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B127B" w:rsidTr="0010095E">
        <w:trPr>
          <w:trHeight w:hRule="exact" w:val="1418"/>
        </w:trPr>
        <w:tc>
          <w:tcPr>
            <w:tcW w:w="6804" w:type="dxa"/>
            <w:shd w:val="clear" w:color="auto" w:fill="auto"/>
            <w:vAlign w:val="center"/>
          </w:tcPr>
          <w:p w:rsidR="00751A4A" w:rsidRPr="00FB127B" w:rsidRDefault="008E7FAA" w:rsidP="0010095E">
            <w:pPr>
              <w:pStyle w:val="EPName"/>
            </w:pPr>
            <w:r w:rsidRPr="00FB127B">
              <w:t>Parlamentul European</w:t>
            </w:r>
          </w:p>
          <w:p w:rsidR="00751A4A" w:rsidRPr="00FB127B" w:rsidRDefault="005F1B17" w:rsidP="005F1B17">
            <w:pPr>
              <w:pStyle w:val="EPTerm"/>
              <w:rPr>
                <w:rStyle w:val="HideTWBExt"/>
                <w:noProof w:val="0"/>
                <w:vanish w:val="0"/>
                <w:color w:val="auto"/>
              </w:rPr>
            </w:pPr>
            <w:r w:rsidRPr="00FB127B">
              <w:t>2024</w:t>
            </w:r>
            <w:r w:rsidR="00817416" w:rsidRPr="00FB127B">
              <w:t>-202</w:t>
            </w:r>
            <w:r w:rsidRPr="00FB127B">
              <w:t>9</w:t>
            </w:r>
          </w:p>
        </w:tc>
        <w:tc>
          <w:tcPr>
            <w:tcW w:w="2268" w:type="dxa"/>
            <w:shd w:val="clear" w:color="auto" w:fill="auto"/>
          </w:tcPr>
          <w:p w:rsidR="00751A4A" w:rsidRPr="00FB127B" w:rsidRDefault="00187494" w:rsidP="0010095E">
            <w:pPr>
              <w:pStyle w:val="EPLogo"/>
            </w:pPr>
            <w:r w:rsidRPr="00FB127B">
              <w:rPr>
                <w:noProof/>
                <w:lang w:eastAsia="ro-RO"/>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FB127B" w:rsidRDefault="00D058B8" w:rsidP="004C5D52">
      <w:pPr>
        <w:pStyle w:val="LineTop"/>
      </w:pPr>
    </w:p>
    <w:p w:rsidR="00680577" w:rsidRPr="00FB127B" w:rsidRDefault="008E7FAA" w:rsidP="00680577">
      <w:pPr>
        <w:pStyle w:val="EPBodyTA1"/>
      </w:pPr>
      <w:r w:rsidRPr="00FB127B">
        <w:t>TEXTE ADOPTATE</w:t>
      </w:r>
    </w:p>
    <w:p w:rsidR="00D058B8" w:rsidRPr="00FB127B" w:rsidRDefault="00D058B8" w:rsidP="00D058B8">
      <w:pPr>
        <w:pStyle w:val="LineBottom"/>
      </w:pPr>
    </w:p>
    <w:p w:rsidR="008E7FAA" w:rsidRPr="00FB127B" w:rsidRDefault="008E7FAA" w:rsidP="008E7FAA">
      <w:pPr>
        <w:pStyle w:val="ATHeading1"/>
      </w:pPr>
      <w:bookmarkStart w:id="0" w:name="TANumber"/>
      <w:r w:rsidRPr="00FB127B">
        <w:t>P10_TA(2025)</w:t>
      </w:r>
      <w:bookmarkEnd w:id="0"/>
      <w:r w:rsidR="00FB127B" w:rsidRPr="00FB127B">
        <w:t>0022</w:t>
      </w:r>
    </w:p>
    <w:p w:rsidR="008E7FAA" w:rsidRPr="00FB127B" w:rsidRDefault="008E7FAA" w:rsidP="008E7FAA">
      <w:pPr>
        <w:pStyle w:val="ATHeading2"/>
      </w:pPr>
      <w:bookmarkStart w:id="1" w:name="title"/>
      <w:r w:rsidRPr="00FB127B">
        <w:t>Instituirea Mecanismului de reformă și creștere pentru Republica Moldova</w:t>
      </w:r>
      <w:bookmarkEnd w:id="1"/>
    </w:p>
    <w:p w:rsidR="008E7FAA" w:rsidRPr="00FB127B" w:rsidRDefault="008E7FAA" w:rsidP="008E7FAA">
      <w:pPr>
        <w:rPr>
          <w:i/>
          <w:vanish/>
        </w:rPr>
      </w:pPr>
      <w:r w:rsidRPr="00FB127B">
        <w:rPr>
          <w:i/>
        </w:rPr>
        <w:fldChar w:fldCharType="begin"/>
      </w:r>
      <w:r w:rsidRPr="00FB127B">
        <w:rPr>
          <w:i/>
        </w:rPr>
        <w:instrText xml:space="preserve"> TC"(</w:instrText>
      </w:r>
      <w:bookmarkStart w:id="2" w:name="DocNumber"/>
      <w:r w:rsidRPr="00FB127B">
        <w:rPr>
          <w:i/>
        </w:rPr>
        <w:instrText>A10-0006/2025</w:instrText>
      </w:r>
      <w:bookmarkEnd w:id="2"/>
      <w:r w:rsidRPr="00FB127B">
        <w:rPr>
          <w:i/>
        </w:rPr>
        <w:instrText xml:space="preserve"> - Raportori: Sven Mikser, Siegfried Mure</w:instrText>
      </w:r>
      <w:r w:rsidR="00FB127B">
        <w:rPr>
          <w:i/>
        </w:rPr>
        <w:instrText>ș</w:instrText>
      </w:r>
      <w:r w:rsidRPr="00FB127B">
        <w:rPr>
          <w:i/>
        </w:rPr>
        <w:instrText xml:space="preserve">an)"\l3 \n&gt; \* MERGEFORMAT </w:instrText>
      </w:r>
      <w:r w:rsidRPr="00FB127B">
        <w:rPr>
          <w:i/>
        </w:rPr>
        <w:fldChar w:fldCharType="end"/>
      </w:r>
    </w:p>
    <w:p w:rsidR="008E7FAA" w:rsidRPr="00FB127B" w:rsidRDefault="008E7FAA" w:rsidP="008E7FAA">
      <w:pPr>
        <w:rPr>
          <w:vanish/>
        </w:rPr>
      </w:pPr>
      <w:bookmarkStart w:id="3" w:name="Commission"/>
      <w:r w:rsidRPr="00FB127B">
        <w:rPr>
          <w:vanish/>
        </w:rPr>
        <w:t>Comisia pentru afaceri externe, Comisia pentru bugete</w:t>
      </w:r>
      <w:bookmarkEnd w:id="3"/>
    </w:p>
    <w:p w:rsidR="008E7FAA" w:rsidRPr="00FB127B" w:rsidRDefault="008E7FAA" w:rsidP="008E7FAA">
      <w:pPr>
        <w:rPr>
          <w:vanish/>
        </w:rPr>
      </w:pPr>
      <w:bookmarkStart w:id="4" w:name="PE"/>
      <w:r w:rsidRPr="00FB127B">
        <w:rPr>
          <w:vanish/>
        </w:rPr>
        <w:t>PE766.648</w:t>
      </w:r>
      <w:bookmarkEnd w:id="4"/>
    </w:p>
    <w:p w:rsidR="008E7FAA" w:rsidRPr="00FB127B" w:rsidRDefault="008E7FAA" w:rsidP="008E7FAA">
      <w:pPr>
        <w:pStyle w:val="ATHeading3"/>
      </w:pPr>
      <w:bookmarkStart w:id="5" w:name="Sujet"/>
      <w:r w:rsidRPr="00FB127B">
        <w:t>Rezoluția legislativă a Parlamentului European din 11 martie 2025 referitoare la propunerea de regulament al Parlamentului European și al Consiliului de instituire a Mecanismului de reformă și creștere pentru Republica Moldova</w:t>
      </w:r>
      <w:bookmarkEnd w:id="5"/>
      <w:r w:rsidRPr="00FB127B">
        <w:t xml:space="preserve"> </w:t>
      </w:r>
      <w:bookmarkStart w:id="6" w:name="References"/>
      <w:r w:rsidRPr="00FB127B">
        <w:t>(COM(2024)0469 – C10-0127/2024 – 2024/0258(COD))</w:t>
      </w:r>
      <w:bookmarkEnd w:id="6"/>
    </w:p>
    <w:p w:rsidR="008E7FAA" w:rsidRPr="00FB127B" w:rsidRDefault="008E7FAA" w:rsidP="008E7FAA"/>
    <w:p w:rsidR="00094826" w:rsidRPr="00FB127B" w:rsidRDefault="00094826" w:rsidP="00094826">
      <w:pPr>
        <w:pStyle w:val="NormalBold"/>
      </w:pPr>
      <w:bookmarkStart w:id="7" w:name="TextBodyBegin"/>
      <w:bookmarkEnd w:id="7"/>
      <w:r w:rsidRPr="00FB127B">
        <w:t>(Procedura legislativă ordinară: prima lectură)</w:t>
      </w:r>
    </w:p>
    <w:p w:rsidR="00094826" w:rsidRPr="00FB127B" w:rsidRDefault="00094826" w:rsidP="00094826">
      <w:pPr>
        <w:pStyle w:val="EPComma"/>
      </w:pPr>
      <w:r w:rsidRPr="00FB127B">
        <w:rPr>
          <w:i/>
          <w:iCs/>
        </w:rPr>
        <w:t>Parlamentul European</w:t>
      </w:r>
      <w:r w:rsidRPr="00FB127B">
        <w:t>,</w:t>
      </w:r>
    </w:p>
    <w:p w:rsidR="00094826" w:rsidRPr="00FB127B" w:rsidRDefault="00094826" w:rsidP="00094826">
      <w:pPr>
        <w:pStyle w:val="NormalHanging12a"/>
      </w:pPr>
      <w:r w:rsidRPr="00FB127B">
        <w:t>–</w:t>
      </w:r>
      <w:r w:rsidRPr="00FB127B">
        <w:tab/>
        <w:t>având în vedere propunerea Comisiei prezentată Parlamentului European și Consiliului (COM(2024)0469),</w:t>
      </w:r>
    </w:p>
    <w:p w:rsidR="00094826" w:rsidRPr="00FB127B" w:rsidRDefault="00094826" w:rsidP="00094826">
      <w:pPr>
        <w:pStyle w:val="NormalHanging12a"/>
      </w:pPr>
      <w:r w:rsidRPr="00FB127B">
        <w:t>–</w:t>
      </w:r>
      <w:r w:rsidRPr="00FB127B">
        <w:tab/>
        <w:t>având în vedere articolul 294 alineatul (2) și articolul 212 din Tratatul privind funcționarea Uniunii Europene, în temeiul cărora propunerea a fost prezentată de către Comisie (C10</w:t>
      </w:r>
      <w:r w:rsidRPr="00FB127B">
        <w:noBreakHyphen/>
        <w:t>0127/2024),</w:t>
      </w:r>
    </w:p>
    <w:p w:rsidR="00094826" w:rsidRPr="00FB127B" w:rsidRDefault="00094826" w:rsidP="00094826">
      <w:pPr>
        <w:pStyle w:val="NormalHanging12a"/>
      </w:pPr>
      <w:r w:rsidRPr="00FB127B">
        <w:t>–</w:t>
      </w:r>
      <w:r w:rsidRPr="00FB127B">
        <w:tab/>
        <w:t>având în vedere articolul 294 alineatul (3) din Tratatul privind funcționarea Uniunii Europene,</w:t>
      </w:r>
    </w:p>
    <w:p w:rsidR="006D532A" w:rsidRPr="00FB127B" w:rsidRDefault="006D532A" w:rsidP="00094826">
      <w:pPr>
        <w:pStyle w:val="NormalHanging12a"/>
      </w:pPr>
      <w:r w:rsidRPr="00FB127B">
        <w:t>–</w:t>
      </w:r>
      <w:r w:rsidRPr="00FB127B">
        <w:tab/>
        <w:t>având în vedere acordul provizoriu aprobat de comisiile competente în temeiul articolului 75 alineatul (4) din Regulamentul său de procedură și angajamentul reprezentantului Consiliului, exprimat în scrisoarea din 26 februarie 2025, de a aproba poziția Parlamentului în conformitate cu articolul 294 alineatul (4) din Tratatul privind funcționarea Uniunii Europene,</w:t>
      </w:r>
    </w:p>
    <w:p w:rsidR="00094826" w:rsidRPr="00FB127B" w:rsidRDefault="00094826" w:rsidP="00094826">
      <w:pPr>
        <w:pStyle w:val="NormalHanging12a"/>
      </w:pPr>
      <w:r w:rsidRPr="00FB127B">
        <w:t>–</w:t>
      </w:r>
      <w:r w:rsidRPr="00FB127B">
        <w:tab/>
        <w:t>având în vedere articolul 60 din Regulamentul său de procedură,</w:t>
      </w:r>
    </w:p>
    <w:p w:rsidR="00F60E90" w:rsidRPr="00FB127B" w:rsidRDefault="00094826" w:rsidP="00094826">
      <w:pPr>
        <w:pStyle w:val="NormalHanging12a"/>
      </w:pPr>
      <w:r w:rsidRPr="00FB127B">
        <w:t>–</w:t>
      </w:r>
      <w:r w:rsidRPr="00FB127B">
        <w:tab/>
      </w:r>
      <w:r w:rsidR="00F60E90" w:rsidRPr="00FB127B">
        <w:t>având în vedere deliberările comune ale Comisiei pentru afaceri externe și Comisiei pentru bugete în temeiul articolului 59 din Regulamentul său de procedură,</w:t>
      </w:r>
    </w:p>
    <w:p w:rsidR="00094826" w:rsidRPr="00FB127B" w:rsidRDefault="00F60E90" w:rsidP="00094826">
      <w:pPr>
        <w:pStyle w:val="NormalHanging12a"/>
      </w:pPr>
      <w:r w:rsidRPr="00FB127B">
        <w:t>–</w:t>
      </w:r>
      <w:r w:rsidRPr="00FB127B">
        <w:tab/>
      </w:r>
      <w:r w:rsidR="00094826" w:rsidRPr="00FB127B">
        <w:t>având în vedere avizul Comisiei pentru comerț internațional și avizul Comisiei pentru control bugetar,</w:t>
      </w:r>
    </w:p>
    <w:p w:rsidR="00094826" w:rsidRPr="00FB127B" w:rsidRDefault="00094826" w:rsidP="00094826">
      <w:pPr>
        <w:pStyle w:val="NormalHanging12a"/>
      </w:pPr>
      <w:r w:rsidRPr="00FB127B">
        <w:lastRenderedPageBreak/>
        <w:t>–</w:t>
      </w:r>
      <w:r w:rsidRPr="00FB127B">
        <w:tab/>
        <w:t>având în vedere raportul Comisiei pentru afaceri externe și al Comisiei pentru bugete (A10-0006/2025),</w:t>
      </w:r>
    </w:p>
    <w:p w:rsidR="00094826" w:rsidRPr="00FB127B" w:rsidRDefault="00094826" w:rsidP="00094826">
      <w:pPr>
        <w:pStyle w:val="NormalHanging12a"/>
      </w:pPr>
      <w:r w:rsidRPr="00FB127B">
        <w:t>1.</w:t>
      </w:r>
      <w:r w:rsidRPr="00FB127B">
        <w:tab/>
        <w:t>adoptă poziția sa în primă lectură prezentată în continuare;</w:t>
      </w:r>
    </w:p>
    <w:p w:rsidR="00094826" w:rsidRPr="00FB127B" w:rsidRDefault="00094826" w:rsidP="00094826">
      <w:pPr>
        <w:pStyle w:val="NormalHanging12a"/>
      </w:pPr>
      <w:r w:rsidRPr="00FB127B">
        <w:t>2.</w:t>
      </w:r>
      <w:r w:rsidRPr="00FB127B">
        <w:tab/>
        <w:t>solicită Comisiei să îl sesizeze din nou în cazul în care își înlocuiește, își modifică în mod substanțial sau intenționează să-și modifice în mod substanțial propunerea;</w:t>
      </w:r>
    </w:p>
    <w:p w:rsidR="00F60E90" w:rsidRPr="00FB127B" w:rsidRDefault="00094826" w:rsidP="00094826">
      <w:pPr>
        <w:pStyle w:val="NormalHanging12a"/>
      </w:pPr>
      <w:r w:rsidRPr="00FB127B">
        <w:t>3.</w:t>
      </w:r>
      <w:r w:rsidRPr="00FB127B">
        <w:tab/>
        <w:t>încredințează Președintei sarcina de a transmite Consiliului și Comisiei, precum și parlamentelor naționale poziția Parlamentului.</w:t>
      </w:r>
    </w:p>
    <w:p w:rsidR="003D17B9" w:rsidRPr="00FB127B" w:rsidRDefault="003D17B9" w:rsidP="003D17B9">
      <w:pPr>
        <w:autoSpaceDE w:val="0"/>
        <w:autoSpaceDN w:val="0"/>
        <w:adjustRightInd w:val="0"/>
        <w:spacing w:after="240"/>
        <w:ind w:left="720" w:hanging="720"/>
      </w:pPr>
    </w:p>
    <w:p w:rsidR="003D17B9" w:rsidRPr="00FB127B" w:rsidRDefault="003D17B9" w:rsidP="003D17B9">
      <w:pPr>
        <w:autoSpaceDE w:val="0"/>
        <w:autoSpaceDN w:val="0"/>
        <w:adjustRightInd w:val="0"/>
        <w:spacing w:after="240"/>
        <w:ind w:left="720" w:hanging="720"/>
        <w:rPr>
          <w:rFonts w:eastAsia="Calibri"/>
          <w:b/>
          <w:bCs/>
          <w:color w:val="000000"/>
          <w:szCs w:val="24"/>
        </w:rPr>
        <w:sectPr w:rsidR="003D17B9" w:rsidRPr="00FB127B" w:rsidSect="006D532A">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pPr>
    </w:p>
    <w:p w:rsidR="003D17B9" w:rsidRPr="00FB127B" w:rsidRDefault="003D17B9" w:rsidP="003D17B9">
      <w:pPr>
        <w:autoSpaceDE w:val="0"/>
        <w:autoSpaceDN w:val="0"/>
        <w:adjustRightInd w:val="0"/>
        <w:spacing w:after="240"/>
        <w:ind w:left="720" w:hanging="720"/>
        <w:rPr>
          <w:rFonts w:eastAsia="Calibri"/>
          <w:b/>
          <w:bCs/>
          <w:color w:val="000000"/>
          <w:szCs w:val="24"/>
        </w:rPr>
      </w:pPr>
      <w:r w:rsidRPr="00FB127B">
        <w:rPr>
          <w:rFonts w:eastAsia="Calibri"/>
          <w:b/>
          <w:bCs/>
          <w:color w:val="000000"/>
          <w:szCs w:val="24"/>
        </w:rPr>
        <w:lastRenderedPageBreak/>
        <w:t>P10_TC1-COD(2024)0258</w:t>
      </w:r>
    </w:p>
    <w:p w:rsidR="006D532A" w:rsidRDefault="006D532A" w:rsidP="006D532A">
      <w:pPr>
        <w:widowControl/>
        <w:spacing w:before="240"/>
        <w:jc w:val="both"/>
        <w:rPr>
          <w:rFonts w:eastAsia="Calibri"/>
          <w:b/>
          <w:szCs w:val="24"/>
          <w:lang w:eastAsia="en-US"/>
        </w:rPr>
      </w:pPr>
      <w:r w:rsidRPr="00FB127B">
        <w:rPr>
          <w:rFonts w:eastAsia="Calibri"/>
          <w:b/>
          <w:szCs w:val="24"/>
          <w:lang w:eastAsia="en-US"/>
        </w:rPr>
        <w:t>Poziția Parlamentului European adoptată în primă lectură la 11 martie 2025 în vederea adoptării Regulamentului (UE) 2025/... al Parlamentului European și al Consiliului de instituire a Mecanismului de reformă și creștere pentru Republica Moldova</w:t>
      </w:r>
    </w:p>
    <w:p w:rsidR="00021235" w:rsidRPr="00021235" w:rsidRDefault="00021235" w:rsidP="00021235">
      <w:pPr>
        <w:widowControl/>
        <w:spacing w:before="480"/>
        <w:rPr>
          <w:i/>
          <w:noProof/>
        </w:rPr>
      </w:pPr>
      <w:r w:rsidRPr="00021235">
        <w:rPr>
          <w:i/>
          <w:noProof/>
        </w:rPr>
        <w:t>(Întrucât s-a ajuns la un acord între Parlament și Consiliu, poziția Parlamentului corespunde cu actul legislativ final, Regulamentul (UE) 2025/</w:t>
      </w:r>
      <w:r>
        <w:rPr>
          <w:i/>
          <w:noProof/>
        </w:rPr>
        <w:t>535</w:t>
      </w:r>
      <w:bookmarkStart w:id="8" w:name="_GoBack"/>
      <w:bookmarkEnd w:id="8"/>
      <w:r w:rsidRPr="00021235">
        <w:rPr>
          <w:i/>
          <w:noProof/>
        </w:rPr>
        <w:t>.)</w:t>
      </w:r>
    </w:p>
    <w:p w:rsidR="00021235" w:rsidRPr="00FB127B" w:rsidRDefault="00021235" w:rsidP="006D532A">
      <w:pPr>
        <w:widowControl/>
        <w:spacing w:before="240"/>
        <w:jc w:val="both"/>
        <w:rPr>
          <w:rFonts w:eastAsia="Calibri"/>
          <w:b/>
          <w:szCs w:val="24"/>
          <w:lang w:eastAsia="en-US"/>
        </w:rPr>
      </w:pPr>
    </w:p>
    <w:sectPr w:rsidR="00021235" w:rsidRPr="00FB127B" w:rsidSect="00A012CF">
      <w:headerReference w:type="even" r:id="rId15"/>
      <w:headerReference w:type="default" r:id="rId16"/>
      <w:footerReference w:type="even" r:id="rId17"/>
      <w:footerReference w:type="default" r:id="rId18"/>
      <w:headerReference w:type="first" r:id="rId19"/>
      <w:footerReference w:type="first" r:id="rId20"/>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532A" w:rsidRPr="00A012CF" w:rsidRDefault="006D532A">
      <w:r w:rsidRPr="00A012CF">
        <w:separator/>
      </w:r>
    </w:p>
  </w:endnote>
  <w:endnote w:type="continuationSeparator" w:id="0">
    <w:p w:rsidR="006D532A" w:rsidRPr="00A012CF" w:rsidRDefault="006D532A">
      <w:r w:rsidRPr="00A012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32A" w:rsidRPr="00655D3D" w:rsidRDefault="006D532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32A" w:rsidRPr="00655D3D" w:rsidRDefault="006D532A"/>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32A" w:rsidRPr="00655D3D" w:rsidRDefault="006D532A"/>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32A" w:rsidRPr="00A012CF" w:rsidRDefault="006D532A"/>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32A" w:rsidRPr="00A012CF" w:rsidRDefault="006D532A"/>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32A" w:rsidRPr="00A012CF" w:rsidRDefault="006D532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532A" w:rsidRPr="00A012CF" w:rsidRDefault="006D532A">
      <w:r w:rsidRPr="00A012CF">
        <w:separator/>
      </w:r>
    </w:p>
  </w:footnote>
  <w:footnote w:type="continuationSeparator" w:id="0">
    <w:p w:rsidR="006D532A" w:rsidRPr="00A012CF" w:rsidRDefault="006D532A">
      <w:r w:rsidRPr="00A012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32A" w:rsidRPr="00655D3D" w:rsidRDefault="006D532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32A" w:rsidRPr="00655D3D" w:rsidRDefault="006D532A"/>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32A" w:rsidRPr="00655D3D" w:rsidRDefault="006D532A"/>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32A" w:rsidRPr="00A012CF" w:rsidRDefault="006D532A"/>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32A" w:rsidRPr="00A012CF" w:rsidRDefault="006D532A"/>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32A" w:rsidRPr="00A012CF" w:rsidRDefault="006D532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06/2025"/>
    <w:docVar w:name="dvlangue" w:val="RO"/>
    <w:docVar w:name="dvnumam" w:val="78"/>
    <w:docVar w:name="dvpe" w:val="766.648"/>
    <w:docVar w:name="dvrapporteur" w:val="Raportori: "/>
    <w:docVar w:name="dvstar" w:val="***I"/>
    <w:docVar w:name="dvtitre" w:val="Rezoluția legislativă a Parlamentului European din 11 martie 2025 referitoare la propunerea de regulament al Parlamentului European și al Consiliului de instituire a Mecanismului de reformă și creștere pentru Republica Moldova(COM(2024)0469 – C10-0127/2024 – 2024/0258(COD))"/>
  </w:docVars>
  <w:rsids>
    <w:rsidRoot w:val="008E7FAA"/>
    <w:rsid w:val="00002272"/>
    <w:rsid w:val="00021235"/>
    <w:rsid w:val="00052A41"/>
    <w:rsid w:val="00064002"/>
    <w:rsid w:val="000677B9"/>
    <w:rsid w:val="000831BA"/>
    <w:rsid w:val="00094826"/>
    <w:rsid w:val="000A42CC"/>
    <w:rsid w:val="000E7DD9"/>
    <w:rsid w:val="0010095E"/>
    <w:rsid w:val="00125B37"/>
    <w:rsid w:val="00187494"/>
    <w:rsid w:val="001F32AE"/>
    <w:rsid w:val="002767FF"/>
    <w:rsid w:val="002B18FE"/>
    <w:rsid w:val="002B5493"/>
    <w:rsid w:val="00343214"/>
    <w:rsid w:val="00361C00"/>
    <w:rsid w:val="00395FA1"/>
    <w:rsid w:val="003D17B9"/>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D532A"/>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8E7FAA"/>
    <w:rsid w:val="00930C23"/>
    <w:rsid w:val="0093193B"/>
    <w:rsid w:val="009509D8"/>
    <w:rsid w:val="00950B64"/>
    <w:rsid w:val="00981893"/>
    <w:rsid w:val="00A012CF"/>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60E90"/>
    <w:rsid w:val="00F74202"/>
    <w:rsid w:val="00F87713"/>
    <w:rsid w:val="00FB127B"/>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813986"/>
  <w15:chartTrackingRefBased/>
  <w15:docId w15:val="{7386108E-73A8-4BF2-895F-EFA72CFF2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ro-RO"/>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094826"/>
    <w:pPr>
      <w:spacing w:before="480" w:after="240"/>
    </w:pPr>
  </w:style>
  <w:style w:type="paragraph" w:customStyle="1" w:styleId="NormalBold">
    <w:name w:val="NormalBold"/>
    <w:basedOn w:val="Normal"/>
    <w:rsid w:val="00094826"/>
    <w:rPr>
      <w:b/>
    </w:rPr>
  </w:style>
  <w:style w:type="paragraph" w:customStyle="1" w:styleId="NormalHanging12a">
    <w:name w:val="NormalHanging12a"/>
    <w:basedOn w:val="Normal"/>
    <w:rsid w:val="00094826"/>
    <w:pPr>
      <w:spacing w:after="240"/>
      <w:ind w:left="567" w:hanging="567"/>
    </w:pPr>
  </w:style>
  <w:style w:type="paragraph" w:customStyle="1" w:styleId="NormalCenter12a">
    <w:name w:val="NormalCenter12a"/>
    <w:basedOn w:val="Normal"/>
    <w:rsid w:val="00094826"/>
    <w:pPr>
      <w:spacing w:after="240"/>
      <w:jc w:val="center"/>
    </w:pPr>
  </w:style>
  <w:style w:type="paragraph" w:customStyle="1" w:styleId="AmNumberTabs">
    <w:name w:val="AmNumberTabs"/>
    <w:basedOn w:val="Normal"/>
    <w:link w:val="AmNumberTabsChar"/>
    <w:rsid w:val="0009482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094826"/>
    <w:rPr>
      <w:b/>
      <w:sz w:val="24"/>
      <w:lang w:val="ro-RO"/>
    </w:rPr>
  </w:style>
  <w:style w:type="paragraph" w:customStyle="1" w:styleId="AmHeadingConsam">
    <w:name w:val="AmHeadingConsam"/>
    <w:basedOn w:val="Normal"/>
    <w:next w:val="NormalCenter12a"/>
    <w:rsid w:val="00094826"/>
    <w:pPr>
      <w:spacing w:before="720" w:after="240"/>
      <w:jc w:val="center"/>
    </w:pPr>
  </w:style>
  <w:style w:type="paragraph" w:customStyle="1" w:styleId="Text1">
    <w:name w:val="Text 1"/>
    <w:basedOn w:val="Normal"/>
    <w:rsid w:val="00094826"/>
    <w:pPr>
      <w:widowControl/>
      <w:spacing w:before="120" w:after="120"/>
      <w:ind w:left="850"/>
      <w:jc w:val="both"/>
    </w:pPr>
    <w:rPr>
      <w:rFonts w:eastAsiaTheme="minorHAnsi"/>
      <w:szCs w:val="22"/>
      <w:lang w:eastAsia="en-US"/>
    </w:rPr>
  </w:style>
  <w:style w:type="paragraph" w:styleId="ListParagraph">
    <w:name w:val="List Paragraph"/>
    <w:basedOn w:val="Normal"/>
    <w:uiPriority w:val="34"/>
    <w:qFormat/>
    <w:rsid w:val="00094826"/>
    <w:pPr>
      <w:widowControl/>
      <w:spacing w:after="160" w:line="256" w:lineRule="auto"/>
      <w:ind w:left="720"/>
      <w:contextualSpacing/>
    </w:pPr>
    <w:rPr>
      <w:rFonts w:asciiTheme="minorHAnsi" w:eastAsiaTheme="minorHAnsi" w:hAnsiTheme="minorHAnsi" w:cstheme="minorBidi"/>
      <w:sz w:val="22"/>
      <w:szCs w:val="22"/>
      <w:lang w:eastAsia="en-US"/>
    </w:rPr>
  </w:style>
  <w:style w:type="paragraph" w:customStyle="1" w:styleId="Statut">
    <w:name w:val="Statut"/>
    <w:basedOn w:val="Normal"/>
    <w:next w:val="Typedudocument"/>
    <w:rsid w:val="00094826"/>
    <w:pPr>
      <w:widowControl/>
      <w:spacing w:before="360"/>
      <w:jc w:val="center"/>
    </w:pPr>
    <w:rPr>
      <w:rFonts w:eastAsiaTheme="minorHAnsi"/>
      <w:szCs w:val="22"/>
      <w:lang w:eastAsia="en-US"/>
    </w:rPr>
  </w:style>
  <w:style w:type="paragraph" w:customStyle="1" w:styleId="Typedudocument">
    <w:name w:val="Type du document"/>
    <w:basedOn w:val="Normal"/>
    <w:next w:val="Titreobjet"/>
    <w:rsid w:val="00094826"/>
    <w:pPr>
      <w:widowControl/>
      <w:spacing w:before="360"/>
      <w:jc w:val="center"/>
    </w:pPr>
    <w:rPr>
      <w:rFonts w:eastAsiaTheme="minorHAnsi"/>
      <w:b/>
      <w:szCs w:val="22"/>
      <w:lang w:eastAsia="en-US"/>
    </w:rPr>
  </w:style>
  <w:style w:type="paragraph" w:customStyle="1" w:styleId="Titreobjet">
    <w:name w:val="Titre objet"/>
    <w:basedOn w:val="Normal"/>
    <w:next w:val="Normal"/>
    <w:rsid w:val="00094826"/>
    <w:pPr>
      <w:widowControl/>
      <w:spacing w:before="360" w:after="360"/>
      <w:jc w:val="center"/>
    </w:pPr>
    <w:rPr>
      <w:rFonts w:eastAsiaTheme="minorHAnsi"/>
      <w:b/>
      <w:szCs w:val="22"/>
      <w:lang w:eastAsia="en-US"/>
    </w:rPr>
  </w:style>
  <w:style w:type="paragraph" w:customStyle="1" w:styleId="Point0">
    <w:name w:val="Point 0"/>
    <w:basedOn w:val="Normal"/>
    <w:rsid w:val="00094826"/>
    <w:pPr>
      <w:widowControl/>
      <w:spacing w:before="120" w:after="120"/>
      <w:ind w:left="850" w:hanging="850"/>
      <w:jc w:val="both"/>
    </w:pPr>
    <w:rPr>
      <w:rFonts w:eastAsiaTheme="minorHAnsi"/>
      <w:szCs w:val="22"/>
      <w:lang w:eastAsia="en-US"/>
    </w:rPr>
  </w:style>
  <w:style w:type="paragraph" w:customStyle="1" w:styleId="Point1">
    <w:name w:val="Point 1"/>
    <w:basedOn w:val="Normal"/>
    <w:rsid w:val="00094826"/>
    <w:pPr>
      <w:widowControl/>
      <w:spacing w:before="120" w:after="120"/>
      <w:ind w:left="1417" w:hanging="567"/>
      <w:jc w:val="both"/>
    </w:pPr>
    <w:rPr>
      <w:rFonts w:eastAsiaTheme="minorHAnsi"/>
      <w:szCs w:val="22"/>
      <w:lang w:eastAsia="en-US"/>
    </w:rPr>
  </w:style>
  <w:style w:type="paragraph" w:customStyle="1" w:styleId="ManualNumPar1">
    <w:name w:val="Manual NumPar 1"/>
    <w:basedOn w:val="Normal"/>
    <w:next w:val="Text1"/>
    <w:rsid w:val="00094826"/>
    <w:pPr>
      <w:widowControl/>
      <w:spacing w:before="120" w:after="120"/>
      <w:ind w:left="850" w:hanging="850"/>
      <w:jc w:val="both"/>
    </w:pPr>
    <w:rPr>
      <w:rFonts w:eastAsiaTheme="minorHAnsi"/>
      <w:szCs w:val="22"/>
      <w:lang w:eastAsia="en-US"/>
    </w:rPr>
  </w:style>
  <w:style w:type="paragraph" w:customStyle="1" w:styleId="Fait">
    <w:name w:val="Fait à"/>
    <w:basedOn w:val="Normal"/>
    <w:next w:val="Institutionquisigne"/>
    <w:rsid w:val="00094826"/>
    <w:pPr>
      <w:keepNext/>
      <w:widowControl/>
      <w:spacing w:before="120"/>
      <w:jc w:val="both"/>
    </w:pPr>
    <w:rPr>
      <w:rFonts w:eastAsiaTheme="minorHAnsi"/>
      <w:szCs w:val="22"/>
      <w:lang w:eastAsia="en-US"/>
    </w:rPr>
  </w:style>
  <w:style w:type="paragraph" w:customStyle="1" w:styleId="Institutionquisigne">
    <w:name w:val="Institution qui signe"/>
    <w:basedOn w:val="Normal"/>
    <w:next w:val="Personnequisigne"/>
    <w:rsid w:val="00094826"/>
    <w:pPr>
      <w:keepNext/>
      <w:widowControl/>
      <w:tabs>
        <w:tab w:val="left" w:pos="4252"/>
      </w:tabs>
      <w:spacing w:before="720"/>
      <w:jc w:val="both"/>
    </w:pPr>
    <w:rPr>
      <w:rFonts w:eastAsiaTheme="minorHAnsi"/>
      <w:i/>
      <w:szCs w:val="22"/>
      <w:lang w:eastAsia="en-US"/>
    </w:rPr>
  </w:style>
  <w:style w:type="paragraph" w:customStyle="1" w:styleId="Personnequisigne">
    <w:name w:val="Personne qui signe"/>
    <w:basedOn w:val="Normal"/>
    <w:next w:val="Institutionquisigne"/>
    <w:rsid w:val="00094826"/>
    <w:pPr>
      <w:widowControl/>
      <w:tabs>
        <w:tab w:val="left" w:pos="4252"/>
      </w:tabs>
    </w:pPr>
    <w:rPr>
      <w:rFonts w:eastAsiaTheme="minorHAnsi"/>
      <w:i/>
      <w:szCs w:val="22"/>
      <w:lang w:eastAsia="en-US"/>
    </w:rPr>
  </w:style>
  <w:style w:type="paragraph" w:customStyle="1" w:styleId="Applicationdirecte">
    <w:name w:val="Application directe"/>
    <w:basedOn w:val="Normal"/>
    <w:next w:val="Fait"/>
    <w:rsid w:val="00094826"/>
    <w:pPr>
      <w:widowControl/>
      <w:spacing w:before="480" w:after="120"/>
      <w:jc w:val="both"/>
    </w:pPr>
    <w:rPr>
      <w:rFonts w:eastAsiaTheme="minorHAnsi"/>
      <w:szCs w:val="22"/>
      <w:lang w:eastAsia="en-US"/>
    </w:rPr>
  </w:style>
  <w:style w:type="paragraph" w:customStyle="1" w:styleId="Titrearticle">
    <w:name w:val="Titre article"/>
    <w:basedOn w:val="Normal"/>
    <w:next w:val="Normal"/>
    <w:rsid w:val="00094826"/>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094826"/>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094826"/>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094826"/>
    <w:pPr>
      <w:widowControl/>
      <w:spacing w:before="120" w:after="120"/>
      <w:ind w:left="709" w:hanging="709"/>
      <w:jc w:val="both"/>
    </w:pPr>
    <w:rPr>
      <w:rFonts w:eastAsiaTheme="minorHAnsi"/>
      <w:szCs w:val="22"/>
      <w:lang w:eastAsia="en-US"/>
    </w:rPr>
  </w:style>
  <w:style w:type="paragraph" w:customStyle="1" w:styleId="Rfrenceinterinstitutionnelle">
    <w:name w:val="Référence interinstitutionnelle"/>
    <w:basedOn w:val="Normal"/>
    <w:next w:val="Statut"/>
    <w:rsid w:val="00094826"/>
    <w:pPr>
      <w:widowControl/>
      <w:ind w:left="5103"/>
    </w:pPr>
    <w:rPr>
      <w:rFonts w:eastAsiaTheme="minorHAnsi"/>
      <w:szCs w:val="22"/>
      <w:lang w:eastAsia="en-US"/>
    </w:rPr>
  </w:style>
  <w:style w:type="character" w:customStyle="1" w:styleId="normaltextrun">
    <w:name w:val="normaltextrun"/>
    <w:basedOn w:val="DefaultParagraphFont"/>
    <w:rsid w:val="00094826"/>
  </w:style>
  <w:style w:type="paragraph" w:styleId="BalloonText">
    <w:name w:val="Balloon Text"/>
    <w:basedOn w:val="Normal"/>
    <w:link w:val="BalloonTextChar"/>
    <w:rsid w:val="00F60E90"/>
    <w:rPr>
      <w:rFonts w:ascii="Segoe UI" w:hAnsi="Segoe UI" w:cs="Segoe UI"/>
      <w:sz w:val="18"/>
      <w:szCs w:val="18"/>
    </w:rPr>
  </w:style>
  <w:style w:type="character" w:customStyle="1" w:styleId="BalloonTextChar">
    <w:name w:val="Balloon Text Char"/>
    <w:basedOn w:val="DefaultParagraphFont"/>
    <w:link w:val="BalloonText"/>
    <w:rsid w:val="00F60E90"/>
    <w:rPr>
      <w:rFonts w:ascii="Segoe UI" w:hAnsi="Segoe UI" w:cs="Segoe UI"/>
      <w:sz w:val="18"/>
      <w:szCs w:val="18"/>
      <w:lang w:val="ro-RO"/>
    </w:rPr>
  </w:style>
  <w:style w:type="paragraph" w:styleId="CommentText">
    <w:name w:val="annotation text"/>
    <w:basedOn w:val="Normal"/>
    <w:link w:val="CommentTextChar"/>
    <w:rsid w:val="003D17B9"/>
    <w:rPr>
      <w:sz w:val="20"/>
    </w:rPr>
  </w:style>
  <w:style w:type="character" w:customStyle="1" w:styleId="CommentTextChar">
    <w:name w:val="Comment Text Char"/>
    <w:basedOn w:val="DefaultParagraphFont"/>
    <w:link w:val="CommentText"/>
    <w:rsid w:val="003D17B9"/>
    <w:rPr>
      <w:lang w:val="ro-RO"/>
    </w:rPr>
  </w:style>
  <w:style w:type="character" w:customStyle="1" w:styleId="Hyperlink1">
    <w:name w:val="Hyperlink1"/>
    <w:basedOn w:val="DefaultParagraphFont"/>
    <w:uiPriority w:val="99"/>
    <w:unhideWhenUsed/>
    <w:rsid w:val="003D17B9"/>
    <w:rPr>
      <w:color w:val="0563C1"/>
      <w:u w:val="single"/>
    </w:rPr>
  </w:style>
  <w:style w:type="character" w:styleId="Hyperlink">
    <w:name w:val="Hyperlink"/>
    <w:basedOn w:val="DefaultParagraphFont"/>
    <w:rsid w:val="006D532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7C5824-3A15-4882-9233-323B9DCB2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325</Words>
  <Characters>2313</Characters>
  <Application>Microsoft Office Word</Application>
  <DocSecurity>0</DocSecurity>
  <Lines>52</Lines>
  <Paragraphs>22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DUMITRESCU Mihai</dc:creator>
  <cp:keywords/>
  <cp:lastModifiedBy>GHERMAN Laura</cp:lastModifiedBy>
  <cp:revision>2</cp:revision>
  <cp:lastPrinted>2004-11-19T15:42:00Z</cp:lastPrinted>
  <dcterms:created xsi:type="dcterms:W3CDTF">2025-04-29T15:54:00Z</dcterms:created>
  <dcterms:modified xsi:type="dcterms:W3CDTF">2025-04-29T15:54:00Z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RO</vt:lpwstr>
  </property>
  <property fmtid="{D5CDD505-2E9C-101B-9397-08002B2CF9AE}" pid="3" name="&lt;FdR&gt;">
    <vt:lpwstr>P10_TA(2025)0022_</vt:lpwstr>
  </property>
  <property fmtid="{D5CDD505-2E9C-101B-9397-08002B2CF9AE}" pid="4" name="&lt;Type&gt;">
    <vt:lpwstr>RR</vt:lpwstr>
  </property>
</Properties>
</file>