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64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64BB" w:rsidRDefault="00DA4DBD" w:rsidP="0010095E">
            <w:pPr>
              <w:pStyle w:val="EPName"/>
            </w:pPr>
            <w:bookmarkStart w:id="0" w:name="_GoBack"/>
            <w:bookmarkEnd w:id="0"/>
            <w:r w:rsidRPr="00BF64BB">
              <w:t>Parlamento europeo</w:t>
            </w:r>
          </w:p>
          <w:p w:rsidR="00751A4A" w:rsidRPr="00BF64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64BB">
              <w:t>2024</w:t>
            </w:r>
            <w:r w:rsidR="00817416" w:rsidRPr="00BF64BB">
              <w:t>-202</w:t>
            </w:r>
            <w:r w:rsidRPr="00BF64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F64BB" w:rsidRDefault="00187494" w:rsidP="0010095E">
            <w:pPr>
              <w:pStyle w:val="EPLogo"/>
            </w:pPr>
            <w:r w:rsidRPr="00BF64B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64BB" w:rsidRDefault="00D058B8" w:rsidP="004C5D52">
      <w:pPr>
        <w:pStyle w:val="LineTop"/>
      </w:pPr>
    </w:p>
    <w:p w:rsidR="00680577" w:rsidRPr="00BF64BB" w:rsidRDefault="00DA4DBD" w:rsidP="00680577">
      <w:pPr>
        <w:pStyle w:val="EPBodyTA1"/>
      </w:pPr>
      <w:r w:rsidRPr="00BF64BB">
        <w:t>TESTI APPROVATI</w:t>
      </w:r>
    </w:p>
    <w:p w:rsidR="00D058B8" w:rsidRPr="00BF64BB" w:rsidRDefault="00D058B8" w:rsidP="00D058B8">
      <w:pPr>
        <w:pStyle w:val="LineBottom"/>
      </w:pPr>
    </w:p>
    <w:p w:rsidR="00DA4DBD" w:rsidRPr="00BF64BB" w:rsidRDefault="00DA4DBD" w:rsidP="00DA4DBD">
      <w:pPr>
        <w:pStyle w:val="ATHeading1"/>
      </w:pPr>
      <w:bookmarkStart w:id="1" w:name="TANumber"/>
      <w:r w:rsidRPr="00BF64BB">
        <w:t>P10_</w:t>
      </w:r>
      <w:proofErr w:type="gramStart"/>
      <w:r w:rsidRPr="00BF64BB">
        <w:t>TA(</w:t>
      </w:r>
      <w:proofErr w:type="gramEnd"/>
      <w:r w:rsidRPr="00BF64BB">
        <w:t>2025)00</w:t>
      </w:r>
      <w:bookmarkEnd w:id="1"/>
      <w:r w:rsidR="00BF64BB" w:rsidRPr="00BF64BB">
        <w:t>23</w:t>
      </w:r>
    </w:p>
    <w:p w:rsidR="00DA4DBD" w:rsidRPr="00BF64BB" w:rsidRDefault="00DA4DBD" w:rsidP="00DA4DBD">
      <w:pPr>
        <w:pStyle w:val="ATHeading2"/>
      </w:pPr>
      <w:bookmarkStart w:id="2" w:name="title"/>
      <w:r w:rsidRPr="00BF64BB">
        <w:t>Nomina di un membro del Comitato di risoluzione unico</w:t>
      </w:r>
      <w:bookmarkEnd w:id="2"/>
    </w:p>
    <w:p w:rsidR="00DA4DBD" w:rsidRPr="00BF64BB" w:rsidRDefault="00DA4DBD" w:rsidP="00DA4DBD">
      <w:pPr>
        <w:rPr>
          <w:i/>
          <w:vanish/>
        </w:rPr>
      </w:pPr>
      <w:r w:rsidRPr="00BF64BB">
        <w:rPr>
          <w:i/>
        </w:rPr>
        <w:fldChar w:fldCharType="begin"/>
      </w:r>
      <w:r w:rsidRPr="00BF64BB">
        <w:rPr>
          <w:i/>
        </w:rPr>
        <w:instrText xml:space="preserve"> TC"(</w:instrText>
      </w:r>
      <w:bookmarkStart w:id="3" w:name="DocNumber"/>
      <w:r w:rsidRPr="00BF64BB">
        <w:rPr>
          <w:i/>
        </w:rPr>
        <w:instrText>A10-0024/2025</w:instrText>
      </w:r>
      <w:bookmarkEnd w:id="3"/>
      <w:r w:rsidRPr="00BF64BB">
        <w:rPr>
          <w:i/>
        </w:rPr>
        <w:instrText xml:space="preserve"> - Relatrice: Aurore </w:instrText>
      </w:r>
      <w:proofErr w:type="spellStart"/>
      <w:r w:rsidRPr="00BF64BB">
        <w:rPr>
          <w:i/>
        </w:rPr>
        <w:instrText>Lalucq</w:instrText>
      </w:r>
      <w:proofErr w:type="spellEnd"/>
      <w:r w:rsidRPr="00BF64BB">
        <w:rPr>
          <w:i/>
        </w:rPr>
        <w:instrText xml:space="preserve">)"\l3 \n&gt; \* MERGEFORMAT </w:instrText>
      </w:r>
      <w:r w:rsidRPr="00BF64BB">
        <w:rPr>
          <w:i/>
        </w:rPr>
        <w:fldChar w:fldCharType="end"/>
      </w:r>
    </w:p>
    <w:p w:rsidR="00DA4DBD" w:rsidRPr="00BF64BB" w:rsidRDefault="00DA4DBD" w:rsidP="00DA4DBD">
      <w:pPr>
        <w:rPr>
          <w:vanish/>
        </w:rPr>
      </w:pPr>
      <w:bookmarkStart w:id="4" w:name="Commission"/>
      <w:r w:rsidRPr="00BF64BB">
        <w:rPr>
          <w:vanish/>
        </w:rPr>
        <w:t>Commissione per i problemi economici e monetari</w:t>
      </w:r>
      <w:bookmarkEnd w:id="4"/>
    </w:p>
    <w:p w:rsidR="00DA4DBD" w:rsidRPr="00BF64BB" w:rsidRDefault="00DA4DBD" w:rsidP="00DA4DBD">
      <w:pPr>
        <w:rPr>
          <w:vanish/>
        </w:rPr>
      </w:pPr>
      <w:bookmarkStart w:id="5" w:name="PE"/>
      <w:r w:rsidRPr="00BF64BB">
        <w:rPr>
          <w:vanish/>
        </w:rPr>
        <w:t>PE770.019</w:t>
      </w:r>
      <w:bookmarkEnd w:id="5"/>
    </w:p>
    <w:p w:rsidR="00DA4DBD" w:rsidRPr="00BF64BB" w:rsidRDefault="00DA4DBD" w:rsidP="00DA4DBD">
      <w:pPr>
        <w:pStyle w:val="ATHeading3"/>
      </w:pPr>
      <w:bookmarkStart w:id="6" w:name="Sujet"/>
      <w:r w:rsidRPr="00BF64BB">
        <w:t>Decis</w:t>
      </w:r>
      <w:r w:rsidR="00FF0EE2" w:rsidRPr="00BF64BB">
        <w:t xml:space="preserve">ione del Parlamento europeo dell’11 marzo </w:t>
      </w:r>
      <w:r w:rsidRPr="00BF64BB">
        <w:t>2025 sulla proposta di nomina di un membro del Comitato di risoluzione unico</w:t>
      </w:r>
      <w:bookmarkEnd w:id="6"/>
      <w:r w:rsidRPr="00BF64BB">
        <w:t xml:space="preserve"> </w:t>
      </w:r>
      <w:bookmarkStart w:id="7" w:name="References"/>
      <w:r w:rsidRPr="00BF64BB">
        <w:t>(N10-0004/2025 – C10-0030/2025 – 2025/0901(NLE))</w:t>
      </w:r>
      <w:bookmarkEnd w:id="7"/>
    </w:p>
    <w:p w:rsidR="0017409B" w:rsidRPr="00BF64BB" w:rsidRDefault="0017409B" w:rsidP="0017409B">
      <w:pPr>
        <w:pStyle w:val="NormalBold"/>
      </w:pPr>
      <w:r w:rsidRPr="00BF64BB">
        <w:t>(Approvazione)</w:t>
      </w:r>
    </w:p>
    <w:p w:rsidR="0017409B" w:rsidRPr="00BF64BB" w:rsidRDefault="0017409B" w:rsidP="0017409B">
      <w:pPr>
        <w:pStyle w:val="EPComma"/>
      </w:pPr>
      <w:r w:rsidRPr="00BF64BB">
        <w:rPr>
          <w:i/>
        </w:rPr>
        <w:t>Il Parlamento europeo</w:t>
      </w:r>
      <w:r w:rsidRPr="00BF64BB">
        <w:t>,</w:t>
      </w:r>
    </w:p>
    <w:p w:rsidR="0017409B" w:rsidRPr="00BF64BB" w:rsidRDefault="0017409B" w:rsidP="0017409B">
      <w:pPr>
        <w:pStyle w:val="NormalHanging12a"/>
      </w:pPr>
      <w:r w:rsidRPr="00BF64BB">
        <w:t>–</w:t>
      </w:r>
      <w:r w:rsidRPr="00BF64BB">
        <w:tab/>
        <w:t xml:space="preserve">vista la proposta della Commissione del 19 febbraio 2025 relativa alla nomina di </w:t>
      </w:r>
      <w:proofErr w:type="spellStart"/>
      <w:r w:rsidRPr="00BF64BB">
        <w:t>Radek</w:t>
      </w:r>
      <w:proofErr w:type="spellEnd"/>
      <w:r w:rsidRPr="00BF64BB">
        <w:t xml:space="preserve"> Urban a membro del Comitato di risoluzione unico (C10</w:t>
      </w:r>
      <w:r w:rsidRPr="00BF64BB">
        <w:noBreakHyphen/>
        <w:t>0030/2025),</w:t>
      </w:r>
    </w:p>
    <w:p w:rsidR="0017409B" w:rsidRPr="00BF64BB" w:rsidRDefault="0017409B" w:rsidP="0017409B">
      <w:pPr>
        <w:pStyle w:val="NormalHanging12a"/>
      </w:pPr>
      <w:r w:rsidRPr="00BF64BB">
        <w:t>–</w:t>
      </w:r>
      <w:r w:rsidRPr="00BF64BB">
        <w:tab/>
        <w:t>visto l'articolo 56, paragrafo 6, del regolamento (UE) n. 806/2014 del Parlamento europeo e del Consiglio, del 15 luglio 2014, che fissa norme e una procedura uniformi per la risoluzione degli enti creditizi e di talune imprese di investimento nel quadro del meccanismo di risoluzione unico e del Fondo di risoluzione unico e che modifica il regolamento (UE) n. 1093/2010</w:t>
      </w:r>
      <w:r w:rsidRPr="00BF64BB">
        <w:rPr>
          <w:rStyle w:val="FootnoteReference"/>
        </w:rPr>
        <w:footnoteReference w:id="1"/>
      </w:r>
      <w:r w:rsidRPr="00BF64BB">
        <w:t>,</w:t>
      </w:r>
    </w:p>
    <w:p w:rsidR="0017409B" w:rsidRPr="00BF64BB" w:rsidRDefault="0017409B" w:rsidP="0017409B">
      <w:pPr>
        <w:pStyle w:val="NormalHanging12a"/>
      </w:pPr>
      <w:r w:rsidRPr="00BF64BB">
        <w:t>–</w:t>
      </w:r>
      <w:r w:rsidRPr="00BF64BB">
        <w:tab/>
        <w:t>vista la sua risoluzione del 14 marzo 2019 sull'equilibrio di genere nelle nomine di candidati a incarichi nel settore degli affari economici e monetari a livello dell'Unione europea</w:t>
      </w:r>
      <w:r w:rsidRPr="00BF64BB">
        <w:rPr>
          <w:rStyle w:val="FootnoteReference"/>
        </w:rPr>
        <w:footnoteReference w:id="2"/>
      </w:r>
      <w:r w:rsidRPr="00BF64BB">
        <w:t>,</w:t>
      </w:r>
    </w:p>
    <w:p w:rsidR="0017409B" w:rsidRPr="00BF64BB" w:rsidRDefault="0017409B" w:rsidP="0017409B">
      <w:pPr>
        <w:pStyle w:val="NormalHanging12a"/>
      </w:pPr>
      <w:r w:rsidRPr="00BF64BB">
        <w:t>–</w:t>
      </w:r>
      <w:r w:rsidRPr="00BF64BB">
        <w:tab/>
        <w:t>vista la sua risoluzione del 16 gennaio 2020 sulle istituzioni e gli organi dell'Unione economica e monetaria: prevenire i conflitti di interesse dopo una carica pubblica</w:t>
      </w:r>
      <w:r w:rsidRPr="00BF64BB">
        <w:rPr>
          <w:rStyle w:val="FootnoteReference"/>
        </w:rPr>
        <w:footnoteReference w:id="3"/>
      </w:r>
      <w:r w:rsidRPr="00BF64BB">
        <w:t>,</w:t>
      </w:r>
    </w:p>
    <w:p w:rsidR="0017409B" w:rsidRPr="00BF64BB" w:rsidRDefault="0017409B" w:rsidP="0017409B">
      <w:pPr>
        <w:pStyle w:val="NormalHanging12a"/>
      </w:pPr>
      <w:r w:rsidRPr="00BF64BB">
        <w:t xml:space="preserve"> –</w:t>
      </w:r>
      <w:r w:rsidRPr="00BF64BB">
        <w:tab/>
        <w:t>visto l'articolo 135 del suo regolamento,</w:t>
      </w:r>
    </w:p>
    <w:p w:rsidR="0017409B" w:rsidRPr="00BF64BB" w:rsidRDefault="0017409B" w:rsidP="0017409B">
      <w:pPr>
        <w:pStyle w:val="NormalHanging12a"/>
      </w:pPr>
      <w:r w:rsidRPr="00BF64BB">
        <w:t>–</w:t>
      </w:r>
      <w:r w:rsidRPr="00BF64BB">
        <w:tab/>
        <w:t>vista la relazione della commissione per i problemi economici e monetari (A10-0024/2025),</w:t>
      </w:r>
    </w:p>
    <w:p w:rsidR="0017409B" w:rsidRPr="00BF64BB" w:rsidRDefault="0017409B" w:rsidP="0017409B">
      <w:pPr>
        <w:pStyle w:val="NormalHanging12a"/>
      </w:pPr>
      <w:r w:rsidRPr="00BF64BB">
        <w:t>A.</w:t>
      </w:r>
      <w:r w:rsidRPr="00BF64BB">
        <w:tab/>
        <w:t xml:space="preserve">considerando che l'articolo 56, paragrafo 4, del regolamento (UE) n. 806/2014 stabilisce che i membri del Comitato di risoluzione unico di cui all'articolo 43, paragrafo 1, </w:t>
      </w:r>
      <w:r w:rsidRPr="00BF64BB">
        <w:lastRenderedPageBreak/>
        <w:t>lettera b), di detto regolamento devono essere designati in base ai meriti, alle competenze, alla conoscenza delle questioni bancarie e finanziarie, nonché all'esperienza in materia di vigilanza e regolamentazione finanziaria e di risoluzione bancaria;</w:t>
      </w:r>
    </w:p>
    <w:p w:rsidR="0017409B" w:rsidRPr="00BF64BB" w:rsidRDefault="0017409B" w:rsidP="0017409B">
      <w:pPr>
        <w:pStyle w:val="NormalHanging12a"/>
      </w:pPr>
      <w:r w:rsidRPr="00BF64BB">
        <w:t>B.</w:t>
      </w:r>
      <w:r w:rsidRPr="00BF64BB">
        <w:tab/>
        <w:t>considerando che il Parlamento è impegnato a garantire l'equilibrio di genere nelle posizioni di alto livello nel settore dei servizi bancari e finanziari; che tutte le istituzioni e gli organi dell'Unione e nazionali dovrebbero attuare misure concrete per garantire l'equilibrio di genere;</w:t>
      </w:r>
    </w:p>
    <w:p w:rsidR="0017409B" w:rsidRPr="00BF64BB" w:rsidRDefault="0017409B" w:rsidP="0017409B">
      <w:pPr>
        <w:pStyle w:val="NormalHanging12a"/>
      </w:pPr>
      <w:r w:rsidRPr="00BF64BB">
        <w:t>C.</w:t>
      </w:r>
      <w:r w:rsidRPr="00BF64BB">
        <w:tab/>
        <w:t>considerando che, conformemente all'articolo 56, paragrafo 6, del regolamento (UE) n. 806/2014, il 15 gennaio 2025 la Commissione ha adottato un elenco dei candidati selezionati per la nomina a membro del Comitato di risoluzione unico;</w:t>
      </w:r>
    </w:p>
    <w:p w:rsidR="0017409B" w:rsidRPr="00BF64BB" w:rsidRDefault="0017409B" w:rsidP="0017409B">
      <w:pPr>
        <w:pStyle w:val="NormalHanging12a"/>
      </w:pPr>
      <w:r w:rsidRPr="00BF64BB">
        <w:t>D.</w:t>
      </w:r>
      <w:r w:rsidRPr="00BF64BB">
        <w:tab/>
        <w:t>considerando che, conformemente all'articolo 56, paragrafo 6, del regolamento (UE) n. 806/2014, la Commissione ha fornito al Parlamento l'elenco dei candidati selezionati;</w:t>
      </w:r>
    </w:p>
    <w:p w:rsidR="0017409B" w:rsidRPr="00BF64BB" w:rsidRDefault="0017409B" w:rsidP="0017409B">
      <w:pPr>
        <w:pStyle w:val="NormalHanging12a"/>
      </w:pPr>
      <w:r w:rsidRPr="00BF64BB">
        <w:t>E.</w:t>
      </w:r>
      <w:r w:rsidRPr="00BF64BB">
        <w:tab/>
        <w:t xml:space="preserve">considerando che il 19 febbraio 2025 la Commissione ha adottato una proposta relativa alla nomina di </w:t>
      </w:r>
      <w:proofErr w:type="spellStart"/>
      <w:r w:rsidRPr="00BF64BB">
        <w:t>Radek</w:t>
      </w:r>
      <w:proofErr w:type="spellEnd"/>
      <w:r w:rsidRPr="00BF64BB">
        <w:t xml:space="preserve"> Urban a membro del Comitato di risoluzione unico e l'ha trasmessa al Parlamento;</w:t>
      </w:r>
    </w:p>
    <w:p w:rsidR="0017409B" w:rsidRPr="00BF64BB" w:rsidRDefault="0017409B" w:rsidP="0017409B">
      <w:pPr>
        <w:pStyle w:val="NormalHanging12a"/>
      </w:pPr>
      <w:r w:rsidRPr="00BF64BB">
        <w:t>F.</w:t>
      </w:r>
      <w:r w:rsidRPr="00BF64BB">
        <w:tab/>
        <w:t>considerando che la commissione per i problemi economici e monetari ha proceduto alla valutazione delle qualifiche del candidato proposto per la nomina a membro del Comitato di risoluzione unico, segnatamente in relazione alle condizioni di cui all'articolo 56, paragrafo 4, del regolamento (UE) n. 806/2014;</w:t>
      </w:r>
    </w:p>
    <w:p w:rsidR="0017409B" w:rsidRPr="00BF64BB" w:rsidRDefault="0017409B" w:rsidP="0017409B">
      <w:pPr>
        <w:pStyle w:val="NormalHanging12a"/>
        <w:rPr>
          <w:b/>
        </w:rPr>
      </w:pPr>
      <w:r w:rsidRPr="00BF64BB">
        <w:t>G.</w:t>
      </w:r>
      <w:r w:rsidRPr="00BF64BB">
        <w:tab/>
        <w:t xml:space="preserve">considerando che il 3 marzo 2025 la commissione per i problemi economici e monetari ha proceduto all'audizione di </w:t>
      </w:r>
      <w:proofErr w:type="spellStart"/>
      <w:r w:rsidRPr="00BF64BB">
        <w:t>Radek</w:t>
      </w:r>
      <w:proofErr w:type="spellEnd"/>
      <w:r w:rsidRPr="00BF64BB">
        <w:t xml:space="preserve"> Urban, nel corso della quale il candidato ha rilasciato una dichiarazione preliminare e ha quindi risposto alle domande rivoltegli dai membri della commissione;</w:t>
      </w:r>
    </w:p>
    <w:p w:rsidR="0017409B" w:rsidRPr="00BF64BB" w:rsidRDefault="0017409B" w:rsidP="0017409B">
      <w:pPr>
        <w:pStyle w:val="NormalHanging12a"/>
      </w:pPr>
      <w:r w:rsidRPr="00BF64BB">
        <w:t>1.</w:t>
      </w:r>
      <w:r w:rsidRPr="00BF64BB">
        <w:tab/>
        <w:t xml:space="preserve">approva la nomina di </w:t>
      </w:r>
      <w:proofErr w:type="spellStart"/>
      <w:r w:rsidRPr="00BF64BB">
        <w:t>Radek</w:t>
      </w:r>
      <w:proofErr w:type="spellEnd"/>
      <w:r w:rsidRPr="00BF64BB">
        <w:t xml:space="preserve"> Urban a membro del Comitato di risoluzione unico per un periodo di cinque anni;</w:t>
      </w:r>
    </w:p>
    <w:p w:rsidR="00B32289" w:rsidRPr="00BF64BB" w:rsidRDefault="0017409B" w:rsidP="00B32289">
      <w:pPr>
        <w:pStyle w:val="NormalHanging12a"/>
      </w:pPr>
      <w:r w:rsidRPr="00BF64BB">
        <w:t>2.</w:t>
      </w:r>
      <w:r w:rsidRPr="00BF64BB">
        <w:tab/>
        <w:t>incarica la sua Presidente di trasmettere la presente decisione al Consiglio europeo, al Consiglio, alla Commissione e ai governi degli Stati membri.</w:t>
      </w:r>
    </w:p>
    <w:p w:rsidR="00E365E1" w:rsidRPr="00BF64BB" w:rsidRDefault="00E365E1" w:rsidP="00DA4DBD"/>
    <w:sectPr w:rsidR="00E365E1" w:rsidRPr="00BF64BB" w:rsidSect="00B322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DBD" w:rsidRPr="00B32289" w:rsidRDefault="00DA4DBD">
      <w:r w:rsidRPr="00B32289">
        <w:separator/>
      </w:r>
    </w:p>
  </w:endnote>
  <w:endnote w:type="continuationSeparator" w:id="0">
    <w:p w:rsidR="00DA4DBD" w:rsidRPr="00B32289" w:rsidRDefault="00DA4DBD">
      <w:r w:rsidRPr="00B322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DBD" w:rsidRPr="00B32289" w:rsidRDefault="00DA4DBD">
      <w:r w:rsidRPr="00B32289">
        <w:separator/>
      </w:r>
    </w:p>
  </w:footnote>
  <w:footnote w:type="continuationSeparator" w:id="0">
    <w:p w:rsidR="00DA4DBD" w:rsidRPr="00B32289" w:rsidRDefault="00DA4DBD">
      <w:r w:rsidRPr="00B32289">
        <w:continuationSeparator/>
      </w:r>
    </w:p>
  </w:footnote>
  <w:footnote w:id="1">
    <w:p w:rsidR="0017409B" w:rsidRPr="00B32289" w:rsidRDefault="0017409B" w:rsidP="00B32289">
      <w:pPr>
        <w:pStyle w:val="FootnoteText"/>
        <w:ind w:left="567" w:hanging="567"/>
        <w:rPr>
          <w:sz w:val="24"/>
          <w:lang w:val="it-IT"/>
        </w:rPr>
      </w:pPr>
      <w:r w:rsidRPr="00B32289">
        <w:rPr>
          <w:rStyle w:val="FootnoteReference"/>
          <w:sz w:val="24"/>
          <w:lang w:val="it-IT"/>
        </w:rPr>
        <w:footnoteRef/>
      </w:r>
      <w:r w:rsidR="00B32289" w:rsidRPr="00B32289">
        <w:rPr>
          <w:sz w:val="24"/>
          <w:lang w:val="it-IT"/>
        </w:rPr>
        <w:t xml:space="preserve"> </w:t>
      </w:r>
      <w:r w:rsidR="00B32289" w:rsidRPr="00B32289">
        <w:rPr>
          <w:sz w:val="24"/>
          <w:lang w:val="it-IT"/>
        </w:rPr>
        <w:tab/>
      </w:r>
      <w:r w:rsidRPr="00B32289">
        <w:rPr>
          <w:sz w:val="24"/>
          <w:lang w:val="it-IT"/>
        </w:rPr>
        <w:t xml:space="preserve">GU L 225 del 30.7.2014, pag. 1, ELI: </w:t>
      </w:r>
      <w:hyperlink r:id="rId1" w:history="1">
        <w:r w:rsidRPr="00B32289">
          <w:rPr>
            <w:rStyle w:val="Hyperlink"/>
            <w:sz w:val="24"/>
            <w:lang w:val="it-IT"/>
          </w:rPr>
          <w:t>http://data.europa.eu/eli/reg/2014/806/oj</w:t>
        </w:r>
      </w:hyperlink>
      <w:r w:rsidRPr="00B32289">
        <w:rPr>
          <w:sz w:val="24"/>
          <w:lang w:val="it-IT"/>
        </w:rPr>
        <w:t>.</w:t>
      </w:r>
    </w:p>
  </w:footnote>
  <w:footnote w:id="2">
    <w:p w:rsidR="0017409B" w:rsidRPr="00B32289" w:rsidRDefault="0017409B" w:rsidP="00B32289">
      <w:pPr>
        <w:pStyle w:val="FootnoteText"/>
        <w:ind w:left="567" w:hanging="567"/>
        <w:rPr>
          <w:sz w:val="24"/>
          <w:lang w:val="it-IT"/>
        </w:rPr>
      </w:pPr>
      <w:r w:rsidRPr="00B32289">
        <w:rPr>
          <w:rStyle w:val="FootnoteReference"/>
          <w:sz w:val="24"/>
          <w:lang w:val="it-IT"/>
        </w:rPr>
        <w:footnoteRef/>
      </w:r>
      <w:r w:rsidR="00B32289" w:rsidRPr="00B32289">
        <w:rPr>
          <w:sz w:val="24"/>
          <w:lang w:val="it-IT"/>
        </w:rPr>
        <w:t xml:space="preserve"> </w:t>
      </w:r>
      <w:r w:rsidR="00B32289" w:rsidRPr="00B32289">
        <w:rPr>
          <w:sz w:val="24"/>
          <w:lang w:val="it-IT"/>
        </w:rPr>
        <w:tab/>
      </w:r>
      <w:r w:rsidRPr="00B32289">
        <w:rPr>
          <w:sz w:val="24"/>
          <w:lang w:val="it-IT"/>
        </w:rPr>
        <w:t>Testi approvati, P8_</w:t>
      </w:r>
      <w:proofErr w:type="gramStart"/>
      <w:r w:rsidRPr="00B32289">
        <w:rPr>
          <w:sz w:val="24"/>
          <w:lang w:val="it-IT"/>
        </w:rPr>
        <w:t>TA(</w:t>
      </w:r>
      <w:proofErr w:type="gramEnd"/>
      <w:r w:rsidRPr="00B32289">
        <w:rPr>
          <w:sz w:val="24"/>
          <w:lang w:val="it-IT"/>
        </w:rPr>
        <w:t>2019)0211.</w:t>
      </w:r>
    </w:p>
  </w:footnote>
  <w:footnote w:id="3">
    <w:p w:rsidR="0017409B" w:rsidRPr="00B32289" w:rsidRDefault="0017409B" w:rsidP="00B32289">
      <w:pPr>
        <w:pStyle w:val="FootnoteText"/>
        <w:ind w:left="567" w:hanging="567"/>
        <w:rPr>
          <w:sz w:val="24"/>
          <w:lang w:val="it-IT"/>
        </w:rPr>
      </w:pPr>
      <w:r w:rsidRPr="00B32289">
        <w:rPr>
          <w:rStyle w:val="FootnoteReference"/>
          <w:sz w:val="24"/>
          <w:lang w:val="it-IT"/>
        </w:rPr>
        <w:footnoteRef/>
      </w:r>
      <w:r w:rsidR="00B32289" w:rsidRPr="00B32289">
        <w:rPr>
          <w:sz w:val="24"/>
          <w:lang w:val="it-IT"/>
        </w:rPr>
        <w:t xml:space="preserve"> </w:t>
      </w:r>
      <w:r w:rsidR="00B32289" w:rsidRPr="00B32289">
        <w:rPr>
          <w:sz w:val="24"/>
          <w:lang w:val="it-IT"/>
        </w:rPr>
        <w:tab/>
      </w:r>
      <w:r w:rsidRPr="00B32289">
        <w:rPr>
          <w:sz w:val="24"/>
          <w:lang w:val="it-IT"/>
        </w:rPr>
        <w:t>Testi approvati, P9_</w:t>
      </w:r>
      <w:proofErr w:type="gramStart"/>
      <w:r w:rsidRPr="00B32289">
        <w:rPr>
          <w:sz w:val="24"/>
          <w:lang w:val="it-IT"/>
        </w:rPr>
        <w:t>TA(</w:t>
      </w:r>
      <w:proofErr w:type="gramEnd"/>
      <w:r w:rsidRPr="00B32289">
        <w:rPr>
          <w:sz w:val="24"/>
          <w:lang w:val="it-IT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22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IT"/>
    <w:docVar w:name="dvnumam" w:val="0"/>
    <w:docVar w:name="dvpe" w:val="770.019"/>
    <w:docVar w:name="dvrapporteur" w:val="Relatrice: "/>
    <w:docVar w:name="dvtitre" w:val="Decisione del Parlamento europeo del ... 2025 sulla proposta di nomina di un membro del Comitato di risoluzione unico(N10-0004/2025 – C10-0030/2025 – 2025/0901(NLE))"/>
  </w:docVars>
  <w:rsids>
    <w:rsidRoot w:val="00DA4DBD"/>
    <w:rsid w:val="00002272"/>
    <w:rsid w:val="00064002"/>
    <w:rsid w:val="000677B9"/>
    <w:rsid w:val="000831BA"/>
    <w:rsid w:val="000A42CC"/>
    <w:rsid w:val="000E7DD9"/>
    <w:rsid w:val="0010095E"/>
    <w:rsid w:val="00125B37"/>
    <w:rsid w:val="0017409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289"/>
    <w:rsid w:val="00B558F0"/>
    <w:rsid w:val="00BD48FE"/>
    <w:rsid w:val="00BD7BD8"/>
    <w:rsid w:val="00BE6ADC"/>
    <w:rsid w:val="00BF64B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DB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ABE06"/>
  <w15:chartTrackingRefBased/>
  <w15:docId w15:val="{994AE080-B9CF-4021-99C6-D046C048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409B"/>
    <w:pPr>
      <w:spacing w:before="480" w:after="240"/>
    </w:pPr>
  </w:style>
  <w:style w:type="paragraph" w:customStyle="1" w:styleId="NormalBold">
    <w:name w:val="NormalBold"/>
    <w:basedOn w:val="Normal"/>
    <w:rsid w:val="0017409B"/>
    <w:rPr>
      <w:b/>
    </w:rPr>
  </w:style>
  <w:style w:type="paragraph" w:customStyle="1" w:styleId="NormalHanging12a">
    <w:name w:val="NormalHanging12a"/>
    <w:basedOn w:val="Normal"/>
    <w:rsid w:val="0017409B"/>
    <w:pPr>
      <w:spacing w:after="240"/>
      <w:ind w:left="567" w:hanging="567"/>
    </w:pPr>
  </w:style>
  <w:style w:type="character" w:styleId="Hyperlink">
    <w:name w:val="Hyperlink"/>
    <w:uiPriority w:val="99"/>
    <w:rsid w:val="001740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F371D-DBB7-4031-A026-9ABED5F64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3</cp:revision>
  <cp:lastPrinted>2004-11-19T15:42:00Z</cp:lastPrinted>
  <dcterms:created xsi:type="dcterms:W3CDTF">2025-03-10T10:02:00Z</dcterms:created>
  <dcterms:modified xsi:type="dcterms:W3CDTF">2025-03-11T12:42:00Z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