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P10_TA(2025)0023</w:t>
      </w:r>
      <w:bookmarkEnd w:id="1"/>
    </w:p>
    <w:p>
      <w:pPr>
        <w:pStyle w:val="ATHeading2"/>
      </w:pPr>
      <w:bookmarkStart w:id="2" w:name="title"/>
      <w:r>
        <w:t>Vymenovanie člena Jednotnej rady pre riešenie krízových situácií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A10-0024/2025</w:instrText>
      </w:r>
      <w:bookmarkEnd w:id="3"/>
      <w:r>
        <w:rPr>
          <w:i/>
        </w:rPr>
        <w:instrText xml:space="preserve"> - Spravodajkyňa: Aurore Lalucq)"\l3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hospodárske a menové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PE770.019</w:t>
      </w:r>
      <w:bookmarkEnd w:id="5"/>
    </w:p>
    <w:p>
      <w:pPr>
        <w:pStyle w:val="ATHeading3"/>
      </w:pPr>
      <w:bookmarkStart w:id="6" w:name="Sujet"/>
      <w:r>
        <w:t>Rozhodnutie Európskeho parlamentu z 11. marca 2025 o návrhu na vymenovanie člena Jednotnej rady pre riešenie krízových situácií</w:t>
      </w:r>
      <w:bookmarkEnd w:id="6"/>
      <w:r>
        <w:t xml:space="preserve"> </w:t>
      </w:r>
      <w:bookmarkStart w:id="7" w:name="References"/>
      <w:r>
        <w:t>(N10-0004/2025 – C10-0030/2025 – 2025/0901(NLE))</w:t>
      </w:r>
      <w:bookmarkEnd w:id="7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z 19. februára 2025 na vymenovanie Radka Urbana za člena Jednotnej rady pre riešenie krízových situácií (C10</w:t>
      </w:r>
      <w:r>
        <w:noBreakHyphen/>
        <w:t>0030/2025),</w:t>
      </w:r>
    </w:p>
    <w:p>
      <w:pPr>
        <w:pStyle w:val="NormalHanging12a"/>
      </w:pPr>
      <w:r>
        <w:t>–</w:t>
      </w:r>
      <w:r>
        <w:tab/>
        <w:t>so zreteľom na článok 56 ods. 6 nariadenia Európskeho parlamentu a Rady (EÚ) č. 806/2014 z 15. júla 2014, ktorým sa stanovujú jednotné pravidlá a jednotný postup riešenia krízových situácií úverových inštitúcií a určitých investičných spoločností v rámci jednotného mechanizmu riešenia krízových situácií a jednotného fondu na riešenie krízových situácií a ktorým sa mení nariadenie (EÚ) č. 1093/2010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 svoje uznesenie zo 14. marca 2019 o rodovej rovnováhe pri navrhovaní kandidátov v oblasti hospodárskych a menových záležitostí EÚ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zo 16. januára 2020 o inštitúciách a orgánoch v hospodárskej a menovej únii: predchádzanie konfliktu záujmov po skončení verejnej služby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 xml:space="preserve"> –</w:t>
      </w:r>
      <w:r>
        <w:tab/>
        <w:t>so zreteľom na článok 135 rokovacieho poriadku,</w:t>
      </w:r>
    </w:p>
    <w:p>
      <w:pPr>
        <w:pStyle w:val="NormalHanging12a"/>
      </w:pPr>
      <w:r>
        <w:t>–</w:t>
      </w:r>
      <w:r>
        <w:tab/>
        <w:t>so zreteľom na správu Výboru pre hospodárske a menové veci (A10-0024/2025),</w:t>
      </w:r>
    </w:p>
    <w:p>
      <w:pPr>
        <w:pStyle w:val="NormalHanging12a"/>
      </w:pPr>
      <w:r>
        <w:t>A.</w:t>
      </w:r>
      <w:r>
        <w:tab/>
        <w:t xml:space="preserve">keďže v článku 56 ods. 4 nariadenia (EÚ) č. 806/2014 sa stanovuje, že členovia Jednotnej rady pre riešenie krízových situácií uvedení v článku 43 ods. 1 písm. b) uvedeného nariadenia sa majú vymenovať na základe zásluh, kvalifikácie, znalostí </w:t>
      </w:r>
      <w:r>
        <w:lastRenderedPageBreak/>
        <w:t>bankových a finančných záležitostí a skúseností súvisiacich s finančným dohľadom, reguláciou a riešením krízových situácií bánk;</w:t>
      </w:r>
    </w:p>
    <w:p>
      <w:pPr>
        <w:pStyle w:val="NormalHanging12a"/>
      </w:pPr>
      <w:r>
        <w:t>B.</w:t>
      </w:r>
      <w:r>
        <w:tab/>
        <w:t>keďže Európsky parlament je odhodlaný presadzovať rodovú rovnováhu na najvyšších pozíciách v oblasti bankových a finančných služieb; keďže všetky inštitúcie a orgány Únie a vnútroštátne inštitúcie a orgány by mali zaviesť konkrétne opatrenia na zabezpečenie rodovej rovnováhy;</w:t>
      </w:r>
    </w:p>
    <w:p>
      <w:pPr>
        <w:pStyle w:val="NormalHanging12a"/>
      </w:pPr>
      <w:r>
        <w:t>C.</w:t>
      </w:r>
      <w:r>
        <w:tab/>
        <w:t>keďže v súlade s článkom 56 ods. 6 nariadenia (EÚ) č. 806/2014 Komisia schválila 15. januára 2025 užší zoznam kandidátov na pozíciu člena Jednotnej rady pre riešenie krízových situácií;</w:t>
      </w:r>
    </w:p>
    <w:p>
      <w:pPr>
        <w:pStyle w:val="NormalHanging12a"/>
      </w:pPr>
      <w:r>
        <w:t>D.</w:t>
      </w:r>
      <w:r>
        <w:tab/>
        <w:t>keďže v súlade s článkom 56 ods. 6 nariadenia (EÚ) č. 806/2014 Komisia poskytla tento užší zoznam kandidátov Európskeho parlamentu;</w:t>
      </w:r>
    </w:p>
    <w:p>
      <w:pPr>
        <w:pStyle w:val="NormalHanging12a"/>
      </w:pPr>
      <w:r>
        <w:t>E.</w:t>
      </w:r>
      <w:r>
        <w:tab/>
        <w:t>keďže Komisia 19. februára 2025 schválila návrh na vymenovanie Radka Urbana za člena Jednotnej rady pre riešenie krízových situácií a postúpila ho Európskemu parlamentu;</w:t>
      </w:r>
    </w:p>
    <w:p>
      <w:pPr>
        <w:pStyle w:val="NormalHanging12a"/>
      </w:pPr>
      <w:r>
        <w:t>F.</w:t>
      </w:r>
      <w:r>
        <w:tab/>
        <w:t>keďže Výbor pre hospodárske a menové veci potom pristúpil k posúdeniu kvalifikácie kandidáta navrhnutého za člena Jednotnej rady pre riešenie krízových situácií, a to najmä z hľadiska požiadaviek stanovených v článku 56 ods. 4 nariadenia (EÚ) č. 806/2014;</w:t>
      </w:r>
    </w:p>
    <w:p>
      <w:pPr>
        <w:pStyle w:val="NormalHanging12a"/>
        <w:rPr>
          <w:b/>
        </w:rPr>
      </w:pPr>
      <w:r>
        <w:t>G.</w:t>
      </w:r>
      <w:r>
        <w:tab/>
        <w:t>keďže Výbor pre hospodárske a menové veci usporiadal 3. marca 2025 vypočutie Radka Urbana, ktorý počas neho predniesol úvodné vyhlásenie a následne odpovedal na otázky členov výboru;</w:t>
      </w:r>
    </w:p>
    <w:p>
      <w:pPr>
        <w:pStyle w:val="NormalHanging12a"/>
      </w:pPr>
      <w:r>
        <w:t>1.</w:t>
      </w:r>
      <w:r>
        <w:tab/>
        <w:t>udeľuje súhlas s vymenovaním Radka Urbana za člena Jednotnej rady pre riešenie krízových situácií na obdobie piatich rokov;</w:t>
      </w:r>
    </w:p>
    <w:p>
      <w:pPr>
        <w:widowControl/>
        <w:ind w:left="567" w:hanging="567"/>
      </w:pPr>
      <w:r>
        <w:t>2.</w:t>
      </w:r>
      <w:r>
        <w:tab/>
        <w:t xml:space="preserve">poveruje svoju predsedníčku, aby postúpila toto rozhodnutie Európskej rade, Rade, Komisii a vládam členských štátov. 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225, 30.7.2014, s. 1, ELI: </w:t>
      </w:r>
      <w:hyperlink r:id="rId1" w:history="1">
        <w:r>
          <w:rPr>
            <w:rStyle w:val="Hyperlink"/>
            <w:sz w:val="24"/>
            <w:lang w:val="sk-SK"/>
          </w:rPr>
          <w:t>http://data.europa.eu/eli/reg/2014/806/oj</w:t>
        </w:r>
      </w:hyperlink>
      <w:r>
        <w:rPr>
          <w:sz w:val="24"/>
          <w:lang w:val="sk-SK"/>
        </w:rPr>
        <w:t>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P8_TA(2019)0211.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SK"/>
    <w:docVar w:name="dvnumam" w:val="0"/>
    <w:docVar w:name="dvpe" w:val="770.019"/>
    <w:docVar w:name="dvrapporteur" w:val="Spravodajkyňa: "/>
    <w:docVar w:name="dvtitre" w:val="Legislatívne uznesenie Európskeho parlamentu z xx. marca 2025 o návrhu na vymenovanie člena Jednotnej rady pre riešenie krízových situácií(N10-0004/2025 – C10-0030/2025 – 2025/0901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2D0DA-49A1-4B2C-8CB0-2A468CE6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E091C-BFD2-4F8A-AC20-B674EB327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2025-03-11T10:10:00Z</dcterms:created>
  <dcterms:modified xsi:type="dcterms:W3CDTF">2025-03-11T10:10:00Z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