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49D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49D1" w:rsidRDefault="007D4FF4" w:rsidP="0010095E">
            <w:pPr>
              <w:pStyle w:val="EPName"/>
            </w:pPr>
            <w:r w:rsidRPr="004849D1">
              <w:t>Parlament Ewropew</w:t>
            </w:r>
          </w:p>
          <w:p w:rsidR="00751A4A" w:rsidRPr="004849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49D1">
              <w:t>2024</w:t>
            </w:r>
            <w:r w:rsidR="00817416" w:rsidRPr="004849D1">
              <w:t>-202</w:t>
            </w:r>
            <w:r w:rsidRPr="004849D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849D1" w:rsidRDefault="00187494" w:rsidP="0010095E">
            <w:pPr>
              <w:pStyle w:val="EPLogo"/>
            </w:pPr>
            <w:r w:rsidRPr="004849D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49D1" w:rsidRDefault="00D058B8" w:rsidP="004C5D52">
      <w:pPr>
        <w:pStyle w:val="LineTop"/>
      </w:pPr>
    </w:p>
    <w:p w:rsidR="00680577" w:rsidRPr="004849D1" w:rsidRDefault="007D4FF4" w:rsidP="00680577">
      <w:pPr>
        <w:pStyle w:val="EPBodyTA1"/>
      </w:pPr>
      <w:r w:rsidRPr="004849D1">
        <w:t>TESTI ADOTTATI</w:t>
      </w:r>
    </w:p>
    <w:p w:rsidR="00D058B8" w:rsidRPr="004849D1" w:rsidRDefault="00D058B8" w:rsidP="00D058B8">
      <w:pPr>
        <w:pStyle w:val="LineBottom"/>
      </w:pPr>
    </w:p>
    <w:p w:rsidR="007D4FF4" w:rsidRPr="004849D1" w:rsidRDefault="007D4FF4" w:rsidP="007D4FF4">
      <w:pPr>
        <w:pStyle w:val="ATHeading1"/>
      </w:pPr>
      <w:bookmarkStart w:id="0" w:name="TANumber"/>
      <w:r w:rsidRPr="004849D1">
        <w:t>P10_TA(2025)00</w:t>
      </w:r>
      <w:bookmarkEnd w:id="0"/>
      <w:r w:rsidR="003D6472">
        <w:t>24</w:t>
      </w:r>
    </w:p>
    <w:p w:rsidR="007D4FF4" w:rsidRPr="004849D1" w:rsidRDefault="007D4FF4" w:rsidP="007D4FF4">
      <w:pPr>
        <w:pStyle w:val="ATHeading2"/>
      </w:pPr>
      <w:bookmarkStart w:id="1" w:name="title"/>
      <w:r w:rsidRPr="004849D1">
        <w:t>Ħatra ta’ membru tal-Bord Uniku ta’ Riżoluzzjoni</w:t>
      </w:r>
      <w:bookmarkEnd w:id="1"/>
    </w:p>
    <w:p w:rsidR="007D4FF4" w:rsidRPr="004849D1" w:rsidRDefault="007D4FF4" w:rsidP="007D4FF4">
      <w:pPr>
        <w:rPr>
          <w:i/>
          <w:vanish/>
        </w:rPr>
      </w:pPr>
      <w:r w:rsidRPr="004849D1">
        <w:rPr>
          <w:i/>
        </w:rPr>
        <w:fldChar w:fldCharType="begin"/>
      </w:r>
      <w:r w:rsidRPr="004849D1">
        <w:rPr>
          <w:i/>
        </w:rPr>
        <w:instrText xml:space="preserve"> TC"(</w:instrText>
      </w:r>
      <w:bookmarkStart w:id="2" w:name="DocNumber"/>
      <w:r w:rsidRPr="004849D1">
        <w:rPr>
          <w:i/>
        </w:rPr>
        <w:instrText>A10-0025/2025</w:instrText>
      </w:r>
      <w:bookmarkEnd w:id="2"/>
      <w:r w:rsidRPr="004849D1">
        <w:rPr>
          <w:i/>
        </w:rPr>
        <w:instrText xml:space="preserve"> - Rapporteur: Aurore Lalucq)"\l3 \n&gt; \* MERGEFORMAT </w:instrText>
      </w:r>
      <w:r w:rsidRPr="004849D1">
        <w:rPr>
          <w:i/>
        </w:rPr>
        <w:fldChar w:fldCharType="end"/>
      </w:r>
    </w:p>
    <w:p w:rsidR="007D4FF4" w:rsidRPr="004849D1" w:rsidRDefault="007D4FF4" w:rsidP="007D4FF4">
      <w:pPr>
        <w:rPr>
          <w:vanish/>
        </w:rPr>
      </w:pPr>
      <w:bookmarkStart w:id="3" w:name="Commission"/>
      <w:r w:rsidRPr="004849D1">
        <w:rPr>
          <w:vanish/>
        </w:rPr>
        <w:t xml:space="preserve">Kumitat għall-Affarijiet Ekonomiċi u </w:t>
      </w:r>
      <w:bookmarkStart w:id="4" w:name="_GoBack"/>
      <w:bookmarkEnd w:id="4"/>
      <w:r w:rsidRPr="004849D1">
        <w:rPr>
          <w:vanish/>
        </w:rPr>
        <w:t>Monetarji</w:t>
      </w:r>
      <w:bookmarkEnd w:id="3"/>
    </w:p>
    <w:p w:rsidR="007D4FF4" w:rsidRPr="004849D1" w:rsidRDefault="007D4FF4" w:rsidP="007D4FF4">
      <w:pPr>
        <w:rPr>
          <w:vanish/>
        </w:rPr>
      </w:pPr>
      <w:bookmarkStart w:id="5" w:name="PE"/>
      <w:r w:rsidRPr="004849D1">
        <w:rPr>
          <w:vanish/>
        </w:rPr>
        <w:t>PE770.018</w:t>
      </w:r>
      <w:bookmarkEnd w:id="5"/>
    </w:p>
    <w:p w:rsidR="007D4FF4" w:rsidRPr="004849D1" w:rsidRDefault="007D4FF4" w:rsidP="007D4FF4">
      <w:pPr>
        <w:pStyle w:val="ATHeading3"/>
      </w:pPr>
      <w:bookmarkStart w:id="6" w:name="Sujet"/>
      <w:r w:rsidRPr="004849D1">
        <w:t>Deċiżjoni tal-Parlament Ewropew tal-11 ta' Marzu 2025 dwar il-proposta għall-ħatra ta’ membru tal-Bord Uniku ta’ Riżoluzzjoni</w:t>
      </w:r>
      <w:bookmarkEnd w:id="6"/>
      <w:r w:rsidRPr="004849D1">
        <w:t xml:space="preserve"> </w:t>
      </w:r>
      <w:bookmarkStart w:id="7" w:name="References"/>
      <w:r w:rsidRPr="004849D1">
        <w:t>(N10-0005/2025 – C10-0031/2025 – 2025/0902(NLE))</w:t>
      </w:r>
      <w:bookmarkEnd w:id="7"/>
    </w:p>
    <w:p w:rsidR="00661466" w:rsidRPr="004849D1" w:rsidRDefault="00661466" w:rsidP="00661466">
      <w:pPr>
        <w:pStyle w:val="NormalBold"/>
      </w:pPr>
      <w:r w:rsidRPr="004849D1">
        <w:t>(Approvazzjoni)</w:t>
      </w:r>
    </w:p>
    <w:p w:rsidR="00661466" w:rsidRPr="004849D1" w:rsidRDefault="00661466" w:rsidP="00661466">
      <w:pPr>
        <w:pStyle w:val="EPComma"/>
      </w:pPr>
      <w:r w:rsidRPr="004849D1">
        <w:rPr>
          <w:i/>
        </w:rPr>
        <w:t>Il-Parlament Ewropew</w:t>
      </w:r>
      <w:r w:rsidRPr="004849D1">
        <w:t>,</w:t>
      </w:r>
    </w:p>
    <w:p w:rsidR="00661466" w:rsidRPr="004849D1" w:rsidRDefault="00661466" w:rsidP="00661466">
      <w:pPr>
        <w:pStyle w:val="NormalHanging12a"/>
      </w:pPr>
      <w:r w:rsidRPr="004849D1">
        <w:t>–</w:t>
      </w:r>
      <w:r w:rsidRPr="004849D1">
        <w:tab/>
        <w:t xml:space="preserve">wara li </w:t>
      </w:r>
      <w:proofErr w:type="spellStart"/>
      <w:r w:rsidRPr="004849D1">
        <w:t>kkunsidra</w:t>
      </w:r>
      <w:proofErr w:type="spellEnd"/>
      <w:r w:rsidRPr="004849D1">
        <w:t xml:space="preserve"> l-proposta tal-Kummissjoni tat-19 ta’ Frar 2025 għall-ħatra ta’ </w:t>
      </w:r>
      <w:proofErr w:type="spellStart"/>
      <w:r w:rsidRPr="004849D1">
        <w:t>Slavka</w:t>
      </w:r>
      <w:proofErr w:type="spellEnd"/>
      <w:r w:rsidRPr="004849D1">
        <w:t xml:space="preserve"> </w:t>
      </w:r>
      <w:proofErr w:type="spellStart"/>
      <w:r w:rsidRPr="004849D1">
        <w:t>Eley</w:t>
      </w:r>
      <w:proofErr w:type="spellEnd"/>
      <w:r w:rsidRPr="004849D1">
        <w:t xml:space="preserve"> bħala Membru tal-Bord Uniku ta’ Riżoluzzjoni (C10</w:t>
      </w:r>
      <w:r w:rsidRPr="004849D1">
        <w:noBreakHyphen/>
        <w:t>0031/2025),</w:t>
      </w:r>
    </w:p>
    <w:p w:rsidR="00661466" w:rsidRPr="004849D1" w:rsidRDefault="00661466" w:rsidP="00661466">
      <w:pPr>
        <w:pStyle w:val="NormalHanging12a"/>
      </w:pPr>
      <w:r w:rsidRPr="004849D1">
        <w:t>–</w:t>
      </w:r>
      <w:r w:rsidRPr="004849D1">
        <w:tab/>
        <w:t xml:space="preserve">wara li </w:t>
      </w:r>
      <w:proofErr w:type="spellStart"/>
      <w:r w:rsidRPr="004849D1">
        <w:t>kkunsidra</w:t>
      </w:r>
      <w:proofErr w:type="spellEnd"/>
      <w:r w:rsidRPr="004849D1">
        <w:t xml:space="preserve"> l-Artikolu 56(6) tar-Regolament (UE) Nru 806/2014 tal-Parlament Ewropew u tal-Kunsill tal-15 ta’ Lulju 2014 li jistabbilixxi regoli uniformi u proċedura uniformi għar-riżoluzzjoni tal-istituzzjonijiet ta’ kreditu u ċerti ditti tal-investiment fil-qafas ta’ Mekkaniżmu Uniku ta’ Riżoluzzjoni u Fond Uniku għar-Riżoluzzjoni u li jemenda r-Regolament (UE) Nru 1093/2010</w:t>
      </w:r>
      <w:r w:rsidRPr="004849D1">
        <w:rPr>
          <w:rStyle w:val="FootnoteReference"/>
        </w:rPr>
        <w:footnoteReference w:id="1"/>
      </w:r>
      <w:r w:rsidRPr="004849D1">
        <w:t>,</w:t>
      </w:r>
    </w:p>
    <w:p w:rsidR="00661466" w:rsidRPr="004849D1" w:rsidRDefault="00661466" w:rsidP="00661466">
      <w:pPr>
        <w:pStyle w:val="NormalHanging12a"/>
      </w:pPr>
      <w:r w:rsidRPr="004849D1">
        <w:t>–</w:t>
      </w:r>
      <w:r w:rsidRPr="004849D1">
        <w:tab/>
        <w:t xml:space="preserve">wara li </w:t>
      </w:r>
      <w:proofErr w:type="spellStart"/>
      <w:r w:rsidRPr="004849D1">
        <w:t>kkunsidra</w:t>
      </w:r>
      <w:proofErr w:type="spellEnd"/>
      <w:r w:rsidRPr="004849D1">
        <w:t xml:space="preserve"> r-riżoluzzjoni tiegħu tal-14 ta’ Marzu 2019 dwar il-bilanċ bejn is-sessi fin-nomini fis-settur tal-affarijiet ekonomiċi u monetarji tal-UE</w:t>
      </w:r>
      <w:r w:rsidRPr="004849D1">
        <w:rPr>
          <w:rStyle w:val="FootnoteReference"/>
        </w:rPr>
        <w:footnoteReference w:id="2"/>
      </w:r>
      <w:r w:rsidRPr="004849D1">
        <w:t>,</w:t>
      </w:r>
    </w:p>
    <w:p w:rsidR="00661466" w:rsidRPr="004849D1" w:rsidRDefault="00661466" w:rsidP="00661466">
      <w:pPr>
        <w:pStyle w:val="NormalHanging12a"/>
      </w:pPr>
      <w:r w:rsidRPr="004849D1">
        <w:t>–</w:t>
      </w:r>
      <w:r w:rsidRPr="004849D1">
        <w:tab/>
        <w:t xml:space="preserve">wara li </w:t>
      </w:r>
      <w:proofErr w:type="spellStart"/>
      <w:r w:rsidRPr="004849D1">
        <w:t>kkunsidra</w:t>
      </w:r>
      <w:proofErr w:type="spellEnd"/>
      <w:r w:rsidRPr="004849D1">
        <w:t xml:space="preserve"> r-riżoluzzjoni tiegħu tas-16 ta’ Jannar 2020 dwar l-istituzzjonijiet u l-korpi tal-Unjoni Ekonomika u Monetarja: il-prevenzjoni tal-</w:t>
      </w:r>
      <w:proofErr w:type="spellStart"/>
      <w:r w:rsidRPr="004849D1">
        <w:t>kunflitti</w:t>
      </w:r>
      <w:proofErr w:type="spellEnd"/>
      <w:r w:rsidRPr="004849D1">
        <w:t xml:space="preserve"> ta’ interess wara l-impjieg fis-servizz pubbliku</w:t>
      </w:r>
      <w:r w:rsidRPr="004849D1">
        <w:rPr>
          <w:rStyle w:val="FootnoteReference"/>
        </w:rPr>
        <w:footnoteReference w:id="3"/>
      </w:r>
      <w:r w:rsidRPr="004849D1">
        <w:t>,</w:t>
      </w:r>
    </w:p>
    <w:p w:rsidR="00661466" w:rsidRPr="004849D1" w:rsidRDefault="00661466" w:rsidP="00661466">
      <w:pPr>
        <w:pStyle w:val="NormalHanging12a"/>
      </w:pPr>
      <w:r w:rsidRPr="004849D1">
        <w:t>–</w:t>
      </w:r>
      <w:r w:rsidRPr="004849D1">
        <w:tab/>
        <w:t xml:space="preserve">wara li </w:t>
      </w:r>
      <w:proofErr w:type="spellStart"/>
      <w:r w:rsidRPr="004849D1">
        <w:t>kkunsidra</w:t>
      </w:r>
      <w:proofErr w:type="spellEnd"/>
      <w:r w:rsidRPr="004849D1">
        <w:t xml:space="preserve"> l-Artikolu 135 tar-Regoli ta’ Proċedura tiegħu,</w:t>
      </w:r>
    </w:p>
    <w:p w:rsidR="00661466" w:rsidRPr="004849D1" w:rsidRDefault="00661466" w:rsidP="00661466">
      <w:pPr>
        <w:pStyle w:val="NormalHanging12a"/>
      </w:pPr>
      <w:r w:rsidRPr="004849D1">
        <w:t>–</w:t>
      </w:r>
      <w:r w:rsidRPr="004849D1">
        <w:tab/>
        <w:t xml:space="preserve">wara li </w:t>
      </w:r>
      <w:proofErr w:type="spellStart"/>
      <w:r w:rsidRPr="004849D1">
        <w:t>kkunsidra</w:t>
      </w:r>
      <w:proofErr w:type="spellEnd"/>
      <w:r w:rsidRPr="004849D1">
        <w:t xml:space="preserve"> r-rapport tal-Kumitat għall-Affarijiet Ekonomiċi u Monetarji (A10-0025/2025),</w:t>
      </w:r>
    </w:p>
    <w:p w:rsidR="00661466" w:rsidRPr="004849D1" w:rsidRDefault="00661466" w:rsidP="00661466">
      <w:pPr>
        <w:pStyle w:val="NormalHanging12a"/>
      </w:pPr>
      <w:r w:rsidRPr="004849D1">
        <w:t>A.</w:t>
      </w:r>
      <w:r w:rsidRPr="004849D1">
        <w:tab/>
        <w:t>billi l-Artikolu 56(4) tar-Regolament (UE) Nru 806/2014 jipprevedi li l-membri tal-Bord Uniku ta’ Riżoluzzjoni msemmi fl-Artikolu 43(1), il-punt (b), ta’ dak ir-Regolament għandhom jinħatru fuq il-bażi tal-mertu, il-ħiliet, l-għarfien dwar kwistjonijiet bankarji u finanzjarji, u tal-esperjenza rilevanti għas-superviżjoni u r-regolamentazzjoni finanzjarji kif ukoll ir-riżoluzzjoni tal-banek;</w:t>
      </w:r>
    </w:p>
    <w:p w:rsidR="00661466" w:rsidRPr="004849D1" w:rsidRDefault="00661466" w:rsidP="00661466">
      <w:pPr>
        <w:pStyle w:val="NormalHanging12a"/>
      </w:pPr>
      <w:r w:rsidRPr="004849D1">
        <w:lastRenderedPageBreak/>
        <w:t>B.</w:t>
      </w:r>
      <w:r w:rsidRPr="004849D1">
        <w:tab/>
        <w:t>billi l-Parlament huwa impenjat li jiżgura bilanċ bejn il-ġeneri fl-ogħla pożizzjonijiet fil-qasam tas-servizzi bankarji u finanzjarji; billi l-istituzzjonijiet u l-korpi kollha nazzjonali u tal-Unjoni għandhom jimplimentaw miżuri konkreti biex jiżguraw bilanċ bejn il-ġeneri;</w:t>
      </w:r>
    </w:p>
    <w:p w:rsidR="00661466" w:rsidRPr="004849D1" w:rsidRDefault="00661466" w:rsidP="00661466">
      <w:pPr>
        <w:pStyle w:val="NormalHanging12a"/>
      </w:pPr>
      <w:r w:rsidRPr="004849D1">
        <w:t>C.</w:t>
      </w:r>
      <w:r w:rsidRPr="004849D1">
        <w:tab/>
        <w:t>billi, f’</w:t>
      </w:r>
      <w:proofErr w:type="spellStart"/>
      <w:r w:rsidRPr="004849D1">
        <w:t>konformità</w:t>
      </w:r>
      <w:proofErr w:type="spellEnd"/>
      <w:r w:rsidRPr="004849D1">
        <w:t xml:space="preserve"> mal-Artikolu 56(6) tar-Regolament (UE) Nru 806/2014, fil-15 ta’ Jannar 2025 il-Kummissjoni adottat lista mqassra għall-kariga ta’ Membru tal-Bord Uniku ta’ Riżoluzzjoni;</w:t>
      </w:r>
    </w:p>
    <w:p w:rsidR="00661466" w:rsidRPr="004849D1" w:rsidRDefault="00661466" w:rsidP="00661466">
      <w:pPr>
        <w:pStyle w:val="NormalHanging12a"/>
      </w:pPr>
      <w:r w:rsidRPr="004849D1">
        <w:t>D.</w:t>
      </w:r>
      <w:r w:rsidRPr="004849D1">
        <w:tab/>
        <w:t>billi, f’</w:t>
      </w:r>
      <w:proofErr w:type="spellStart"/>
      <w:r w:rsidRPr="004849D1">
        <w:t>konformità</w:t>
      </w:r>
      <w:proofErr w:type="spellEnd"/>
      <w:r w:rsidRPr="004849D1">
        <w:t xml:space="preserve"> mal-Artikolu 56(6) tar-Regolament (UE) Nru 806/2014, il-Kummissjoni pprovdiet il-lista mqassra lill-Parlament;</w:t>
      </w:r>
    </w:p>
    <w:p w:rsidR="00661466" w:rsidRPr="004849D1" w:rsidRDefault="00661466" w:rsidP="00661466">
      <w:pPr>
        <w:pStyle w:val="NormalHanging12a"/>
      </w:pPr>
      <w:r w:rsidRPr="004849D1">
        <w:t>E.</w:t>
      </w:r>
      <w:r w:rsidRPr="004849D1">
        <w:tab/>
        <w:t xml:space="preserve">billi, fid-19 ta’ Frar 2025, il-Kummissjoni adottat proposta biex </w:t>
      </w:r>
      <w:proofErr w:type="spellStart"/>
      <w:r w:rsidRPr="004849D1">
        <w:t>Slavka</w:t>
      </w:r>
      <w:proofErr w:type="spellEnd"/>
      <w:r w:rsidRPr="004849D1">
        <w:t xml:space="preserve"> </w:t>
      </w:r>
      <w:proofErr w:type="spellStart"/>
      <w:r w:rsidRPr="004849D1">
        <w:t>Eley</w:t>
      </w:r>
      <w:proofErr w:type="spellEnd"/>
      <w:r w:rsidRPr="004849D1">
        <w:t xml:space="preserve"> tinħatar bħala Membru tal-Bord Uniku ta’ Riżoluzzjoni u bagħtet dik il-proposta lill-Parlament;</w:t>
      </w:r>
    </w:p>
    <w:p w:rsidR="00661466" w:rsidRPr="004849D1" w:rsidRDefault="00661466" w:rsidP="00661466">
      <w:pPr>
        <w:pStyle w:val="NormalHanging12a"/>
      </w:pPr>
      <w:r w:rsidRPr="004849D1">
        <w:t>F.</w:t>
      </w:r>
      <w:r w:rsidRPr="004849D1">
        <w:tab/>
        <w:t xml:space="preserve">billi l-Kumitat għall-Affarijiet Ekonomiċi u Monetarji imbagħad </w:t>
      </w:r>
      <w:proofErr w:type="spellStart"/>
      <w:r w:rsidRPr="004849D1">
        <w:t>ipproċeda</w:t>
      </w:r>
      <w:proofErr w:type="spellEnd"/>
      <w:r w:rsidRPr="004849D1">
        <w:t xml:space="preserve"> bl-evalwazzjoni tal-kredenzjali tal-kandidata proposta għall-funzjonijiet ta’ Membru tal-Bord Uniku ta’ Riżoluzzjoni, b’mod partikolari fid-dawl tar-rekwiżiti msemmija fl-Artikolu 56(4) tar-Regolament (UE) Nru 806/2014;</w:t>
      </w:r>
    </w:p>
    <w:p w:rsidR="00661466" w:rsidRPr="004849D1" w:rsidRDefault="00661466" w:rsidP="00661466">
      <w:pPr>
        <w:pStyle w:val="NormalHanging12a"/>
        <w:rPr>
          <w:b/>
        </w:rPr>
      </w:pPr>
      <w:r w:rsidRPr="004849D1">
        <w:t>G.</w:t>
      </w:r>
      <w:r w:rsidRPr="004849D1">
        <w:tab/>
        <w:t xml:space="preserve">billi, fit-3 ta’ Marzu 2025, il-Kumitat għall-Affarijiet Ekonomiċi u Monetarji kellu seduta ta’ smigħ ma’ </w:t>
      </w:r>
      <w:proofErr w:type="spellStart"/>
      <w:r w:rsidRPr="004849D1">
        <w:t>Slavka</w:t>
      </w:r>
      <w:proofErr w:type="spellEnd"/>
      <w:r w:rsidRPr="004849D1">
        <w:t xml:space="preserve"> </w:t>
      </w:r>
      <w:proofErr w:type="spellStart"/>
      <w:r w:rsidRPr="004849D1">
        <w:t>Eley</w:t>
      </w:r>
      <w:proofErr w:type="spellEnd"/>
      <w:r w:rsidRPr="004849D1">
        <w:t>, li fiha hija għamlet stqarrija preliminari u mbagħad wieġbet il-mistoqsijiet li saru mill-membri tal-Kumitat;</w:t>
      </w:r>
    </w:p>
    <w:p w:rsidR="00661466" w:rsidRPr="004849D1" w:rsidRDefault="00661466" w:rsidP="00661466">
      <w:pPr>
        <w:pStyle w:val="NormalHanging12a"/>
      </w:pPr>
      <w:r w:rsidRPr="004849D1">
        <w:t>1.</w:t>
      </w:r>
      <w:r w:rsidRPr="004849D1">
        <w:tab/>
        <w:t xml:space="preserve">Jagħti l-approvazzjoni tiegħu għall-ħatra ta’ </w:t>
      </w:r>
      <w:proofErr w:type="spellStart"/>
      <w:r w:rsidRPr="004849D1">
        <w:t>Slavka</w:t>
      </w:r>
      <w:proofErr w:type="spellEnd"/>
      <w:r w:rsidRPr="004849D1">
        <w:t xml:space="preserve"> </w:t>
      </w:r>
      <w:proofErr w:type="spellStart"/>
      <w:r w:rsidRPr="004849D1">
        <w:t>Eley</w:t>
      </w:r>
      <w:proofErr w:type="spellEnd"/>
      <w:r w:rsidRPr="004849D1">
        <w:t xml:space="preserve"> bħala Membru tal-Bord Uniku ta’ Riżoluzzjoni għal perjodu ta’ ħames snin;</w:t>
      </w:r>
    </w:p>
    <w:p w:rsidR="004849D1" w:rsidRPr="004849D1" w:rsidRDefault="00661466" w:rsidP="004849D1">
      <w:pPr>
        <w:widowControl/>
        <w:ind w:left="567" w:hanging="567"/>
      </w:pPr>
      <w:r w:rsidRPr="004849D1">
        <w:t>2.</w:t>
      </w:r>
      <w:r w:rsidRPr="004849D1">
        <w:tab/>
        <w:t xml:space="preserve">Jagħti istruzzjonijiet lill-President tiegħu biex tgħaddi din id-deċiżjoni lill-Kunsill Ewropew, lill-Kunsill, lill-Kummissjoni kif ukoll lill-gvernijiet tal-Istati Membri. </w:t>
      </w:r>
    </w:p>
    <w:p w:rsidR="00E365E1" w:rsidRPr="004849D1" w:rsidRDefault="00E365E1" w:rsidP="007D4FF4"/>
    <w:sectPr w:rsidR="00E365E1" w:rsidRPr="004849D1" w:rsidSect="004849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FF4" w:rsidRPr="004849D1" w:rsidRDefault="007D4FF4">
      <w:r w:rsidRPr="004849D1">
        <w:separator/>
      </w:r>
    </w:p>
  </w:endnote>
  <w:endnote w:type="continuationSeparator" w:id="0">
    <w:p w:rsidR="007D4FF4" w:rsidRPr="004849D1" w:rsidRDefault="007D4FF4">
      <w:r w:rsidRPr="004849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49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49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49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FF4" w:rsidRPr="004849D1" w:rsidRDefault="007D4FF4">
      <w:r w:rsidRPr="004849D1">
        <w:separator/>
      </w:r>
    </w:p>
  </w:footnote>
  <w:footnote w:type="continuationSeparator" w:id="0">
    <w:p w:rsidR="007D4FF4" w:rsidRPr="004849D1" w:rsidRDefault="007D4FF4">
      <w:r w:rsidRPr="004849D1">
        <w:continuationSeparator/>
      </w:r>
    </w:p>
  </w:footnote>
  <w:footnote w:id="1">
    <w:p w:rsidR="00661466" w:rsidRPr="004849D1" w:rsidRDefault="00661466" w:rsidP="004849D1">
      <w:pPr>
        <w:pStyle w:val="FootnoteText"/>
        <w:ind w:left="567" w:hanging="567"/>
        <w:rPr>
          <w:sz w:val="24"/>
          <w:lang w:val="mt-MT"/>
        </w:rPr>
      </w:pPr>
      <w:r w:rsidRPr="004849D1">
        <w:rPr>
          <w:rStyle w:val="FootnoteReference"/>
          <w:sz w:val="24"/>
          <w:lang w:val="mt-MT"/>
        </w:rPr>
        <w:footnoteRef/>
      </w:r>
      <w:r w:rsidR="004849D1" w:rsidRPr="004849D1">
        <w:rPr>
          <w:sz w:val="24"/>
          <w:lang w:val="mt-MT"/>
        </w:rPr>
        <w:t xml:space="preserve"> </w:t>
      </w:r>
      <w:r w:rsidR="004849D1" w:rsidRPr="004849D1">
        <w:rPr>
          <w:sz w:val="24"/>
          <w:lang w:val="mt-MT"/>
        </w:rPr>
        <w:tab/>
      </w:r>
      <w:r w:rsidRPr="004849D1">
        <w:rPr>
          <w:sz w:val="24"/>
          <w:lang w:val="mt-MT"/>
        </w:rPr>
        <w:t xml:space="preserve">ĠU L 225, 30.7.2014, p. 1, ELI: </w:t>
      </w:r>
      <w:hyperlink r:id="rId1" w:history="1">
        <w:r w:rsidRPr="004849D1">
          <w:rPr>
            <w:rStyle w:val="Hyperlink"/>
            <w:sz w:val="24"/>
            <w:lang w:val="mt-MT"/>
          </w:rPr>
          <w:t>http://data.europa.eu/eli/reg/2014/806/oj</w:t>
        </w:r>
      </w:hyperlink>
      <w:r w:rsidRPr="004849D1">
        <w:rPr>
          <w:sz w:val="24"/>
          <w:lang w:val="mt-MT"/>
        </w:rPr>
        <w:t>.</w:t>
      </w:r>
    </w:p>
  </w:footnote>
  <w:footnote w:id="2">
    <w:p w:rsidR="00661466" w:rsidRPr="004849D1" w:rsidRDefault="00661466" w:rsidP="004849D1">
      <w:pPr>
        <w:pStyle w:val="FootnoteText"/>
        <w:ind w:left="567" w:hanging="567"/>
        <w:rPr>
          <w:sz w:val="24"/>
          <w:lang w:val="mt-MT"/>
        </w:rPr>
      </w:pPr>
      <w:r w:rsidRPr="004849D1">
        <w:rPr>
          <w:rStyle w:val="FootnoteReference"/>
          <w:sz w:val="24"/>
          <w:lang w:val="mt-MT"/>
        </w:rPr>
        <w:footnoteRef/>
      </w:r>
      <w:r w:rsidR="004849D1" w:rsidRPr="004849D1">
        <w:rPr>
          <w:sz w:val="24"/>
          <w:lang w:val="mt-MT"/>
        </w:rPr>
        <w:t xml:space="preserve"> </w:t>
      </w:r>
      <w:r w:rsidR="004849D1" w:rsidRPr="004849D1">
        <w:rPr>
          <w:sz w:val="24"/>
          <w:lang w:val="mt-MT"/>
        </w:rPr>
        <w:tab/>
      </w:r>
      <w:r w:rsidRPr="004849D1">
        <w:rPr>
          <w:sz w:val="24"/>
          <w:lang w:val="mt-MT"/>
        </w:rPr>
        <w:t>Testi adottati, P8_TA(2019)0211.</w:t>
      </w:r>
    </w:p>
  </w:footnote>
  <w:footnote w:id="3">
    <w:p w:rsidR="00661466" w:rsidRPr="004849D1" w:rsidRDefault="00661466" w:rsidP="004849D1">
      <w:pPr>
        <w:pStyle w:val="FootnoteText"/>
        <w:ind w:left="567" w:hanging="567"/>
        <w:rPr>
          <w:sz w:val="24"/>
          <w:lang w:val="mt-MT"/>
        </w:rPr>
      </w:pPr>
      <w:r w:rsidRPr="004849D1">
        <w:rPr>
          <w:rStyle w:val="FootnoteReference"/>
          <w:sz w:val="24"/>
          <w:lang w:val="mt-MT"/>
        </w:rPr>
        <w:footnoteRef/>
      </w:r>
      <w:r w:rsidR="004849D1" w:rsidRPr="004849D1">
        <w:rPr>
          <w:sz w:val="24"/>
          <w:lang w:val="mt-MT"/>
        </w:rPr>
        <w:t xml:space="preserve"> </w:t>
      </w:r>
      <w:r w:rsidR="004849D1" w:rsidRPr="004849D1">
        <w:rPr>
          <w:sz w:val="24"/>
          <w:lang w:val="mt-MT"/>
        </w:rPr>
        <w:tab/>
      </w:r>
      <w:r w:rsidRPr="004849D1">
        <w:rPr>
          <w:sz w:val="24"/>
          <w:lang w:val="mt-MT"/>
        </w:rPr>
        <w:t>Testi adottati,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49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49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49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5"/>
    <w:docVar w:name="dvlangue" w:val="MT"/>
    <w:docVar w:name="dvnumam" w:val="0"/>
    <w:docVar w:name="dvpe" w:val="770.018"/>
    <w:docVar w:name="dvrapporteur" w:val="Rapporteur: "/>
    <w:docVar w:name="dvtitre" w:val="Deċiżjoni tal-Parlament Ewropew tal-11 ta' Marzu 2025 dwar il-proposta għall-ħatra ta’ membru tal-Bord Uniku ta’ Riżoluzzjoni(N10-0005/2025 – C10-0031/2025 – 2025/0902(NLE))"/>
  </w:docVars>
  <w:rsids>
    <w:rsidRoot w:val="007D4FF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6472"/>
    <w:rsid w:val="003E15D4"/>
    <w:rsid w:val="00411CCE"/>
    <w:rsid w:val="0041666E"/>
    <w:rsid w:val="00421060"/>
    <w:rsid w:val="00471C19"/>
    <w:rsid w:val="004849D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146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4FF4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862D7"/>
  <w15:chartTrackingRefBased/>
  <w15:docId w15:val="{8727B734-D5EA-4835-8B5B-BC25CA850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61466"/>
    <w:pPr>
      <w:spacing w:before="480" w:after="240"/>
    </w:pPr>
  </w:style>
  <w:style w:type="paragraph" w:customStyle="1" w:styleId="NormalBold">
    <w:name w:val="NormalBold"/>
    <w:basedOn w:val="Normal"/>
    <w:rsid w:val="00661466"/>
    <w:rPr>
      <w:b/>
    </w:rPr>
  </w:style>
  <w:style w:type="paragraph" w:customStyle="1" w:styleId="NormalHanging12a">
    <w:name w:val="NormalHanging12a"/>
    <w:basedOn w:val="Normal"/>
    <w:rsid w:val="00661466"/>
    <w:pPr>
      <w:spacing w:after="240"/>
      <w:ind w:left="567" w:hanging="567"/>
    </w:pPr>
  </w:style>
  <w:style w:type="character" w:styleId="Hyperlink">
    <w:name w:val="Hyperlink"/>
    <w:uiPriority w:val="99"/>
    <w:rsid w:val="006614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B5891-4AAB-4209-8EAE-3F96239C7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2025-03-11T12:31:00Z</dcterms:created>
  <dcterms:modified xsi:type="dcterms:W3CDTF">2025-03-11T12:31:00Z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A10-0025/2025</vt:lpwstr>
  </property>
  <property fmtid="{D5CDD505-2E9C-101B-9397-08002B2CF9AE}" pid="4" name="&lt;Type&gt;">
    <vt:lpwstr>RR</vt:lpwstr>
  </property>
</Properties>
</file>