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72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B72E5" w:rsidRDefault="00161DDC" w:rsidP="0010095E">
            <w:pPr>
              <w:pStyle w:val="EPName"/>
            </w:pPr>
            <w:r w:rsidRPr="00AB72E5">
              <w:t>Evropský parlament</w:t>
            </w:r>
          </w:p>
          <w:p w:rsidR="00751A4A" w:rsidRPr="00AB72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72E5">
              <w:t>2024</w:t>
            </w:r>
            <w:r w:rsidR="00817416" w:rsidRPr="00AB72E5">
              <w:t>-202</w:t>
            </w:r>
            <w:r w:rsidRPr="00AB72E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B72E5" w:rsidRDefault="00187494" w:rsidP="0010095E">
            <w:pPr>
              <w:pStyle w:val="EPLogo"/>
            </w:pPr>
            <w:r w:rsidRPr="00AB72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B72E5" w:rsidRDefault="00D058B8" w:rsidP="004C5D52">
      <w:pPr>
        <w:pStyle w:val="LineTop"/>
      </w:pPr>
    </w:p>
    <w:p w:rsidR="00680577" w:rsidRPr="00AB72E5" w:rsidRDefault="00161DDC" w:rsidP="00680577">
      <w:pPr>
        <w:pStyle w:val="EPBodyTA1"/>
      </w:pPr>
      <w:r w:rsidRPr="00AB72E5">
        <w:t>PŘIJATÉ TEXTY</w:t>
      </w:r>
    </w:p>
    <w:p w:rsidR="00D058B8" w:rsidRPr="00AB72E5" w:rsidRDefault="00D058B8" w:rsidP="00D058B8">
      <w:pPr>
        <w:pStyle w:val="LineBottom"/>
      </w:pPr>
    </w:p>
    <w:p w:rsidR="00161DDC" w:rsidRPr="00AB72E5" w:rsidRDefault="00161DDC" w:rsidP="00161DDC">
      <w:pPr>
        <w:pStyle w:val="ATHeading1"/>
      </w:pPr>
      <w:bookmarkStart w:id="0" w:name="TANumber"/>
      <w:r w:rsidRPr="00AB72E5">
        <w:t>P10_TA(2025)00</w:t>
      </w:r>
      <w:r w:rsidR="00582C46">
        <w:t>25</w:t>
      </w:r>
      <w:bookmarkStart w:id="1" w:name="_GoBack"/>
      <w:bookmarkEnd w:id="0"/>
      <w:bookmarkEnd w:id="1"/>
    </w:p>
    <w:p w:rsidR="00161DDC" w:rsidRPr="00AB72E5" w:rsidRDefault="00161DDC" w:rsidP="00161DDC">
      <w:pPr>
        <w:pStyle w:val="ATHeading2"/>
      </w:pPr>
      <w:bookmarkStart w:id="2" w:name="title"/>
      <w:r w:rsidRPr="00AB72E5">
        <w:t>Jmenování místopředsedy Jednotného výboru pro řešení krizí</w:t>
      </w:r>
      <w:bookmarkEnd w:id="2"/>
    </w:p>
    <w:p w:rsidR="00161DDC" w:rsidRPr="00AB72E5" w:rsidRDefault="00161DDC" w:rsidP="00161DDC">
      <w:pPr>
        <w:rPr>
          <w:i/>
          <w:vanish/>
        </w:rPr>
      </w:pPr>
      <w:r w:rsidRPr="00AB72E5">
        <w:rPr>
          <w:i/>
        </w:rPr>
        <w:fldChar w:fldCharType="begin"/>
      </w:r>
      <w:r w:rsidRPr="00AB72E5">
        <w:rPr>
          <w:i/>
        </w:rPr>
        <w:instrText xml:space="preserve"> TC"(</w:instrText>
      </w:r>
      <w:bookmarkStart w:id="3" w:name="DocNumber"/>
      <w:r w:rsidRPr="00AB72E5">
        <w:rPr>
          <w:i/>
        </w:rPr>
        <w:instrText>A10-0026/2025</w:instrText>
      </w:r>
      <w:bookmarkEnd w:id="3"/>
      <w:r w:rsidRPr="00AB72E5">
        <w:rPr>
          <w:i/>
        </w:rPr>
        <w:instrText xml:space="preserve"> - Zpravodajka: </w:instrText>
      </w:r>
      <w:proofErr w:type="spellStart"/>
      <w:r w:rsidRPr="00AB72E5">
        <w:rPr>
          <w:i/>
        </w:rPr>
        <w:instrText>Aurore</w:instrText>
      </w:r>
      <w:proofErr w:type="spellEnd"/>
      <w:r w:rsidRPr="00AB72E5">
        <w:rPr>
          <w:i/>
        </w:rPr>
        <w:instrText xml:space="preserve"> </w:instrText>
      </w:r>
      <w:proofErr w:type="spellStart"/>
      <w:r w:rsidRPr="00AB72E5">
        <w:rPr>
          <w:i/>
        </w:rPr>
        <w:instrText>Lalucq</w:instrText>
      </w:r>
      <w:proofErr w:type="spellEnd"/>
      <w:r w:rsidRPr="00AB72E5">
        <w:rPr>
          <w:i/>
        </w:rPr>
        <w:instrText xml:space="preserve">)"\l3 \n&gt; \* MERGEFORMAT </w:instrText>
      </w:r>
      <w:r w:rsidRPr="00AB72E5">
        <w:rPr>
          <w:i/>
        </w:rPr>
        <w:fldChar w:fldCharType="end"/>
      </w:r>
    </w:p>
    <w:p w:rsidR="00161DDC" w:rsidRPr="00AB72E5" w:rsidRDefault="00161DDC" w:rsidP="00161DDC">
      <w:pPr>
        <w:rPr>
          <w:vanish/>
        </w:rPr>
      </w:pPr>
      <w:bookmarkStart w:id="4" w:name="Commission"/>
      <w:r w:rsidRPr="00AB72E5">
        <w:rPr>
          <w:vanish/>
        </w:rPr>
        <w:t>Hospodářský a měnový výbor</w:t>
      </w:r>
      <w:bookmarkEnd w:id="4"/>
    </w:p>
    <w:p w:rsidR="00161DDC" w:rsidRPr="00AB72E5" w:rsidRDefault="00161DDC" w:rsidP="00161DDC">
      <w:pPr>
        <w:rPr>
          <w:vanish/>
        </w:rPr>
      </w:pPr>
      <w:bookmarkStart w:id="5" w:name="PE"/>
      <w:r w:rsidRPr="00AB72E5">
        <w:rPr>
          <w:vanish/>
        </w:rPr>
        <w:t>PE770.020</w:t>
      </w:r>
      <w:bookmarkEnd w:id="5"/>
    </w:p>
    <w:p w:rsidR="00161DDC" w:rsidRPr="00AB72E5" w:rsidRDefault="00161DDC" w:rsidP="00161DDC">
      <w:pPr>
        <w:pStyle w:val="ATHeading3"/>
      </w:pPr>
      <w:bookmarkStart w:id="6" w:name="Sujet"/>
      <w:r w:rsidRPr="00AB72E5">
        <w:t>Rozhodnutí Evropského parlamentu ze dne 11. března 2025 o návrhu na jmenování místopředsedy Jednotného výboru pro řešení krizí</w:t>
      </w:r>
      <w:bookmarkEnd w:id="6"/>
      <w:r w:rsidRPr="00AB72E5">
        <w:t xml:space="preserve"> </w:t>
      </w:r>
      <w:bookmarkStart w:id="7" w:name="References"/>
      <w:r w:rsidRPr="00AB72E5">
        <w:t>(N10-0006/2025 – C10-0032/2025 – 2025/0903(NLE))</w:t>
      </w:r>
      <w:bookmarkEnd w:id="7"/>
    </w:p>
    <w:p w:rsidR="001C04CA" w:rsidRPr="00AB72E5" w:rsidRDefault="001C04CA" w:rsidP="001C04CA">
      <w:pPr>
        <w:pStyle w:val="NormalBold"/>
      </w:pPr>
      <w:r w:rsidRPr="00AB72E5">
        <w:t>(Souhlas)</w:t>
      </w:r>
    </w:p>
    <w:p w:rsidR="001C04CA" w:rsidRPr="00AB72E5" w:rsidRDefault="001C04CA" w:rsidP="001C04CA">
      <w:pPr>
        <w:pStyle w:val="EPComma"/>
      </w:pPr>
      <w:r w:rsidRPr="00AB72E5">
        <w:rPr>
          <w:i/>
        </w:rPr>
        <w:t>Evropský parlament</w:t>
      </w:r>
      <w:r w:rsidRPr="00AB72E5">
        <w:t>,</w:t>
      </w:r>
    </w:p>
    <w:p w:rsidR="001C04CA" w:rsidRPr="00AB72E5" w:rsidRDefault="001C04CA" w:rsidP="00AB72E5">
      <w:pPr>
        <w:pStyle w:val="NormalHanging12a"/>
      </w:pPr>
      <w:r w:rsidRPr="00AB72E5">
        <w:t>–</w:t>
      </w:r>
      <w:r w:rsidRPr="00AB72E5">
        <w:tab/>
        <w:t xml:space="preserve">s ohledem na návrh Komise ze dne 19. února 2025 na jmenování Miguela </w:t>
      </w:r>
      <w:proofErr w:type="spellStart"/>
      <w:r w:rsidRPr="00AB72E5">
        <w:t>Carcaña</w:t>
      </w:r>
      <w:proofErr w:type="spellEnd"/>
      <w:r w:rsidRPr="00AB72E5">
        <w:t xml:space="preserve"> </w:t>
      </w:r>
      <w:proofErr w:type="spellStart"/>
      <w:r w:rsidRPr="00AB72E5">
        <w:t>Saenze</w:t>
      </w:r>
      <w:proofErr w:type="spellEnd"/>
      <w:r w:rsidRPr="00AB72E5">
        <w:t xml:space="preserve"> </w:t>
      </w:r>
      <w:proofErr w:type="spellStart"/>
      <w:r w:rsidRPr="00AB72E5">
        <w:t>Cenzana</w:t>
      </w:r>
      <w:proofErr w:type="spellEnd"/>
      <w:r w:rsidRPr="00AB72E5">
        <w:t xml:space="preserve"> místopředsedou Jednotného výboru pro řešení krizí (C10</w:t>
      </w:r>
      <w:r w:rsidRPr="00AB72E5">
        <w:noBreakHyphen/>
        <w:t>0032/2025),</w:t>
      </w:r>
    </w:p>
    <w:p w:rsidR="001C04CA" w:rsidRPr="00AB72E5" w:rsidRDefault="001C04CA" w:rsidP="00AB72E5">
      <w:pPr>
        <w:pStyle w:val="NormalHanging12a"/>
      </w:pPr>
      <w:r w:rsidRPr="00AB72E5">
        <w:t>–</w:t>
      </w:r>
      <w:r w:rsidRPr="00AB72E5">
        <w:tab/>
        <w:t>s ohledem na čl. 56 odst. 6 nařízení Evropského parlamentu a Rady (EU) č. 806/2014 ze dne 15. července 2014, kterým se stanoví jednotná pravidla a jednotný postup pro řešení krize úvěrových institucí a některých investičních podniků v rámci jednotného mechanismu pro řešení krizí a Jednotného fondu pro řešení krizí a mění nařízení (EU) č. 1093/2010</w:t>
      </w:r>
      <w:r w:rsidRPr="00AB72E5">
        <w:rPr>
          <w:rStyle w:val="FootnoteReference"/>
        </w:rPr>
        <w:footnoteReference w:id="1"/>
      </w:r>
      <w:r w:rsidRPr="00AB72E5">
        <w:t>,</w:t>
      </w:r>
    </w:p>
    <w:p w:rsidR="001C04CA" w:rsidRPr="00AB72E5" w:rsidRDefault="001C04CA" w:rsidP="00AB72E5">
      <w:pPr>
        <w:pStyle w:val="NormalHanging12a"/>
      </w:pPr>
      <w:r w:rsidRPr="00AB72E5">
        <w:t>–</w:t>
      </w:r>
      <w:r w:rsidRPr="00AB72E5">
        <w:tab/>
        <w:t>s ohledem na své usnesení ze dne 14. března 2019 o genderové vyváženosti při navrhování kandidátů v oblasti hospodářských a měnových záležitostí EU</w:t>
      </w:r>
      <w:r w:rsidRPr="00AB72E5">
        <w:rPr>
          <w:rStyle w:val="FootnoteReference"/>
        </w:rPr>
        <w:footnoteReference w:id="2"/>
      </w:r>
      <w:r w:rsidRPr="00AB72E5">
        <w:t>,</w:t>
      </w:r>
    </w:p>
    <w:p w:rsidR="001C04CA" w:rsidRPr="00AB72E5" w:rsidRDefault="001C04CA" w:rsidP="00AB72E5">
      <w:pPr>
        <w:pStyle w:val="NormalHanging12a"/>
      </w:pPr>
      <w:r w:rsidRPr="00AB72E5">
        <w:t>–</w:t>
      </w:r>
      <w:r w:rsidRPr="00AB72E5">
        <w:tab/>
        <w:t>s ohledem na své usnesení ze dne 16. ledna 2020 o orgánech a institucích hospodářské a měnové unie: prevence střetu zájmů po ukončení pracovního poměru ve veřejném sektoru</w:t>
      </w:r>
      <w:r w:rsidRPr="00AB72E5">
        <w:rPr>
          <w:rStyle w:val="FootnoteReference"/>
        </w:rPr>
        <w:footnoteReference w:id="3"/>
      </w:r>
      <w:r w:rsidRPr="00AB72E5">
        <w:t>,</w:t>
      </w:r>
    </w:p>
    <w:p w:rsidR="001C04CA" w:rsidRPr="00AB72E5" w:rsidRDefault="001C04CA" w:rsidP="00AB72E5">
      <w:pPr>
        <w:pStyle w:val="NormalHanging12a"/>
      </w:pPr>
      <w:r w:rsidRPr="00AB72E5">
        <w:t>–</w:t>
      </w:r>
      <w:r w:rsidRPr="00AB72E5">
        <w:tab/>
        <w:t>s ohledem na článek 135 jednacího řádu,</w:t>
      </w:r>
    </w:p>
    <w:p w:rsidR="001C04CA" w:rsidRPr="00AB72E5" w:rsidRDefault="001C04CA" w:rsidP="00AB72E5">
      <w:pPr>
        <w:pStyle w:val="NormalHanging12a"/>
      </w:pPr>
      <w:r w:rsidRPr="00AB72E5">
        <w:t>–</w:t>
      </w:r>
      <w:r w:rsidRPr="00AB72E5">
        <w:tab/>
        <w:t>s ohledem na zprávu Hospodářského a měnového výboru (A10</w:t>
      </w:r>
      <w:r w:rsidRPr="00AB72E5">
        <w:noBreakHyphen/>
        <w:t>0026/2025),</w:t>
      </w:r>
    </w:p>
    <w:p w:rsidR="001C04CA" w:rsidRPr="00AB72E5" w:rsidRDefault="001C04CA" w:rsidP="00AB72E5">
      <w:pPr>
        <w:pStyle w:val="NormalHanging12a"/>
      </w:pPr>
      <w:r w:rsidRPr="00AB72E5">
        <w:t>A.</w:t>
      </w:r>
      <w:r w:rsidRPr="00AB72E5">
        <w:tab/>
        <w:t xml:space="preserve">vzhledem k tomu, že čl. 56 odst. 4 nařízení (EU) č. 806/2014 stanoví, že místopředseda Jednotného výboru pro řešení krizí uvedený v čl. 56 odst. 3 uvedeného nařízení má být jmenován na základě zásluh, kvalifikace, znalostí bankovních a finančních záležitostí </w:t>
      </w:r>
      <w:r w:rsidRPr="00AB72E5">
        <w:lastRenderedPageBreak/>
        <w:t>a zkušeností s finančním dohledem, regulací a řešením krizí bank;</w:t>
      </w:r>
    </w:p>
    <w:p w:rsidR="001C04CA" w:rsidRPr="00AB72E5" w:rsidRDefault="001C04CA" w:rsidP="00AB72E5">
      <w:pPr>
        <w:pStyle w:val="NormalHanging12a"/>
      </w:pPr>
      <w:r w:rsidRPr="00AB72E5">
        <w:t>B.</w:t>
      </w:r>
      <w:r w:rsidRPr="00AB72E5">
        <w:tab/>
        <w:t>vzhledem k tomu, že Parlament je odhodlán zajistit ve vrcholných pozicích v bankovních a finančních službách genderovou vyváženost; vzhledem k tomu, že všechny unijní i vnitrostátní orgány a instituce by měly zavést konkrétní opatření k zajištění genderové vyváženosti;</w:t>
      </w:r>
    </w:p>
    <w:p w:rsidR="001C04CA" w:rsidRPr="00AB72E5" w:rsidRDefault="001C04CA" w:rsidP="00AB72E5">
      <w:pPr>
        <w:pStyle w:val="NormalHanging12a"/>
      </w:pPr>
      <w:r w:rsidRPr="00AB72E5">
        <w:t>C.</w:t>
      </w:r>
      <w:r w:rsidRPr="00AB72E5">
        <w:tab/>
        <w:t>vzhledem k tomu, že Komise dne 15. ledna 2025 v souladu s čl. 56 odst. 6 nařízení (EU) č. 806/2014 schválila užší seznam kandidátů na funkci místopředsedy Jednotného výboru pro řešení krizí;</w:t>
      </w:r>
    </w:p>
    <w:p w:rsidR="001C04CA" w:rsidRPr="00AB72E5" w:rsidRDefault="001C04CA" w:rsidP="00AB72E5">
      <w:pPr>
        <w:pStyle w:val="NormalHanging12a"/>
      </w:pPr>
      <w:r w:rsidRPr="00AB72E5">
        <w:t>D.</w:t>
      </w:r>
      <w:r w:rsidRPr="00AB72E5">
        <w:tab/>
        <w:t>vzhledem k tomu, že v souladu s čl. 56 odst. 6 nařízení (EU) č. 806/2014 Komise předložila tento užší seznam Parlamentu;</w:t>
      </w:r>
    </w:p>
    <w:p w:rsidR="001C04CA" w:rsidRPr="00AB72E5" w:rsidRDefault="001C04CA" w:rsidP="00AB72E5">
      <w:pPr>
        <w:pStyle w:val="NormalHanging12a"/>
      </w:pPr>
      <w:r w:rsidRPr="00AB72E5">
        <w:t>E.</w:t>
      </w:r>
      <w:r w:rsidRPr="00AB72E5">
        <w:tab/>
        <w:t xml:space="preserve">vzhledem k tomu, že dne 19. února 2025 přijala Komise návrh, aby byl místopředsedou Jednotného výboru pro řešení krizí jmenován Miguel </w:t>
      </w:r>
      <w:proofErr w:type="spellStart"/>
      <w:r w:rsidRPr="00AB72E5">
        <w:t>Carcaño</w:t>
      </w:r>
      <w:proofErr w:type="spellEnd"/>
      <w:r w:rsidRPr="00AB72E5">
        <w:t xml:space="preserve"> </w:t>
      </w:r>
      <w:proofErr w:type="spellStart"/>
      <w:r w:rsidRPr="00AB72E5">
        <w:t>Saenz</w:t>
      </w:r>
      <w:proofErr w:type="spellEnd"/>
      <w:r w:rsidRPr="00AB72E5">
        <w:t xml:space="preserve"> </w:t>
      </w:r>
      <w:proofErr w:type="spellStart"/>
      <w:r w:rsidRPr="00AB72E5">
        <w:t>Cenzano</w:t>
      </w:r>
      <w:proofErr w:type="spellEnd"/>
      <w:r w:rsidRPr="00AB72E5">
        <w:t>, a předložila jej Parlamentu;</w:t>
      </w:r>
    </w:p>
    <w:p w:rsidR="001C04CA" w:rsidRPr="00AB72E5" w:rsidRDefault="001C04CA" w:rsidP="00AB72E5">
      <w:pPr>
        <w:pStyle w:val="NormalHanging12a"/>
      </w:pPr>
      <w:r w:rsidRPr="00AB72E5">
        <w:t>F.</w:t>
      </w:r>
      <w:r w:rsidRPr="00AB72E5">
        <w:tab/>
        <w:t>vzhledem k tomu, že Hospodářský a měnový výbor poté přistoupil k hodnocení kvalifikace kandidáta navrženého na funkci místopředsedy Jednotného výboru pro řešení krizí, a to zejména z hlediska požadavků stanovených v čl. 56 odst. 4 nařízení (EU) č. 806/2014;</w:t>
      </w:r>
    </w:p>
    <w:p w:rsidR="001C04CA" w:rsidRPr="00AB72E5" w:rsidRDefault="001C04CA" w:rsidP="00AB72E5">
      <w:pPr>
        <w:pStyle w:val="NormalHanging12a"/>
        <w:rPr>
          <w:b/>
        </w:rPr>
      </w:pPr>
      <w:r w:rsidRPr="00AB72E5">
        <w:t>G.</w:t>
      </w:r>
      <w:r w:rsidRPr="00AB72E5">
        <w:tab/>
        <w:t xml:space="preserve">vzhledem k tomu, že dne 3. března 2025 uspořádal Hospodářský a měnový výbor s Miguelem </w:t>
      </w:r>
      <w:proofErr w:type="spellStart"/>
      <w:r w:rsidRPr="00AB72E5">
        <w:t>Carcañem</w:t>
      </w:r>
      <w:proofErr w:type="spellEnd"/>
      <w:r w:rsidRPr="00AB72E5">
        <w:t xml:space="preserve"> </w:t>
      </w:r>
      <w:proofErr w:type="spellStart"/>
      <w:r w:rsidRPr="00AB72E5">
        <w:t>Saenzem</w:t>
      </w:r>
      <w:proofErr w:type="spellEnd"/>
      <w:r w:rsidRPr="00AB72E5">
        <w:t xml:space="preserve"> </w:t>
      </w:r>
      <w:proofErr w:type="spellStart"/>
      <w:r w:rsidRPr="00AB72E5">
        <w:t>Cenzanem</w:t>
      </w:r>
      <w:proofErr w:type="spellEnd"/>
      <w:r w:rsidRPr="00AB72E5">
        <w:t xml:space="preserve"> slyšení, během kterého tento kandidát pronesl úvodní prohlášení a poté zodpověděl dotazy členů výboru;</w:t>
      </w:r>
    </w:p>
    <w:p w:rsidR="001C04CA" w:rsidRPr="00AB72E5" w:rsidRDefault="001C04CA" w:rsidP="00AB72E5">
      <w:pPr>
        <w:pStyle w:val="NormalHanging12a"/>
      </w:pPr>
      <w:r w:rsidRPr="00AB72E5">
        <w:t>1.</w:t>
      </w:r>
      <w:r w:rsidRPr="00AB72E5">
        <w:tab/>
      </w:r>
      <w:r w:rsidR="009F6623">
        <w:t>uděluje souhlas se</w:t>
      </w:r>
      <w:r w:rsidRPr="00AB72E5">
        <w:t xml:space="preserve"> jmenování</w:t>
      </w:r>
      <w:r w:rsidR="009F6623">
        <w:t>m</w:t>
      </w:r>
      <w:r w:rsidRPr="00AB72E5">
        <w:t xml:space="preserve"> Miguela </w:t>
      </w:r>
      <w:proofErr w:type="spellStart"/>
      <w:r w:rsidRPr="00AB72E5">
        <w:t>Carcaña</w:t>
      </w:r>
      <w:proofErr w:type="spellEnd"/>
      <w:r w:rsidRPr="00AB72E5">
        <w:t xml:space="preserve"> </w:t>
      </w:r>
      <w:proofErr w:type="spellStart"/>
      <w:r w:rsidRPr="00AB72E5">
        <w:t>Saenze</w:t>
      </w:r>
      <w:proofErr w:type="spellEnd"/>
      <w:r w:rsidRPr="00AB72E5">
        <w:t xml:space="preserve"> </w:t>
      </w:r>
      <w:proofErr w:type="spellStart"/>
      <w:r w:rsidRPr="00AB72E5">
        <w:t>Cenzana</w:t>
      </w:r>
      <w:proofErr w:type="spellEnd"/>
      <w:r w:rsidRPr="00AB72E5">
        <w:t xml:space="preserve"> místopředsedou Jednotného výboru pro řešení krizí na dobu pěti let;</w:t>
      </w:r>
    </w:p>
    <w:p w:rsidR="00E365E1" w:rsidRPr="00AB72E5" w:rsidRDefault="001C04CA" w:rsidP="00AB72E5">
      <w:pPr>
        <w:spacing w:after="240"/>
        <w:ind w:left="567" w:hanging="567"/>
      </w:pPr>
      <w:r w:rsidRPr="00AB72E5">
        <w:t>2.</w:t>
      </w:r>
      <w:r w:rsidRPr="00AB72E5">
        <w:tab/>
        <w:t>pověřuje svou předsedkyni, aby předala toto rozhodnutí Evropské radě, Radě a Komisi, jakož i vládám členských států.</w:t>
      </w:r>
    </w:p>
    <w:sectPr w:rsidR="00E365E1" w:rsidRPr="00AB72E5" w:rsidSect="006261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DDC" w:rsidRPr="0062618F" w:rsidRDefault="00161DDC">
      <w:r w:rsidRPr="0062618F">
        <w:separator/>
      </w:r>
    </w:p>
  </w:endnote>
  <w:endnote w:type="continuationSeparator" w:id="0">
    <w:p w:rsidR="00161DDC" w:rsidRPr="0062618F" w:rsidRDefault="00161DDC">
      <w:r w:rsidRPr="006261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1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1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1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DDC" w:rsidRPr="0062618F" w:rsidRDefault="00161DDC">
      <w:r w:rsidRPr="0062618F">
        <w:separator/>
      </w:r>
    </w:p>
  </w:footnote>
  <w:footnote w:type="continuationSeparator" w:id="0">
    <w:p w:rsidR="00161DDC" w:rsidRPr="0062618F" w:rsidRDefault="00161DDC">
      <w:r w:rsidRPr="0062618F">
        <w:continuationSeparator/>
      </w:r>
    </w:p>
  </w:footnote>
  <w:footnote w:id="1">
    <w:p w:rsidR="001C04CA" w:rsidRPr="0062618F" w:rsidRDefault="001C04CA" w:rsidP="0062618F">
      <w:pPr>
        <w:pStyle w:val="FootnoteText"/>
        <w:ind w:left="567" w:hanging="567"/>
        <w:rPr>
          <w:sz w:val="24"/>
          <w:lang w:val="cs-CZ"/>
        </w:rPr>
      </w:pPr>
      <w:r w:rsidRPr="0062618F">
        <w:rPr>
          <w:rStyle w:val="FootnoteReference"/>
          <w:sz w:val="24"/>
          <w:lang w:val="cs-CZ"/>
        </w:rPr>
        <w:footnoteRef/>
      </w:r>
      <w:r w:rsidR="0062618F" w:rsidRPr="0062618F">
        <w:rPr>
          <w:sz w:val="24"/>
          <w:lang w:val="cs-CZ"/>
        </w:rPr>
        <w:t xml:space="preserve"> </w:t>
      </w:r>
      <w:r w:rsidR="0062618F" w:rsidRPr="0062618F">
        <w:rPr>
          <w:sz w:val="24"/>
          <w:lang w:val="cs-CZ"/>
        </w:rPr>
        <w:tab/>
      </w:r>
      <w:proofErr w:type="spellStart"/>
      <w:r w:rsidRPr="0062618F">
        <w:rPr>
          <w:sz w:val="24"/>
          <w:lang w:val="cs-CZ"/>
        </w:rPr>
        <w:t>Úř</w:t>
      </w:r>
      <w:proofErr w:type="spellEnd"/>
      <w:r w:rsidRPr="0062618F">
        <w:rPr>
          <w:sz w:val="24"/>
          <w:lang w:val="cs-CZ"/>
        </w:rPr>
        <w:t xml:space="preserve">. </w:t>
      </w:r>
      <w:proofErr w:type="spellStart"/>
      <w:proofErr w:type="gramStart"/>
      <w:r w:rsidRPr="0062618F">
        <w:rPr>
          <w:sz w:val="24"/>
          <w:lang w:val="cs-CZ"/>
        </w:rPr>
        <w:t>věst</w:t>
      </w:r>
      <w:proofErr w:type="spellEnd"/>
      <w:proofErr w:type="gramEnd"/>
      <w:r w:rsidRPr="0062618F">
        <w:rPr>
          <w:sz w:val="24"/>
          <w:lang w:val="cs-CZ"/>
        </w:rPr>
        <w:t xml:space="preserve">. L 225, </w:t>
      </w:r>
      <w:proofErr w:type="gramStart"/>
      <w:r w:rsidRPr="0062618F">
        <w:rPr>
          <w:sz w:val="24"/>
          <w:lang w:val="cs-CZ"/>
        </w:rPr>
        <w:t>30.7.2014</w:t>
      </w:r>
      <w:proofErr w:type="gramEnd"/>
      <w:r w:rsidRPr="0062618F">
        <w:rPr>
          <w:sz w:val="24"/>
          <w:lang w:val="cs-CZ"/>
        </w:rPr>
        <w:t xml:space="preserve">, s. 1, ELI: </w:t>
      </w:r>
      <w:hyperlink r:id="rId1" w:history="1">
        <w:r w:rsidRPr="0062618F">
          <w:rPr>
            <w:rStyle w:val="Hyperlink"/>
            <w:sz w:val="24"/>
            <w:lang w:val="cs-CZ"/>
          </w:rPr>
          <w:t>http://data.europa.eu/eli/reg/2014/806/oj</w:t>
        </w:r>
      </w:hyperlink>
      <w:r w:rsidRPr="0062618F">
        <w:rPr>
          <w:sz w:val="24"/>
          <w:lang w:val="cs-CZ"/>
        </w:rPr>
        <w:t>.</w:t>
      </w:r>
    </w:p>
  </w:footnote>
  <w:footnote w:id="2">
    <w:p w:rsidR="001C04CA" w:rsidRPr="0062618F" w:rsidRDefault="001C04CA" w:rsidP="0062618F">
      <w:pPr>
        <w:pStyle w:val="FootnoteText"/>
        <w:ind w:left="567" w:hanging="567"/>
        <w:rPr>
          <w:sz w:val="24"/>
          <w:lang w:val="cs-CZ"/>
        </w:rPr>
      </w:pPr>
      <w:r w:rsidRPr="0062618F">
        <w:rPr>
          <w:rStyle w:val="FootnoteReference"/>
          <w:sz w:val="24"/>
          <w:lang w:val="cs-CZ"/>
        </w:rPr>
        <w:footnoteRef/>
      </w:r>
      <w:r w:rsidR="0062618F" w:rsidRPr="0062618F">
        <w:rPr>
          <w:sz w:val="24"/>
          <w:lang w:val="cs-CZ"/>
        </w:rPr>
        <w:t xml:space="preserve"> </w:t>
      </w:r>
      <w:r w:rsidR="0062618F" w:rsidRPr="0062618F">
        <w:rPr>
          <w:sz w:val="24"/>
          <w:lang w:val="cs-CZ"/>
        </w:rPr>
        <w:tab/>
      </w:r>
      <w:r w:rsidRPr="0062618F">
        <w:rPr>
          <w:sz w:val="24"/>
          <w:lang w:val="cs-CZ"/>
        </w:rPr>
        <w:t>Přijaté texty, P8_TA(2019)0211.</w:t>
      </w:r>
    </w:p>
  </w:footnote>
  <w:footnote w:id="3">
    <w:p w:rsidR="001C04CA" w:rsidRPr="0062618F" w:rsidRDefault="001C04CA" w:rsidP="0062618F">
      <w:pPr>
        <w:pStyle w:val="FootnoteText"/>
        <w:ind w:left="567" w:hanging="567"/>
        <w:rPr>
          <w:sz w:val="24"/>
          <w:lang w:val="cs-CZ"/>
        </w:rPr>
      </w:pPr>
      <w:r w:rsidRPr="0062618F">
        <w:rPr>
          <w:rStyle w:val="FootnoteReference"/>
          <w:sz w:val="24"/>
          <w:lang w:val="cs-CZ"/>
        </w:rPr>
        <w:footnoteRef/>
      </w:r>
      <w:r w:rsidR="0062618F" w:rsidRPr="0062618F">
        <w:rPr>
          <w:sz w:val="24"/>
          <w:lang w:val="cs-CZ"/>
        </w:rPr>
        <w:t xml:space="preserve"> </w:t>
      </w:r>
      <w:r w:rsidR="0062618F" w:rsidRPr="0062618F">
        <w:rPr>
          <w:sz w:val="24"/>
          <w:lang w:val="cs-CZ"/>
        </w:rPr>
        <w:tab/>
      </w:r>
      <w:r w:rsidRPr="0062618F">
        <w:rPr>
          <w:sz w:val="24"/>
          <w:lang w:val="cs-CZ"/>
        </w:rPr>
        <w:t>Přijaté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1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1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61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CS"/>
    <w:docVar w:name="dvnumam" w:val="0"/>
    <w:docVar w:name="dvpe" w:val="770.020"/>
    <w:docVar w:name="dvrapporteur" w:val="Zpravodajka: "/>
    <w:docVar w:name="dvtitre" w:val="Rozhodnutí Evropského parlamentu ze dne 11. března 2025 o návrhu na jmenování místopředsedy Jednotného výboru pro řešení krizí(N10-0006/2025 – C10-0032/2025 – 2025/0903(NLE))"/>
  </w:docVars>
  <w:rsids>
    <w:rsidRoot w:val="00161DDC"/>
    <w:rsid w:val="00002272"/>
    <w:rsid w:val="000520F3"/>
    <w:rsid w:val="00064002"/>
    <w:rsid w:val="000677B9"/>
    <w:rsid w:val="000831BA"/>
    <w:rsid w:val="000A42CC"/>
    <w:rsid w:val="000E7DD9"/>
    <w:rsid w:val="0010095E"/>
    <w:rsid w:val="00125B37"/>
    <w:rsid w:val="00161DDC"/>
    <w:rsid w:val="00187494"/>
    <w:rsid w:val="001C04C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C46"/>
    <w:rsid w:val="005C2568"/>
    <w:rsid w:val="005F1B17"/>
    <w:rsid w:val="006037C0"/>
    <w:rsid w:val="0062618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623"/>
    <w:rsid w:val="00A1687D"/>
    <w:rsid w:val="00A43E52"/>
    <w:rsid w:val="00A4678D"/>
    <w:rsid w:val="00A778C7"/>
    <w:rsid w:val="00AB441E"/>
    <w:rsid w:val="00AB6293"/>
    <w:rsid w:val="00AB72E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66EF95"/>
  <w15:chartTrackingRefBased/>
  <w15:docId w15:val="{D434085D-FE90-449C-A557-92EFEAD5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04CA"/>
    <w:pPr>
      <w:spacing w:before="480" w:after="240"/>
    </w:pPr>
  </w:style>
  <w:style w:type="paragraph" w:customStyle="1" w:styleId="NormalBold">
    <w:name w:val="NormalBold"/>
    <w:basedOn w:val="Normal"/>
    <w:rsid w:val="001C04CA"/>
    <w:rPr>
      <w:b/>
    </w:rPr>
  </w:style>
  <w:style w:type="paragraph" w:customStyle="1" w:styleId="NormalHanging12a">
    <w:name w:val="NormalHanging12a"/>
    <w:basedOn w:val="Normal"/>
    <w:rsid w:val="001C04CA"/>
    <w:pPr>
      <w:spacing w:after="240"/>
      <w:ind w:left="567" w:hanging="567"/>
    </w:pPr>
  </w:style>
  <w:style w:type="character" w:styleId="Hyperlink">
    <w:name w:val="Hyperlink"/>
    <w:uiPriority w:val="99"/>
    <w:rsid w:val="001C04C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82C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2C46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57E33-E7FF-4411-A80D-C5F7FA97A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2025-03-11T12:28:00Z</dcterms:created>
  <dcterms:modified xsi:type="dcterms:W3CDTF">2025-03-11T12:28:00Z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