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384B" w:rsidTr="0010095E">
        <w:trPr>
          <w:trHeight w:hRule="exact" w:val="1418"/>
        </w:trPr>
        <w:tc>
          <w:tcPr>
            <w:tcW w:w="6804" w:type="dxa"/>
            <w:shd w:val="clear" w:color="auto" w:fill="auto"/>
            <w:vAlign w:val="center"/>
          </w:tcPr>
          <w:p w:rsidR="00751A4A" w:rsidRPr="00FB384B" w:rsidRDefault="007B0E83" w:rsidP="0010095E">
            <w:pPr>
              <w:pStyle w:val="EPName"/>
            </w:pPr>
            <w:r w:rsidRPr="00FB384B">
              <w:t>Ευρωπαϊκό Κοινοβούλιο</w:t>
            </w:r>
          </w:p>
          <w:p w:rsidR="00751A4A" w:rsidRPr="00FB384B" w:rsidRDefault="005F1B17" w:rsidP="005F1B17">
            <w:pPr>
              <w:pStyle w:val="EPTerm"/>
              <w:rPr>
                <w:rStyle w:val="HideTWBExt"/>
                <w:noProof w:val="0"/>
                <w:vanish w:val="0"/>
                <w:color w:val="auto"/>
              </w:rPr>
            </w:pPr>
            <w:r w:rsidRPr="00FB384B">
              <w:t>2024</w:t>
            </w:r>
            <w:r w:rsidR="00817416" w:rsidRPr="00FB384B">
              <w:t>-202</w:t>
            </w:r>
            <w:r w:rsidRPr="00FB384B">
              <w:t>9</w:t>
            </w:r>
          </w:p>
        </w:tc>
        <w:tc>
          <w:tcPr>
            <w:tcW w:w="2268" w:type="dxa"/>
            <w:shd w:val="clear" w:color="auto" w:fill="auto"/>
          </w:tcPr>
          <w:p w:rsidR="00751A4A" w:rsidRPr="00FB384B" w:rsidRDefault="00187494" w:rsidP="0010095E">
            <w:pPr>
              <w:pStyle w:val="EPLogo"/>
            </w:pPr>
            <w:r w:rsidRPr="00FB384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B384B" w:rsidRDefault="00D058B8" w:rsidP="004C5D52">
      <w:pPr>
        <w:pStyle w:val="LineTop"/>
      </w:pPr>
    </w:p>
    <w:p w:rsidR="00680577" w:rsidRPr="00FB384B" w:rsidRDefault="007B0E83" w:rsidP="00680577">
      <w:pPr>
        <w:pStyle w:val="EPBodyTA1"/>
      </w:pPr>
      <w:r w:rsidRPr="00FB384B">
        <w:t>ΚΕΙΜΕΝΑ ΠΟΥ ΕΓΚΡΙΘΗΚΑΝ</w:t>
      </w:r>
    </w:p>
    <w:p w:rsidR="00D058B8" w:rsidRPr="00FB384B" w:rsidRDefault="00D058B8" w:rsidP="00D058B8">
      <w:pPr>
        <w:pStyle w:val="LineBottom"/>
      </w:pPr>
    </w:p>
    <w:p w:rsidR="007B0E83" w:rsidRPr="00FB384B" w:rsidRDefault="007B0E83" w:rsidP="007B0E83">
      <w:pPr>
        <w:pStyle w:val="ATHeading1"/>
      </w:pPr>
      <w:bookmarkStart w:id="0" w:name="TANumber"/>
      <w:r w:rsidRPr="00FB384B">
        <w:t>P10_TA(2025)00</w:t>
      </w:r>
      <w:r w:rsidR="002B470D" w:rsidRPr="004E1964">
        <w:t>27</w:t>
      </w:r>
      <w:bookmarkEnd w:id="0"/>
    </w:p>
    <w:p w:rsidR="007B0E83" w:rsidRPr="00FB384B" w:rsidRDefault="007B0E83" w:rsidP="007B0E83">
      <w:pPr>
        <w:pStyle w:val="ATHeading2"/>
      </w:pPr>
      <w:bookmarkStart w:id="1" w:name="title"/>
      <w:r w:rsidRPr="00FB384B">
        <w:t>Το Ευρωπαϊκό Κοινωνικό Ταμείο+ μετά το 2027</w:t>
      </w:r>
      <w:bookmarkEnd w:id="1"/>
    </w:p>
    <w:p w:rsidR="007B0E83" w:rsidRPr="00FB384B" w:rsidRDefault="007B0E83" w:rsidP="007B0E83">
      <w:pPr>
        <w:rPr>
          <w:i/>
          <w:vanish/>
        </w:rPr>
      </w:pPr>
      <w:r w:rsidRPr="00FB384B">
        <w:rPr>
          <w:i/>
        </w:rPr>
        <w:fldChar w:fldCharType="begin"/>
      </w:r>
      <w:r w:rsidRPr="00FB384B">
        <w:rPr>
          <w:i/>
        </w:rPr>
        <w:instrText xml:space="preserve"> TC"(</w:instrText>
      </w:r>
      <w:bookmarkStart w:id="2" w:name="DocNumber"/>
      <w:r w:rsidRPr="00FB384B">
        <w:rPr>
          <w:i/>
        </w:rPr>
        <w:instrText>A10-0014/2025</w:instrText>
      </w:r>
      <w:bookmarkEnd w:id="2"/>
      <w:r w:rsidRPr="00FB384B">
        <w:rPr>
          <w:i/>
        </w:rPr>
        <w:instrText xml:space="preserve"> - Εισηγήτρια: Marit Maij)"\l3 \n&gt; \* MERGEFORMAT </w:instrText>
      </w:r>
      <w:r w:rsidRPr="00FB384B">
        <w:rPr>
          <w:i/>
        </w:rPr>
        <w:fldChar w:fldCharType="end"/>
      </w:r>
    </w:p>
    <w:p w:rsidR="007B0E83" w:rsidRPr="00FB384B" w:rsidRDefault="007B0E83" w:rsidP="007B0E83">
      <w:pPr>
        <w:rPr>
          <w:vanish/>
        </w:rPr>
      </w:pPr>
      <w:bookmarkStart w:id="3" w:name="Commission"/>
      <w:r w:rsidRPr="00FB384B">
        <w:rPr>
          <w:vanish/>
        </w:rPr>
        <w:t>Επιτροπή Απασχόλησης και Κοινωνικών Υποθέσεων</w:t>
      </w:r>
      <w:bookmarkEnd w:id="3"/>
    </w:p>
    <w:p w:rsidR="007B0E83" w:rsidRPr="00FB384B" w:rsidRDefault="007B0E83" w:rsidP="007B0E83">
      <w:pPr>
        <w:rPr>
          <w:vanish/>
        </w:rPr>
      </w:pPr>
      <w:bookmarkStart w:id="4" w:name="PE"/>
      <w:r w:rsidRPr="00FB384B">
        <w:rPr>
          <w:vanish/>
        </w:rPr>
        <w:t>PE765.062</w:t>
      </w:r>
      <w:bookmarkEnd w:id="4"/>
    </w:p>
    <w:p w:rsidR="007B0E83" w:rsidRPr="00FB384B" w:rsidRDefault="007B0E83" w:rsidP="007B0E83">
      <w:pPr>
        <w:pStyle w:val="ATHeading3"/>
      </w:pPr>
      <w:bookmarkStart w:id="5" w:name="Sujet"/>
      <w:r w:rsidRPr="00FB384B">
        <w:t xml:space="preserve">Ψήφισμα του Ευρωπαϊκού Κοινοβουλίου </w:t>
      </w:r>
      <w:r w:rsidR="00BC6A8F">
        <w:t xml:space="preserve">της 11ης Μαρτίου 2025 </w:t>
      </w:r>
      <w:r w:rsidRPr="00FB384B">
        <w:t>σχετικά με το Ευρωπαϊκό Κοινωνικό Ταμείο+ μετά το 2027</w:t>
      </w:r>
      <w:bookmarkEnd w:id="5"/>
      <w:r w:rsidRPr="00FB384B">
        <w:t xml:space="preserve"> </w:t>
      </w:r>
      <w:bookmarkStart w:id="6" w:name="References"/>
      <w:r w:rsidRPr="00FB384B">
        <w:t>(2024/2077(INI))</w:t>
      </w:r>
      <w:bookmarkEnd w:id="6"/>
    </w:p>
    <w:p w:rsidR="000F42D3" w:rsidRPr="00FB384B" w:rsidRDefault="000F42D3" w:rsidP="000F42D3">
      <w:pPr>
        <w:pStyle w:val="EPComma"/>
      </w:pPr>
      <w:r w:rsidRPr="00FB384B">
        <w:rPr>
          <w:i/>
          <w:iCs/>
        </w:rPr>
        <w:t>Το Ευρωπαϊκό Κοινοβούλιο,</w:t>
      </w:r>
    </w:p>
    <w:p w:rsidR="000F42D3" w:rsidRPr="00FB384B" w:rsidRDefault="000F42D3" w:rsidP="00BC6A8F">
      <w:pPr>
        <w:pStyle w:val="NormalHanging12a"/>
        <w:widowControl/>
      </w:pPr>
      <w:r w:rsidRPr="00FB384B">
        <w:t>–</w:t>
      </w:r>
      <w:r w:rsidRPr="00FB384B">
        <w:tab/>
        <w:t>έχοντας υπόψη τη Συνθήκη για τη λειτουργία της Ευρωπαϊκής Ένωσης, και ιδίως το άρθρο 46 στοιχείο δ), το άρθρο 149, το άρθρο 153 παράγραφος 2 στοιχείο α) και τα άρθρα 164, 175 και 349,</w:t>
      </w:r>
    </w:p>
    <w:p w:rsidR="000F42D3" w:rsidRPr="00FB384B" w:rsidRDefault="000F42D3" w:rsidP="00BC6A8F">
      <w:pPr>
        <w:pStyle w:val="NormalHanging12a"/>
        <w:widowControl/>
      </w:pPr>
      <w:r w:rsidRPr="00FB384B">
        <w:t>–</w:t>
      </w:r>
      <w:r w:rsidRPr="00FB384B">
        <w:tab/>
        <w:t>έχοντας υπόψη τον κανονισμό (ΕΕ) 2021/1057 του Ευρωπαϊκού Κοινοβουλίου και του Συμβουλίου, της 24ης Ιουνίου 2021, περί ιδρύσεως του Ευρωπαϊκού Κοινωνικού Ταμείου+ (EKT+)</w:t>
      </w:r>
      <w:r w:rsidRPr="00FB384B">
        <w:rPr>
          <w:rStyle w:val="FootnoteReference"/>
        </w:rPr>
        <w:footnoteReference w:id="1"/>
      </w:r>
      <w:r w:rsidRPr="00FB384B">
        <w:t>,</w:t>
      </w:r>
    </w:p>
    <w:p w:rsidR="000F42D3" w:rsidRPr="00FB384B" w:rsidRDefault="000F42D3" w:rsidP="00BC6A8F">
      <w:pPr>
        <w:pStyle w:val="NormalHanging12a"/>
        <w:widowControl/>
        <w:rPr>
          <w:szCs w:val="24"/>
        </w:rPr>
      </w:pPr>
      <w:r w:rsidRPr="00FB384B">
        <w:t>–</w:t>
      </w:r>
      <w:r w:rsidRPr="00FB384B">
        <w:tab/>
        <w:t>έχοντας υπόψη τον κανονισμό (ΕΕ) 2024/3236 του Ευρωπαϊκού Κοινοβουλίου και του Συμβουλίου, της 19ης Δεκεμβρίου 2024, για την τροποποίηση των κανονισμών (ΕΕ)</w:t>
      </w:r>
      <w:r w:rsidR="004B7C49">
        <w:t> </w:t>
      </w:r>
      <w:r w:rsidRPr="00FB384B">
        <w:t>2021/1057 και (ΕΕ) 2021/1058 όσον αφορά την έκτακτη περιφερειακή στήριξη για την ανασυγκρότηση (RESTORE)</w:t>
      </w:r>
      <w:r w:rsidRPr="00FB384B">
        <w:rPr>
          <w:vertAlign w:val="superscript"/>
        </w:rPr>
        <w:footnoteReference w:id="2"/>
      </w:r>
      <w:r w:rsidRPr="00FB384B">
        <w:t>,</w:t>
      </w:r>
    </w:p>
    <w:p w:rsidR="000F42D3" w:rsidRPr="00FB384B" w:rsidRDefault="000F42D3" w:rsidP="00BC6A8F">
      <w:pPr>
        <w:pStyle w:val="NormalHanging12a"/>
        <w:widowControl/>
        <w:rPr>
          <w:szCs w:val="24"/>
        </w:rPr>
      </w:pPr>
      <w:r w:rsidRPr="00FB384B">
        <w:t>–</w:t>
      </w:r>
      <w:r w:rsidRPr="00FB384B">
        <w:tab/>
        <w:t>έχοντας υπόψη τη Σύμβαση του ΟΗΕ για τα δικαιώματα των ατόμων με αναπηρία (ΣΗΕΔΑΑ), η οποία τέθηκε σε ισχύ στις 21 Ιανουαρίου 2011, σύμφωνα με την απόφαση 2010/48/EΚ του Συμβουλίου, της 26ης Νοεμβρίου 2009, σχετικά με τη σύναψη, από την Ευρωπαϊκή Κοινότητα, της Σύμβασης των Ηνωμένων Εθνών για τα δικαιώματα των ατόμων με αναπηρία</w:t>
      </w:r>
      <w:r w:rsidRPr="00FB384B">
        <w:rPr>
          <w:rStyle w:val="FootnoteReference"/>
        </w:rPr>
        <w:footnoteReference w:id="3"/>
      </w:r>
      <w:r w:rsidRPr="00FB384B">
        <w:t>,</w:t>
      </w:r>
    </w:p>
    <w:p w:rsidR="000F42D3" w:rsidRPr="00FB384B" w:rsidRDefault="000F42D3" w:rsidP="00BC6A8F">
      <w:pPr>
        <w:pStyle w:val="NormalHanging12a"/>
        <w:widowControl/>
      </w:pPr>
      <w:r w:rsidRPr="00FB384B">
        <w:t>–</w:t>
      </w:r>
      <w:r w:rsidRPr="00FB384B">
        <w:tab/>
        <w:t>έχοντας υπόψη τον ευρωπαϊκό πυλώνα κοινωνικών δικαιωμάτων που διακηρύχθηκε και υπογράφηκε από το Κοινοβούλιο, το Συμβούλιο και την Επιτροπή στις 17 Νοεμβρίου 2017,</w:t>
      </w:r>
    </w:p>
    <w:p w:rsidR="000F42D3" w:rsidRPr="00FB384B" w:rsidRDefault="000F42D3" w:rsidP="00BC6A8F">
      <w:pPr>
        <w:pStyle w:val="NormalHanging12a"/>
        <w:widowControl/>
      </w:pPr>
      <w:r w:rsidRPr="00FB384B">
        <w:t>–</w:t>
      </w:r>
      <w:r w:rsidRPr="00FB384B">
        <w:tab/>
        <w:t xml:space="preserve">έχοντας υπόψη τη δήλωση της </w:t>
      </w:r>
      <w:proofErr w:type="spellStart"/>
      <w:r w:rsidRPr="00FB384B">
        <w:t>La</w:t>
      </w:r>
      <w:proofErr w:type="spellEnd"/>
      <w:r w:rsidRPr="00FB384B">
        <w:t xml:space="preserve"> </w:t>
      </w:r>
      <w:proofErr w:type="spellStart"/>
      <w:r w:rsidRPr="00FB384B">
        <w:t>Hulpe</w:t>
      </w:r>
      <w:proofErr w:type="spellEnd"/>
      <w:r w:rsidRPr="00FB384B">
        <w:t xml:space="preserve"> σχετικά με το μέλλον του ευρωπαϊκού πυλώνα κοινωνικών δικαιωμάτων, που υπογράφηκε από το Κοινοβούλιο, την Επιτροπή, την Ευρωπαϊκή Οικονομική και Κοινωνική Επιτροπή και το Συμβούλιο στις 16 Απριλίου 2024,</w:t>
      </w:r>
    </w:p>
    <w:p w:rsidR="000F42D3" w:rsidRPr="00FB384B" w:rsidRDefault="000F42D3" w:rsidP="00BC6A8F">
      <w:pPr>
        <w:pStyle w:val="NormalHanging12a"/>
        <w:widowControl/>
        <w:rPr>
          <w:szCs w:val="24"/>
        </w:rPr>
      </w:pPr>
      <w:r w:rsidRPr="00FB384B">
        <w:lastRenderedPageBreak/>
        <w:t>–</w:t>
      </w:r>
      <w:r w:rsidRPr="00FB384B">
        <w:tab/>
        <w:t>έχοντας υπόψη τη δήλωση της Λιέγης, της 5ης Μαρτίου 2024, με τίτλο «Οικονομικά προσιτή, αξιοπρεπής και βιώσιμη στέγαση για όλους»,</w:t>
      </w:r>
    </w:p>
    <w:p w:rsidR="000F42D3" w:rsidRPr="00FB384B" w:rsidRDefault="000F42D3" w:rsidP="00BC6A8F">
      <w:pPr>
        <w:pStyle w:val="NormalHanging12a"/>
        <w:widowControl/>
      </w:pPr>
      <w:r w:rsidRPr="00FB384B">
        <w:t>–</w:t>
      </w:r>
      <w:r w:rsidRPr="00FB384B">
        <w:tab/>
        <w:t xml:space="preserve">έχοντας υπόψη την ανακοίνωση της Επιτροπής, </w:t>
      </w:r>
      <w:r w:rsidR="00BC6A8F">
        <w:t xml:space="preserve">της </w:t>
      </w:r>
      <w:r w:rsidRPr="00FB384B">
        <w:t>27</w:t>
      </w:r>
      <w:r w:rsidR="00BC6A8F">
        <w:t>ης</w:t>
      </w:r>
      <w:r w:rsidRPr="00FB384B">
        <w:t xml:space="preserve"> Μαρτίου 2024, σχετικά με την 9η έκθεση για τη συνοχή (COM(2024)0149),</w:t>
      </w:r>
    </w:p>
    <w:p w:rsidR="000F42D3" w:rsidRPr="00FB384B" w:rsidRDefault="000F42D3" w:rsidP="00BC6A8F">
      <w:pPr>
        <w:pStyle w:val="NormalHanging12a"/>
        <w:widowControl/>
        <w:rPr>
          <w:szCs w:val="24"/>
        </w:rPr>
      </w:pPr>
      <w:r w:rsidRPr="00FB384B">
        <w:t>–</w:t>
      </w:r>
      <w:r w:rsidRPr="00FB384B">
        <w:tab/>
        <w:t>έχοντας υπόψη την ανακοίνωση της Επιτροπής, της 20</w:t>
      </w:r>
      <w:r w:rsidR="00BC6A8F">
        <w:t>ή</w:t>
      </w:r>
      <w:r w:rsidRPr="00FB384B">
        <w:t>ς Μαρτίου 2024, με τίτλο «Ελλείψεις εργατικού δυναμικού και δεξιοτήτων στην ΕΕ: σχέδιο δράσης»,</w:t>
      </w:r>
    </w:p>
    <w:p w:rsidR="000F42D3" w:rsidRPr="00FB384B" w:rsidRDefault="000F42D3" w:rsidP="00BC6A8F">
      <w:pPr>
        <w:pStyle w:val="NormalHanging12a"/>
        <w:widowControl/>
        <w:rPr>
          <w:szCs w:val="24"/>
        </w:rPr>
      </w:pPr>
      <w:r w:rsidRPr="00FB384B">
        <w:t>–</w:t>
      </w:r>
      <w:r w:rsidRPr="00FB384B">
        <w:tab/>
        <w:t xml:space="preserve">έχοντας υπόψη τη σύσταση του Συμβουλίου, της 12ης Μαρτίου 2021, για την ισότητα, την ένταξη και τη συμμετοχή των </w:t>
      </w:r>
      <w:proofErr w:type="spellStart"/>
      <w:r w:rsidRPr="00FB384B">
        <w:t>Ρομά</w:t>
      </w:r>
      <w:proofErr w:type="spellEnd"/>
      <w:r w:rsidRPr="00FB384B">
        <w:rPr>
          <w:vertAlign w:val="superscript"/>
        </w:rPr>
        <w:footnoteReference w:id="4"/>
      </w:r>
      <w:r w:rsidRPr="00FB384B">
        <w:t>,</w:t>
      </w:r>
    </w:p>
    <w:p w:rsidR="000F42D3" w:rsidRPr="00FB384B" w:rsidRDefault="000F42D3" w:rsidP="00BC6A8F">
      <w:pPr>
        <w:pStyle w:val="NormalHanging12a"/>
        <w:widowControl/>
      </w:pPr>
      <w:r w:rsidRPr="00FB384B">
        <w:t>–</w:t>
      </w:r>
      <w:r w:rsidRPr="00FB384B">
        <w:tab/>
        <w:t>έχοντας υπόψη την ανακοίνωση της Επιτροπής, της 4ης Μαρτίου 2021, με τίτλο «Σχέδιο δράσης για τον ευρωπαϊκό πυλώνα κοινωνικών δικαιωμάτων» (COM(2021)0102) και τους προτεινόμενους πρωταρχικούς στόχους του για το 2030 σχετικά με την απασχόληση, την κατάρτιση και τη μείωση της φτώχειας,</w:t>
      </w:r>
    </w:p>
    <w:p w:rsidR="000F42D3" w:rsidRPr="00FB384B" w:rsidRDefault="000F42D3" w:rsidP="00BC6A8F">
      <w:pPr>
        <w:pStyle w:val="NormalHanging12a"/>
        <w:widowControl/>
        <w:rPr>
          <w:szCs w:val="24"/>
        </w:rPr>
      </w:pPr>
      <w:r w:rsidRPr="00FB384B">
        <w:t>–</w:t>
      </w:r>
      <w:r w:rsidRPr="00FB384B">
        <w:tab/>
        <w:t xml:space="preserve">έχοντας υπόψη την ανακοίνωση της Επιτροπής, της 7ης Οκτωβρίου 2020, με τίτλο «Μια Ένωση ισότητας: στρατηγικό πλαίσιο της ΕΕ για την ισότητα, την ένταξη και τη συμμετοχή των </w:t>
      </w:r>
      <w:proofErr w:type="spellStart"/>
      <w:r w:rsidRPr="00FB384B">
        <w:t>Ρομά</w:t>
      </w:r>
      <w:proofErr w:type="spellEnd"/>
      <w:r w:rsidRPr="00FB384B">
        <w:t>» (COM(2020)0620),</w:t>
      </w:r>
    </w:p>
    <w:p w:rsidR="000F42D3" w:rsidRPr="00FB384B" w:rsidRDefault="000F42D3" w:rsidP="00BC6A8F">
      <w:pPr>
        <w:pStyle w:val="NormalHanging12a"/>
        <w:widowControl/>
        <w:rPr>
          <w:szCs w:val="24"/>
        </w:rPr>
      </w:pPr>
      <w:r w:rsidRPr="00FB384B">
        <w:t>–</w:t>
      </w:r>
      <w:r w:rsidRPr="00FB384B">
        <w:tab/>
        <w:t>έχοντας υπόψη τις ετήσιες εκθέσεις του Ευρωπαϊκού Ελεγκτικού Συνεδρίου σχετικά με τις επιδόσεις του προϋπολογισμού της ΕΕ για το 2019·και το 2021,</w:t>
      </w:r>
    </w:p>
    <w:p w:rsidR="000F42D3" w:rsidRPr="00FB384B" w:rsidRDefault="000F42D3" w:rsidP="00BC6A8F">
      <w:pPr>
        <w:pStyle w:val="NormalHanging12a"/>
        <w:widowControl/>
      </w:pPr>
      <w:r w:rsidRPr="00FB384B">
        <w:t>–</w:t>
      </w:r>
      <w:r w:rsidRPr="00FB384B">
        <w:tab/>
        <w:t>έχοντας υπόψη το ψήφισμά του της 23ης Νοεμβρίου 2023 σχετικά με τη δημιουργία θέσεων εργασίας: δίκαιη μετάβαση και επενδύσεις αντικτύπου</w:t>
      </w:r>
      <w:r w:rsidRPr="00FB384B">
        <w:rPr>
          <w:rStyle w:val="FootnoteReference"/>
        </w:rPr>
        <w:footnoteReference w:id="5"/>
      </w:r>
      <w:r w:rsidRPr="00FB384B">
        <w:t>,</w:t>
      </w:r>
    </w:p>
    <w:p w:rsidR="000F42D3" w:rsidRPr="00FB384B" w:rsidRDefault="000F42D3" w:rsidP="00BC6A8F">
      <w:pPr>
        <w:pStyle w:val="NormalHanging12a"/>
        <w:widowControl/>
      </w:pPr>
      <w:r w:rsidRPr="00FB384B">
        <w:t>–</w:t>
      </w:r>
      <w:r w:rsidRPr="00FB384B">
        <w:tab/>
        <w:t>έχοντας υπόψη το ψήφισμά του της 21ης Νοεμβρίου 2023 με τίτλο «Προτεραιότητα στα παιδιά - ενίσχυση της Εγγύησης για τα Παιδιά, δύο χρόνια μετά την έγκρισή της»</w:t>
      </w:r>
      <w:r w:rsidRPr="00FB384B">
        <w:rPr>
          <w:rStyle w:val="FootnoteReference"/>
        </w:rPr>
        <w:footnoteReference w:id="6"/>
      </w:r>
      <w:r w:rsidRPr="00FB384B">
        <w:t>,</w:t>
      </w:r>
    </w:p>
    <w:p w:rsidR="000F42D3" w:rsidRPr="00FB384B" w:rsidRDefault="000F42D3" w:rsidP="00BC6A8F">
      <w:pPr>
        <w:pStyle w:val="NormalHanging12a"/>
        <w:widowControl/>
      </w:pPr>
      <w:r w:rsidRPr="00FB384B">
        <w:t>–</w:t>
      </w:r>
      <w:r w:rsidRPr="00FB384B">
        <w:tab/>
        <w:t>έχοντας υπόψη το ψήφισμά του της 13ης Δεκεμβρίου 2022 με τίτλο «Επίτευξη ίσων δικαιωμάτων για τα άτομα με αναπηρία»</w:t>
      </w:r>
      <w:r w:rsidRPr="00FB384B">
        <w:rPr>
          <w:rStyle w:val="FootnoteReference"/>
        </w:rPr>
        <w:footnoteReference w:id="7"/>
      </w:r>
      <w:r w:rsidRPr="00FB384B">
        <w:t>,</w:t>
      </w:r>
    </w:p>
    <w:p w:rsidR="000F42D3" w:rsidRPr="00FB384B" w:rsidRDefault="000F42D3" w:rsidP="00BC6A8F">
      <w:pPr>
        <w:pStyle w:val="NormalHanging12a"/>
        <w:widowControl/>
      </w:pPr>
      <w:r w:rsidRPr="00FB384B">
        <w:t>–</w:t>
      </w:r>
      <w:r w:rsidRPr="00FB384B">
        <w:tab/>
        <w:t>έχοντας υπόψη το ψήφισμά του της 29ης Απριλίου 2021 σχετικά με την ευρωπαϊκή εγγύηση για τα παιδιά</w:t>
      </w:r>
      <w:r w:rsidRPr="00FB384B">
        <w:rPr>
          <w:rStyle w:val="FootnoteReference"/>
        </w:rPr>
        <w:footnoteReference w:id="8"/>
      </w:r>
      <w:r w:rsidRPr="00FB384B">
        <w:t>,</w:t>
      </w:r>
    </w:p>
    <w:p w:rsidR="000F42D3" w:rsidRPr="00FB384B" w:rsidRDefault="000F42D3" w:rsidP="00BC6A8F">
      <w:pPr>
        <w:pStyle w:val="NormalHanging12a"/>
        <w:widowControl/>
        <w:rPr>
          <w:szCs w:val="24"/>
        </w:rPr>
      </w:pPr>
      <w:r w:rsidRPr="00FB384B">
        <w:t>–</w:t>
      </w:r>
      <w:r w:rsidRPr="00FB384B">
        <w:tab/>
        <w:t>έχοντας υπόψη το ψήφισμά του της 10ης Φεβρουαρίου 2021 σχετικά με τη μείωση των ανισοτήτων με ειδική έμφαση στη φτώχεια των εργαζομένων</w:t>
      </w:r>
      <w:r w:rsidRPr="00FB384B">
        <w:rPr>
          <w:rStyle w:val="FootnoteReference"/>
        </w:rPr>
        <w:footnoteReference w:id="9"/>
      </w:r>
      <w:r w:rsidRPr="00FB384B">
        <w:t>,</w:t>
      </w:r>
    </w:p>
    <w:p w:rsidR="000F42D3" w:rsidRPr="00FB384B" w:rsidRDefault="000F42D3" w:rsidP="00BC6A8F">
      <w:pPr>
        <w:pStyle w:val="NormalHanging12a"/>
        <w:widowControl/>
      </w:pPr>
      <w:r w:rsidRPr="00FB384B">
        <w:t>–</w:t>
      </w:r>
      <w:r w:rsidRPr="00FB384B">
        <w:tab/>
        <w:t>έχοντας υπόψη το ψήφισμά του της 21ης Ιανουαρίου 2021 σχετικά με την πρόσβαση σε αξιοπρεπή και οικονομικά προσιτή στέγαση για όλους</w:t>
      </w:r>
      <w:r w:rsidRPr="00FB384B">
        <w:rPr>
          <w:rStyle w:val="FootnoteReference"/>
        </w:rPr>
        <w:footnoteReference w:id="10"/>
      </w:r>
      <w:r w:rsidRPr="00FB384B">
        <w:t>,</w:t>
      </w:r>
    </w:p>
    <w:p w:rsidR="000F42D3" w:rsidRPr="00FB384B" w:rsidRDefault="000F42D3" w:rsidP="00BC6A8F">
      <w:pPr>
        <w:pStyle w:val="NormalHanging12a"/>
        <w:widowControl/>
      </w:pPr>
      <w:r w:rsidRPr="00FB384B">
        <w:lastRenderedPageBreak/>
        <w:t>–</w:t>
      </w:r>
      <w:r w:rsidRPr="00FB384B">
        <w:tab/>
        <w:t>έχοντας υπόψη το ψήφισμά του της 21ης Ιανουαρίου 2021 σχετικά με τη στρατηγική της ΕΕ για την ισότητα των φύλων</w:t>
      </w:r>
      <w:r w:rsidRPr="00FB384B">
        <w:rPr>
          <w:rStyle w:val="FootnoteReference"/>
        </w:rPr>
        <w:footnoteReference w:id="11"/>
      </w:r>
      <w:r w:rsidRPr="00FB384B">
        <w:t>,</w:t>
      </w:r>
    </w:p>
    <w:p w:rsidR="000F42D3" w:rsidRPr="00FB384B" w:rsidRDefault="000F42D3" w:rsidP="00BC6A8F">
      <w:pPr>
        <w:pStyle w:val="NormalHanging12a"/>
        <w:widowControl/>
      </w:pPr>
      <w:r w:rsidRPr="00FB384B">
        <w:t>–</w:t>
      </w:r>
      <w:r w:rsidRPr="00FB384B">
        <w:tab/>
        <w:t xml:space="preserve">έχοντας υπόψη το ψήφισμά του της 24ης Νοεμβρίου 2020 σχετικά με την αντιμετώπιση του ποσοστού </w:t>
      </w:r>
      <w:proofErr w:type="spellStart"/>
      <w:r w:rsidRPr="00FB384B">
        <w:t>αστεγίας</w:t>
      </w:r>
      <w:proofErr w:type="spellEnd"/>
      <w:r w:rsidRPr="00FB384B">
        <w:t xml:space="preserve"> στην Ευρωπαϊκή Ένωση</w:t>
      </w:r>
      <w:r w:rsidRPr="00FB384B">
        <w:rPr>
          <w:rStyle w:val="FootnoteReference"/>
        </w:rPr>
        <w:footnoteReference w:id="12"/>
      </w:r>
      <w:r w:rsidRPr="00FB384B">
        <w:t>,</w:t>
      </w:r>
    </w:p>
    <w:p w:rsidR="000F42D3" w:rsidRPr="00FB384B" w:rsidRDefault="000F42D3" w:rsidP="00BC6A8F">
      <w:pPr>
        <w:pStyle w:val="NormalHanging12a"/>
        <w:widowControl/>
      </w:pPr>
      <w:r w:rsidRPr="00FB384B">
        <w:t>–</w:t>
      </w:r>
      <w:r w:rsidRPr="00FB384B">
        <w:tab/>
        <w:t>έχοντας υπόψη το ψήφισμά του της 8ης Οκτωβρίου 2020 σχετικά με τις Εγγυήσεις για τη Νεολαία</w:t>
      </w:r>
      <w:r w:rsidRPr="00FB384B">
        <w:rPr>
          <w:rStyle w:val="FootnoteReference"/>
        </w:rPr>
        <w:footnoteReference w:id="13"/>
      </w:r>
      <w:r w:rsidRPr="00FB384B">
        <w:t>,</w:t>
      </w:r>
    </w:p>
    <w:p w:rsidR="000F42D3" w:rsidRPr="00FB384B" w:rsidRDefault="000F42D3" w:rsidP="00BC6A8F">
      <w:pPr>
        <w:pStyle w:val="NormalHanging12a"/>
        <w:widowControl/>
      </w:pPr>
      <w:r w:rsidRPr="00FB384B">
        <w:t>–</w:t>
      </w:r>
      <w:r w:rsidRPr="00FB384B">
        <w:tab/>
        <w:t>έχοντας υπόψη το ψήφισμά του της 5ης Ιουλίου 2022 με τίτλο «Κοινή ευρωπαϊκή δράση στον τομέα της φροντίδας»</w:t>
      </w:r>
      <w:r w:rsidRPr="00FB384B">
        <w:rPr>
          <w:rStyle w:val="FootnoteReference"/>
        </w:rPr>
        <w:footnoteReference w:id="14"/>
      </w:r>
      <w:r w:rsidRPr="00FB384B">
        <w:t>,</w:t>
      </w:r>
    </w:p>
    <w:p w:rsidR="000F42D3" w:rsidRPr="00FB384B" w:rsidRDefault="000F42D3" w:rsidP="00BC6A8F">
      <w:pPr>
        <w:pStyle w:val="NormalHanging12a"/>
        <w:widowControl/>
      </w:pPr>
      <w:r w:rsidRPr="00FB384B">
        <w:t>–</w:t>
      </w:r>
      <w:r w:rsidRPr="00FB384B">
        <w:tab/>
        <w:t>έχοντας υπόψη το ψήφισμά του της 18ης Ιουνίου 2020 σχετικά με την Ευρωπαϊκή Στρατηγική για την Αναπηρία μετά το 2020</w:t>
      </w:r>
      <w:r w:rsidRPr="00FB384B">
        <w:rPr>
          <w:rStyle w:val="FootnoteReference"/>
        </w:rPr>
        <w:footnoteReference w:id="15"/>
      </w:r>
      <w:r w:rsidRPr="00FB384B">
        <w:t>,</w:t>
      </w:r>
    </w:p>
    <w:p w:rsidR="000F42D3" w:rsidRPr="00FB384B" w:rsidRDefault="000F42D3" w:rsidP="00BC6A8F">
      <w:pPr>
        <w:pStyle w:val="NormalHanging12a"/>
        <w:widowControl/>
        <w:rPr>
          <w:szCs w:val="24"/>
        </w:rPr>
      </w:pPr>
      <w:r w:rsidRPr="00FB384B">
        <w:t>–</w:t>
      </w:r>
      <w:r w:rsidRPr="00FB384B">
        <w:tab/>
        <w:t xml:space="preserve">έχοντας υπόψη την έκθεση του </w:t>
      </w:r>
      <w:proofErr w:type="spellStart"/>
      <w:r w:rsidRPr="00FB384B">
        <w:t>Mario</w:t>
      </w:r>
      <w:proofErr w:type="spellEnd"/>
      <w:r w:rsidRPr="00FB384B">
        <w:t xml:space="preserve"> </w:t>
      </w:r>
      <w:proofErr w:type="spellStart"/>
      <w:r w:rsidRPr="00FB384B">
        <w:t>Draghi</w:t>
      </w:r>
      <w:proofErr w:type="spellEnd"/>
      <w:r w:rsidRPr="00FB384B">
        <w:t>, της 9ης Σεπτεμβρίου 2024, σχετικά με το μέλλον της ευρωπαϊκής ανταγωνιστικότητας,</w:t>
      </w:r>
    </w:p>
    <w:p w:rsidR="000F42D3" w:rsidRPr="00FB384B" w:rsidRDefault="000F42D3" w:rsidP="00BC6A8F">
      <w:pPr>
        <w:pStyle w:val="NormalHanging12a"/>
        <w:widowControl/>
        <w:rPr>
          <w:szCs w:val="24"/>
        </w:rPr>
      </w:pPr>
      <w:r w:rsidRPr="00FB384B">
        <w:t>–</w:t>
      </w:r>
      <w:r w:rsidRPr="00FB384B">
        <w:tab/>
        <w:t xml:space="preserve">έχοντας υπόψη την έκθεση του </w:t>
      </w:r>
      <w:proofErr w:type="spellStart"/>
      <w:r w:rsidRPr="00FB384B">
        <w:t>Enrico</w:t>
      </w:r>
      <w:proofErr w:type="spellEnd"/>
      <w:r w:rsidRPr="00FB384B">
        <w:t xml:space="preserve"> </w:t>
      </w:r>
      <w:proofErr w:type="spellStart"/>
      <w:r w:rsidRPr="00FB384B">
        <w:t>Letta</w:t>
      </w:r>
      <w:proofErr w:type="spellEnd"/>
      <w:r w:rsidRPr="00FB384B">
        <w:t>, της 10ης Απριλίου 2024, με τίτλο «</w:t>
      </w:r>
      <w:proofErr w:type="spellStart"/>
      <w:r w:rsidRPr="00FB384B">
        <w:t>Much</w:t>
      </w:r>
      <w:proofErr w:type="spellEnd"/>
      <w:r w:rsidRPr="00FB384B">
        <w:t xml:space="preserve"> </w:t>
      </w:r>
      <w:proofErr w:type="spellStart"/>
      <w:r w:rsidRPr="00FB384B">
        <w:t>more</w:t>
      </w:r>
      <w:proofErr w:type="spellEnd"/>
      <w:r w:rsidRPr="00FB384B">
        <w:t xml:space="preserve"> </w:t>
      </w:r>
      <w:proofErr w:type="spellStart"/>
      <w:r w:rsidRPr="00FB384B">
        <w:t>than</w:t>
      </w:r>
      <w:proofErr w:type="spellEnd"/>
      <w:r w:rsidRPr="00FB384B">
        <w:t xml:space="preserve"> a </w:t>
      </w:r>
      <w:proofErr w:type="spellStart"/>
      <w:r w:rsidRPr="00FB384B">
        <w:t>market</w:t>
      </w:r>
      <w:proofErr w:type="spellEnd"/>
      <w:r w:rsidRPr="00FB384B">
        <w:t>» («Πολύ περισσότερο από μια απλή αγορά»),</w:t>
      </w:r>
    </w:p>
    <w:p w:rsidR="000F42D3" w:rsidRPr="00FB384B" w:rsidRDefault="000F42D3" w:rsidP="00BC6A8F">
      <w:pPr>
        <w:pStyle w:val="NormalHanging12a"/>
        <w:widowControl/>
      </w:pPr>
      <w:r w:rsidRPr="00FB384B">
        <w:t>–</w:t>
      </w:r>
      <w:r w:rsidRPr="00FB384B">
        <w:tab/>
        <w:t>έχοντας υπόψη το άρθρο 55 του Κανονισμού του,</w:t>
      </w:r>
    </w:p>
    <w:p w:rsidR="000F42D3" w:rsidRPr="00FB384B" w:rsidRDefault="000F42D3" w:rsidP="00BC6A8F">
      <w:pPr>
        <w:pStyle w:val="NormalHanging12a"/>
        <w:widowControl/>
      </w:pPr>
      <w:r w:rsidRPr="00FB384B">
        <w:t>–</w:t>
      </w:r>
      <w:r w:rsidRPr="00FB384B">
        <w:tab/>
        <w:t>έχοντας υπόψη τη γνωμοδότηση της Επιτροπής Περιφερειακής Ανάπτυξης,</w:t>
      </w:r>
    </w:p>
    <w:p w:rsidR="000F42D3" w:rsidRPr="00FB384B" w:rsidRDefault="000F42D3" w:rsidP="00BC6A8F">
      <w:pPr>
        <w:pStyle w:val="NormalHanging12a"/>
        <w:widowControl/>
      </w:pPr>
      <w:r w:rsidRPr="00FB384B">
        <w:t>–</w:t>
      </w:r>
      <w:r w:rsidRPr="00FB384B">
        <w:tab/>
        <w:t>έχοντας υπόψη την έκθεση της Επιτροπής Απασχόλησης και Κοινωνικών Υποθέσεων (A10-0014/2025),</w:t>
      </w:r>
    </w:p>
    <w:p w:rsidR="000F42D3" w:rsidRPr="00FB384B" w:rsidRDefault="000F42D3" w:rsidP="00BC6A8F">
      <w:pPr>
        <w:pStyle w:val="NormalHanging12a"/>
        <w:widowControl/>
        <w:rPr>
          <w:szCs w:val="24"/>
        </w:rPr>
      </w:pPr>
      <w:r w:rsidRPr="00FB384B">
        <w:t>Α.</w:t>
      </w:r>
      <w:r w:rsidRPr="00FB384B">
        <w:tab/>
        <w:t>λαμβάνοντας υπόψη ότι το Ευρωπαϊκό Κοινωνικό Ταμείο+ (ΕΚΤ+) στηρίζει, συμπληρώνει και ενισχύει τις πολιτικές των κρατών μελών προκειμένου να διασφαλιστούν ίσες ευκαιρίες, ισότιμη πρόσβαση στην αγορά εργασίας, δίκαιες και υψηλής ποιότητας συνθήκες εργασίας, κοινωνική προστασία και ένταξη, με ιδιαίτερη έμφαση στην ποιοτική και χωρίς αποκλεισμούς εκπαίδευση και κατάρτιση, τη διά βίου μάθηση, τις επενδύσεις σε παιδιά και νέους και την πρόσβαση σε βασικές υπηρεσίες·</w:t>
      </w:r>
    </w:p>
    <w:p w:rsidR="000F42D3" w:rsidRPr="00FB384B" w:rsidRDefault="000F42D3" w:rsidP="00BC6A8F">
      <w:pPr>
        <w:pStyle w:val="NormalHanging12a"/>
        <w:widowControl/>
        <w:rPr>
          <w:szCs w:val="24"/>
        </w:rPr>
      </w:pPr>
      <w:r w:rsidRPr="00FB384B">
        <w:t>Β.</w:t>
      </w:r>
      <w:r w:rsidRPr="00FB384B">
        <w:tab/>
        <w:t xml:space="preserve">λαμβάνοντας υπόψη ότι το ΕΚΤ+ είναι το μοναδικό ταμείο της ΕΕ που επικεντρώνεται πρωτίστως στις κοινωνικές πολιτικές και, επομένως, είναι μοναδικό </w:t>
      </w:r>
      <w:proofErr w:type="spellStart"/>
      <w:r w:rsidRPr="00FB384B">
        <w:t>καθεαυτό</w:t>
      </w:r>
      <w:proofErr w:type="spellEnd"/>
      <w:r w:rsidRPr="00FB384B">
        <w:t xml:space="preserve"> και εξαιρετικά αποτελεσματικό και απαραίτητο για την επίτευξη της κοινωνικής ένταξης, μαζί με την πολιτική συνοχής· λαμβάνοντας υπόψη ότι το ΕΚΤ+ πρέπει να χρησιμοποιείται με τον πλέον αποτελεσματικό τρόπο προκειμένου να επιτευχθούν συστημικές αλλαγές μέσω διαρθρωτικών μεταρρυθμίσεων, με έμφαση στη συμπληρωματικότητά του με τους προϋπολογισμούς των κρατών μελών, ώστε τα κράτη μέλη να έχουν κίνητρο να χρησιμοποιήσουν το ταμείο για τις μεταρρυθμίσεις αυτές, ενώ είναι επίσης ζωτικής σημασίας να αναπτυχθούν πιο ολιστικές κοινωνικές πολιτικές σε επίπεδο ΕΕ για την αντιμετώπιση των ανισοτήτων και του αποκλεισμού·</w:t>
      </w:r>
    </w:p>
    <w:p w:rsidR="000F42D3" w:rsidRPr="00FB384B" w:rsidRDefault="000F42D3" w:rsidP="00BC6A8F">
      <w:pPr>
        <w:pStyle w:val="NormalHanging12a"/>
        <w:widowControl/>
        <w:rPr>
          <w:szCs w:val="24"/>
        </w:rPr>
      </w:pPr>
      <w:r w:rsidRPr="00FB384B">
        <w:lastRenderedPageBreak/>
        <w:t>Γ.</w:t>
      </w:r>
      <w:r w:rsidRPr="00FB384B">
        <w:tab/>
        <w:t>λαμβάνοντας υπόψη ότι η πολιτική συνοχής, τα Ευρωπαϊκά Διαρθρωτικά και Επενδυτικά Ταμεία και, ειδικότερα, το ΕΚΤ + αποτελούν ισχυρά εργαλεία συνοχής μεταξύ των κρατών μελών, των περιφερειών και των περιοχών, συμπεριλαμβανομένων των αστικών και των αγροτικών περιοχών·</w:t>
      </w:r>
    </w:p>
    <w:p w:rsidR="000F42D3" w:rsidRPr="00FB384B" w:rsidRDefault="000F42D3" w:rsidP="00BC6A8F">
      <w:pPr>
        <w:pStyle w:val="NormalHanging12a"/>
        <w:widowControl/>
        <w:rPr>
          <w:szCs w:val="24"/>
        </w:rPr>
      </w:pPr>
      <w:r w:rsidRPr="00FB384B">
        <w:t>Δ.</w:t>
      </w:r>
      <w:r w:rsidRPr="00FB384B">
        <w:tab/>
        <w:t>λαμβάνοντας υπόψη ότι η κατάσταση και οι ανάγκες κάθε περιφέρειας στην ΕΕ είναι διαφορετικές· λαμβάνοντας υπόψη ότι οι τοπικές κοινότητες είναι οι άμεσοι δικαιούχοι του ΕΚΤ+ και ότι αποτελεί προϋπόθεση η άμεση συμμετοχή των περιφερειακών και τοπικών φορέων στον σχεδιασμό του εν λόγω μέσου· λαμβάνοντας υπόψη ότι η τοπική ανάπτυξη με πρωτοβουλία των τοπικών κοινοτήτων αποτελεί εργαλείο για τη συμμετοχή των πολιτών σε τοπικό επίπεδο στην ανάπτυξη απαντήσεων στις κοινωνικές, περιβαλλοντικές και οικονομικές προκλήσεις που υπάρχουν σήμερα και, συνεπώς, αποτελεί σημαντικό εργαλείο για τη διευκόλυνση της υλοποίησης του ΕΚΤ+· λαμβάνοντας υπόψη ότι η υλοποίηση του ΕΚΤ+ σε εθνικό επίπεδο συχνά συνοδεύεται από περιττό διοικητικό φόρτο και περίπλοκους ή αναποτελεσματικούς κανόνες·</w:t>
      </w:r>
    </w:p>
    <w:p w:rsidR="000F42D3" w:rsidRPr="00FB384B" w:rsidRDefault="000F42D3" w:rsidP="00BC6A8F">
      <w:pPr>
        <w:pStyle w:val="NormalHanging12a"/>
        <w:widowControl/>
        <w:rPr>
          <w:szCs w:val="24"/>
        </w:rPr>
      </w:pPr>
      <w:r w:rsidRPr="00FB384B">
        <w:t>Ε.</w:t>
      </w:r>
      <w:r w:rsidRPr="00FB384B">
        <w:tab/>
        <w:t xml:space="preserve">λαμβάνοντας υπόψη ότι διαφορετικά άτομα που βρίσκονται σε ευάλωτες καταστάσεις έχουν διαφορετικές ανάγκες, όπως τα παιδιά, οι μονογονεϊκές και πολύτεκνες οικογένειες, οι γυναίκες που ζουν σε συνθήκες φτώχειας, οι άνεργοι και όσοι έχουν επισφαλείς θέσεις εργασίας, οι μετανάστες, οι οικονομικοί μετανάστες και τα θύματα εμπορίας ανθρώπων, τα άτομα με αναπηρία, οι νέοι και οι ηλικιωμένοι, οι άστεγοι και οι </w:t>
      </w:r>
      <w:proofErr w:type="spellStart"/>
      <w:r w:rsidRPr="00FB384B">
        <w:t>Ρομά</w:t>
      </w:r>
      <w:proofErr w:type="spellEnd"/>
      <w:r w:rsidRPr="00FB384B">
        <w:t xml:space="preserve">· λαμβάνοντας υπόψη ότι η ψηφιακή και η πράσινη μετάβαση είναι απολύτως αναγκαίες και δημιουργούν πολλές ευκαιρίες αλλά και προκλήσεις για όλους, όπως το χάσμα ψηφιακών δεξιοτήτων και το ψηφιακό χάσμα μεταξύ των φύλων, καθώς και η ανάγκη </w:t>
      </w:r>
      <w:proofErr w:type="spellStart"/>
      <w:r w:rsidRPr="00FB384B">
        <w:t>επανειδίκευσης</w:t>
      </w:r>
      <w:proofErr w:type="spellEnd"/>
      <w:r w:rsidRPr="00FB384B">
        <w:t xml:space="preserve"> του εργατικού δυναμικού, και λαμβάνοντας υπόψη ότι, για να επιτύχει το εγχείρημα αυτό, η ΕΕ πρέπει να διασφαλίσει μια δίκαιη μετάβαση που δεν αφήνει κανέναν στο περιθώριο· λαμβάνοντας υπόψη ότι υπάρχουν άτομα που βρίσκονται σε ευάλωτη κατάσταση στην Ευρωπαϊκή Ένωση τα οποία παραμένουν στο περιθώριο των κοινωνικών πολιτικών και των προγραμμάτων που χρηματοδοτούνται από το ΕΚΤ+· λαμβάνοντας υπόψη ότι απαιτούνται ιδιαίτερες προσπάθειες και διαρθρωτικές αλλαγές για να προσεγγιστούν όλα τα άτομα που βρίσκονται σε ευάλωτες καταστάσεις και για να μην αυξηθεί ο αριθμός των ατόμων που βρίσκονται σε αυτές τις καταστάσεις·</w:t>
      </w:r>
    </w:p>
    <w:p w:rsidR="000F42D3" w:rsidRPr="00FB384B" w:rsidRDefault="000F42D3" w:rsidP="00BC6A8F">
      <w:pPr>
        <w:pStyle w:val="NormalHanging12a"/>
        <w:widowControl/>
        <w:rPr>
          <w:szCs w:val="24"/>
        </w:rPr>
      </w:pPr>
      <w:r w:rsidRPr="00FB384B">
        <w:t>ΣΤ.</w:t>
      </w:r>
      <w:r w:rsidRPr="00FB384B">
        <w:tab/>
        <w:t>λαμβάνοντας υπόψη ότι περίπου 100 εκατομμύρια άνθρωποι στην ΕΕ έχουν κάποια μορφή αναπηρίας· λαμβάνοντας υπόψη ότι απασχολείται μόνο το 50 % των ατόμων με αναπηρία· λαμβάνοντας υπόψη ότι το 28,8 % των ατόμων με αναπηρία αντιμετωπίζει τον κίνδυνο φτώχειας ή κοινωνικού αποκλεισμού</w:t>
      </w:r>
      <w:r w:rsidRPr="00FB384B">
        <w:rPr>
          <w:vertAlign w:val="superscript"/>
        </w:rPr>
        <w:footnoteReference w:id="16"/>
      </w:r>
      <w:r w:rsidRPr="00FB384B">
        <w:t xml:space="preserve">· λαμβάνοντας υπόψη ότι τα άτομα με αναπηρία που ζουν στην ΕΕ εξακολουθούν να αντιμετωπίζουν πολλαπλές και </w:t>
      </w:r>
      <w:proofErr w:type="spellStart"/>
      <w:r w:rsidRPr="00FB384B">
        <w:t>διατομεακές</w:t>
      </w:r>
      <w:proofErr w:type="spellEnd"/>
      <w:r w:rsidRPr="00FB384B">
        <w:t xml:space="preserve"> μορφές διακρίσεων σε όλους τους τομείς της ζωής τους, συμπεριλαμβανομένης της άρνησης αξιοπρεπούς στέγασης· λαμβάνοντας υπόψη ότι τα άτομα με αναπηρία δικαιούνται να απολαμβάνουν τα θεμελιώδη δικαιώματά τους σε ισότιμη βάση και δικαιούνται πλήρη και αποτελεσματική συμμετοχή σε όλους τους τομείς της ζωής και της κοινωνίας·</w:t>
      </w:r>
    </w:p>
    <w:p w:rsidR="000F42D3" w:rsidRPr="00FB384B" w:rsidRDefault="000F42D3" w:rsidP="00BC6A8F">
      <w:pPr>
        <w:widowControl/>
        <w:spacing w:after="240"/>
        <w:ind w:left="567" w:hanging="567"/>
        <w:rPr>
          <w:szCs w:val="24"/>
        </w:rPr>
      </w:pPr>
      <w:r w:rsidRPr="00FB384B">
        <w:t>Ζ.</w:t>
      </w:r>
      <w:r w:rsidRPr="00FB384B">
        <w:tab/>
        <w:t xml:space="preserve">λαμβάνοντας υπόψη ότι το 22,3 % των γυναικών ζει σε συνθήκες φτώχειας, έναντι 20,3 % των ανδρών, και ότι οι γυναίκες εξακολουθούν να πλήττονται περισσότερο από </w:t>
      </w:r>
      <w:r w:rsidRPr="00FB384B">
        <w:lastRenderedPageBreak/>
        <w:t>τη φτώχεια και τον κίνδυνο κοινωνικού αποκλεισμού σε σχέση με τους άνδρες</w:t>
      </w:r>
      <w:r w:rsidRPr="00FB384B">
        <w:rPr>
          <w:vertAlign w:val="superscript"/>
        </w:rPr>
        <w:footnoteReference w:id="17"/>
      </w:r>
      <w:r w:rsidRPr="00FB384B">
        <w:t>· λαμβάνοντας υπόψη ότι οι γυναίκες στην ΕΕ αμείβονται κατά 12,7 % λιγότερο από τους άνδρες κατά μέσο όρο και ότι αυτό το μισθολογικό χάσμα μεταξύ των φύλων επί δεκαετίες έχει οδηγήσει σε συνταξιοδοτικό χάσμα της τάξης του 29,5 % μεταξύ των φύλων, δημιουργώντας άνισο επίπεδο οικονομικής ανεξαρτησίας μεταξύ ηλικιωμένων γυναικών και ανδρών· λαμβάνοντας υπόψη ότι σχεδόν οι μισές από τις μόνες μητέρες ζουν σε συνθήκες φτώχειας ή διατρέχουν κίνδυνο φτώχειας ή κοινωνικού αποκλεισμού·</w:t>
      </w:r>
    </w:p>
    <w:p w:rsidR="000F42D3" w:rsidRPr="00FB384B" w:rsidRDefault="000F42D3" w:rsidP="00BC6A8F">
      <w:pPr>
        <w:pStyle w:val="NormalHanging12a"/>
        <w:widowControl/>
        <w:rPr>
          <w:szCs w:val="24"/>
        </w:rPr>
      </w:pPr>
      <w:r w:rsidRPr="00FB384B">
        <w:t>Η.</w:t>
      </w:r>
      <w:r w:rsidRPr="00FB384B">
        <w:tab/>
        <w:t>λαμβάνοντας υπόψη ότι, το 2023, 94,6 εκατομμύρια άνθρωποι στην ΕΕ, ήτοι περίπου το 21,4 % του πληθυσμού, ζούσαν σε νοικοκυριά που αντιμετώπιζαν κίνδυνο φτώχειας ή κοινωνικού αποκλεισμού, με ποσοστό κινδύνου φτώχειας ή κοινωνικού αποκλεισμού 24,8 % για την ΕΕ των 27</w:t>
      </w:r>
      <w:r w:rsidRPr="00FB384B">
        <w:rPr>
          <w:vertAlign w:val="superscript"/>
        </w:rPr>
        <w:footnoteReference w:id="18"/>
      </w:r>
      <w:r w:rsidRPr="00FB384B">
        <w:t>· λαμβάνοντας υπόψη ότι το 2020 περίπου το 14 % των νοικοκυριών με παιδιά (7,8 εκατομμύρια νοικοκυριά) αποτελούνταν από μονογονεϊκές οικογένειες· λαμβάνοντας υπόψη ότι σχεδόν το ήμισυ (48 %) των μόνων μητέρων και το ένα τρίτο (32 %) των μόνων πατέρων διατρέχουν κίνδυνο φτώχειας ή κοινωνικού αποκλεισμού</w:t>
      </w:r>
      <w:r w:rsidRPr="00FB384B">
        <w:rPr>
          <w:vertAlign w:val="superscript"/>
        </w:rPr>
        <w:footnoteReference w:id="19"/>
      </w:r>
      <w:r w:rsidRPr="00FB384B">
        <w:t>· λαμβάνοντας υπόψη ότι, συνεπώς, σχεδόν ένα στα τέσσερα παιδιά στο σύνολο της ΕΕ αντιμετωπίζει κίνδυνο φτώχειας ή κοινωνικού αποκλεισμού· λαμβάνοντας υπόψη ότι το ποσοστό ανεργίας των νέων στην ΕΕ είναι σχεδόν 15 %· λαμβάνοντας υπόψη ότι η ανεργία, ιδίως σε νεαρή ηλικία, μπορεί να οδηγήσει σε οικονομικά προβλήματα, καθώς και σε κοινωνική απομόνωση, προβλήματα ψυχικής υγείας και μειωμένη ευτυχία·</w:t>
      </w:r>
    </w:p>
    <w:p w:rsidR="000F42D3" w:rsidRPr="00FB384B" w:rsidRDefault="000F42D3" w:rsidP="00BC6A8F">
      <w:pPr>
        <w:pStyle w:val="NormalHanging12a"/>
        <w:widowControl/>
        <w:rPr>
          <w:szCs w:val="24"/>
        </w:rPr>
      </w:pPr>
      <w:r w:rsidRPr="00FB384B">
        <w:t>Θ.</w:t>
      </w:r>
      <w:r w:rsidRPr="00FB384B">
        <w:tab/>
        <w:t xml:space="preserve">λαμβάνοντας υπόψη ότι η συνολική αύξηση του προσδόκιμου ζωής και η γήρανση του πληθυσμού στην Ευρώπη δημιουργούν αυξανόμενη ζήτηση για παροχή φροντίδας σε όλες τις ηλικιακές ομάδες· λαμβάνοντας υπόψη ότι το 80 % της μακροχρόνιας φροντίδας παρέχεται από άτυπους φροντιστές, κυρίως γυναίκες· λαμβάνοντας υπόψη ότι ο τομέας της παροχής φροντίδας αντιμετωπίζει αυξανόμενη έλλειψη εργατικού δυναμικού σε όλα τα κράτη μέλη· λαμβάνοντας υπόψη ότι η ευρωπαϊκή στρατηγική για τη φροντίδα αποσκοπεί στη διασφάλιση ποιοτικών, οικονομικά προσιτών και </w:t>
      </w:r>
      <w:proofErr w:type="spellStart"/>
      <w:r w:rsidRPr="00FB384B">
        <w:t>προσβάσιμων</w:t>
      </w:r>
      <w:proofErr w:type="spellEnd"/>
      <w:r w:rsidRPr="00FB384B">
        <w:t xml:space="preserve"> υπηρεσιών φροντίδας με καλύτερες συνθήκες εργασίας και ισορροπία μεταξύ επαγγελματικής και ιδιωτικής ζωής για τους φροντιστές σε ολόκληρη την ΕΕ· λαμβάνοντας υπόψη ότι προγράμματα, έργα και δράσεις που προωθούν την ενεργό γήρανση και τους δεσμούς μεταξύ των γενεών μπορούν υποστηρίζονται μέσω του ΕΚΤ+· λαμβάνοντας υπόψη ότι το ΕΚΤ+ είναι το κύριο </w:t>
      </w:r>
      <w:proofErr w:type="spellStart"/>
      <w:r w:rsidRPr="00FB384B">
        <w:t>ενωσιακό</w:t>
      </w:r>
      <w:proofErr w:type="spellEnd"/>
      <w:r w:rsidRPr="00FB384B">
        <w:t xml:space="preserve"> χρηματοδοτικό μέσο για τη στήριξη των κρατών μελών όσον αφορά την εφαρμογή των κανόνων σε επίπεδο ΕΕ για την ισορροπία μεταξύ επαγγελματικής και ιδιωτικής ζωής για τους γονείς και τους φροντιστές·</w:t>
      </w:r>
    </w:p>
    <w:p w:rsidR="000F42D3" w:rsidRPr="00FB384B" w:rsidRDefault="000F42D3" w:rsidP="00BC6A8F">
      <w:pPr>
        <w:pStyle w:val="NormalHanging12a"/>
        <w:widowControl/>
        <w:rPr>
          <w:szCs w:val="24"/>
        </w:rPr>
      </w:pPr>
      <w:r w:rsidRPr="00FB384B">
        <w:t>Ι.</w:t>
      </w:r>
      <w:r w:rsidRPr="00FB384B">
        <w:tab/>
        <w:t xml:space="preserve">λαμβάνοντας υπόψη ότι η διαθεσιμότητα και η οικονομική </w:t>
      </w:r>
      <w:proofErr w:type="spellStart"/>
      <w:r w:rsidRPr="00FB384B">
        <w:t>προσιτότητα</w:t>
      </w:r>
      <w:proofErr w:type="spellEnd"/>
      <w:r w:rsidRPr="00FB384B">
        <w:t xml:space="preserve"> αξιοπρεπούς στέγασης</w:t>
      </w:r>
      <w:r w:rsidR="002B470D" w:rsidRPr="002B470D">
        <w:t>·</w:t>
      </w:r>
      <w:r w:rsidRPr="00FB384B">
        <w:t xml:space="preserve"> </w:t>
      </w:r>
      <w:r w:rsidR="002B470D" w:rsidRPr="002B470D">
        <w:t xml:space="preserve">λαμβάνοντας υπόψη ότι η στέγαση εμπίπτει, σύμφωνα με την αρχή της επικουρικότητας, στις αρμοδιότητες των κρατών μελών· λαμβάνοντας υπόψη ότι οι λόγοι που έχουν οδηγήσει στην παρούσα κατάσταση στον τομέα της </w:t>
      </w:r>
      <w:r w:rsidR="002B470D" w:rsidRPr="004E1964">
        <w:t>στ</w:t>
      </w:r>
      <w:r w:rsidR="002B470D">
        <w:t>έγασης</w:t>
      </w:r>
      <w:r w:rsidRPr="00FB384B">
        <w:t xml:space="preserve"> μπορεί να διαφέρουν από το ένα κράτος μέλος στο άλλο, όπως η υπερβολική ελευθέρωση της αγοράς, η κερδοσκοπία στον τομέα των ακινήτων, οι μη ρυθμιζόμενες βραχυχρόνιες μισθώσεις, η μείωση της αγοραστικής δύναμης των ανθρώπων που ζουν σε συνθήκες </w:t>
      </w:r>
      <w:r w:rsidRPr="00FB384B">
        <w:lastRenderedPageBreak/>
        <w:t xml:space="preserve">φτώχειας και η έλλειψη κοινωνικής και δημόσιας στέγασης, και αποτελεί μία από τις μεγαλύτερες προκλήσεις που αντιμετωπίζουν σήμερα οι Ευρωπαίοι· λαμβάνοντας υπόψη ότι απέχουμε πολύ από την επίτευξη της εξάλειψης της </w:t>
      </w:r>
      <w:proofErr w:type="spellStart"/>
      <w:r w:rsidRPr="00FB384B">
        <w:t>αστεγίας</w:t>
      </w:r>
      <w:proofErr w:type="spellEnd"/>
      <w:r w:rsidRPr="00FB384B">
        <w:t xml:space="preserve"> έως το 2030· λαμβάνοντας υπόψη ότι, για πρώτη φορά, η ΕΕ θα έχει Επίτροπο αρμόδιο για την αντιμετώπιση της στεγαστικής κρίσης και ότι το 2025 θα παρουσιαστεί το πρώτο ευρωπαϊκό σχέδιο για προσιτή και βιώσιμη στέγαση· λαμβάνοντας υπόψη ότι το σχέδιο αυτό θα πρέπει να αφορά ειδικά τα άστεγα παιδιά· λαμβάνοντας υπόψη ότι οι προτάσεις αυτές, σύμφωνα με την αρχή της επικουρικότητας, πρέπει να συνδυάζονται με εθνικά μέτρα προκειμένου να βελτιωθεί η πρόσβαση σε βιώσιμη και οικονομικά προσιτή στέγαση και η ποιότητα της καθημερινής ζωής, όπως μέτρα σχετικά με τα ενοίκια βραχυχρόνιας μίσθωσης ή άλλες παρεμβάσεις της αγοράς σε περιοχές με έντονες πιέσεις·</w:t>
      </w:r>
    </w:p>
    <w:p w:rsidR="000F42D3" w:rsidRPr="00FB384B" w:rsidRDefault="000F42D3" w:rsidP="00BC6A8F">
      <w:pPr>
        <w:pStyle w:val="NormalHanging12a"/>
        <w:widowControl/>
        <w:rPr>
          <w:szCs w:val="24"/>
        </w:rPr>
      </w:pPr>
      <w:r w:rsidRPr="00FB384B">
        <w:t>ΙΑ.</w:t>
      </w:r>
      <w:r w:rsidRPr="00FB384B">
        <w:tab/>
        <w:t>λαμβάνοντας υπόψη ότι ένα στα τέσσερα παιδιά εξακολουθεί να διατρέχει κίνδυνο φτώχειας και κοινωνικού αποκλεισμού στην ΕΕ</w:t>
      </w:r>
      <w:r w:rsidRPr="00FB384B">
        <w:rPr>
          <w:vertAlign w:val="superscript"/>
        </w:rPr>
        <w:footnoteReference w:id="20"/>
      </w:r>
      <w:r w:rsidRPr="00FB384B">
        <w:t xml:space="preserve">, και λαμβάνοντας υπόψη ότι η τρέχουσα τάση δεν θα επιτύχει τον στόχο της μείωσης του αριθμού των παιδιών που ζουν σε συνθήκες φτώχειας κατά τουλάχιστον 5 εκατομμύρια έως το 2030· λαμβάνοντας υπόψη ότι η ευρωπαϊκή εγγύηση για τα παιδιά αποσκοπεί στην πρόληψη και την καταπολέμηση της παιδικής φτώχειας και του κοινωνικού αποκλεισμού των παιδιών που χρειάζονται βοήθεια, με την εξασφάλιση αποτελεσματικής και δωρεάν πρόσβασης σε υψηλής ποιότητας εκπαίδευση και φροντίδα στην πρώιμη παιδική ηλικία, εκπαίδευσης, σχολικών δραστηριοτήτων, τουλάχιστον ενός δωρεάν υγιεινού γεύματος κάθε σχολική ημέρα, καθώς και υγειονομικής περίθαλψης, και αποτελεσματικής πρόσβασης σε υγιεινή διατροφή και κατάλληλη στέγαση· λαμβάνοντας υπόψη ότι η εκτελεστική αντιπρόεδρος της Επιτροπής για τα κοινωνικά δικαιώματα και τις δεξιότητες, τις ποιοτικές θέσεις εργασίας και την ετοιμότητα είναι υπεύθυνη για την ενίσχυση της εγγύησης για τα παιδιά· λαμβάνοντας υπόψη ότι μόνον οι πόροι του ΕΚΤ+ δεν επαρκούν για την αντιμετώπιση της πρόκλησης της παιδικής φτώχειας στην ΕΕ και, ως εκ τούτου, </w:t>
      </w:r>
      <w:r w:rsidR="002B470D" w:rsidRPr="002B470D">
        <w:t>σύμφωνα με την αρχή της επικουρικότητας, το ζήτημα θα πρέπει να αντιμετωπιστεί επειγόντως από τα κράτη μέλη ως προτεραιότητα και θα πρέπει επίσης να βελτιωθούν οι ανταλλαγές και ο συντονισμός όσον αφορά τις βέλτιστες πρακτικές, με συμπληρωματικές προσπάθειες εκ μέρους του ΕΚΤ+ σε ευρωπαϊκό επίπεδο·</w:t>
      </w:r>
    </w:p>
    <w:p w:rsidR="000F42D3" w:rsidRPr="00FB384B" w:rsidRDefault="000F42D3" w:rsidP="00BC6A8F">
      <w:pPr>
        <w:pStyle w:val="NormalHanging12a"/>
        <w:widowControl/>
        <w:rPr>
          <w:szCs w:val="24"/>
        </w:rPr>
      </w:pPr>
      <w:r w:rsidRPr="00FB384B">
        <w:t>ΙΒ.</w:t>
      </w:r>
      <w:r w:rsidRPr="00FB384B">
        <w:tab/>
        <w:t>λαμβάνοντας υπόψη ότι θα πρέπει να βελτιωθεί η κοινωνική και οικονομική ένταξη των μεταναστών, συμπεριλαμβανομένων των οικονομικών μεταναστών, των προσφύγων και των θυμάτων εμπορίας ανθρώπων, προκειμένου να εξασφαλιστεί η ενσωμάτωσή τους στις κοινωνίες μας· λαμβάνοντας υπόψη ότι η επιτυχής ενσωμάτωση απαιτεί όχι μόνο ισότιμη πρόσβαση στην αγορά εργασίας, αλλά και πλήρη συμμετοχή στην κοινωνία· λαμβάνοντας υπόψη ότι θα πρέπει να δοθεί ιδιαίτερη προσοχή στους μετανάστες που προέρχονται από χώρες εκτός ΕΕ και στους μετανάστες χωρίς επίσημα έγγραφα· λαμβάνοντας υπόψη ότι διάφορα ταμεία της ΕΕ, συμπεριλαμβανομένου του ΕΚΤ+ και του Ταμείου Ασύλου, Μετανάστευσης και Ένταξης, διαδραματίζουν τον δικό τους ρόλο στο πλαίσιο αυτό·</w:t>
      </w:r>
    </w:p>
    <w:p w:rsidR="000F42D3" w:rsidRPr="00FB384B" w:rsidRDefault="000F42D3" w:rsidP="00BC6A8F">
      <w:pPr>
        <w:pStyle w:val="NormalHanging12a"/>
        <w:widowControl/>
        <w:rPr>
          <w:szCs w:val="24"/>
        </w:rPr>
      </w:pPr>
      <w:r w:rsidRPr="00FB384B">
        <w:t>ΙΓ.</w:t>
      </w:r>
      <w:r w:rsidRPr="00FB384B">
        <w:tab/>
        <w:t xml:space="preserve">λαμβάνοντας υπόψη ότι ο πληθυσμός της ΕΕ μειώνεται· λαμβάνοντας υπόψη ότι σε ορισμένες περιφέρειες παρατηρείται συρρίκνωση του πληθυσμού, καθώς και ότι σημειώνεται αυξανόμενη συγκέντρωση του πληθυσμού σε ορισμένες αστικές περιοχές· λαμβάνοντας υπόψη ότι θα πρέπει να καταβληθούν προσπάθειες για την αύξηση της </w:t>
      </w:r>
      <w:r w:rsidRPr="00FB384B">
        <w:lastRenderedPageBreak/>
        <w:t xml:space="preserve">ανάπτυξης και της συνοχής σε αυτές τις περιοχές· λαμβάνοντας υπόψη ότι οι δημογραφικές αλλαγές θα οδηγήσουν σε μικρότερο εργατικό δυναμικό, γεγονός που απαιτεί την αναβάθμιση των δεξιοτήτων, την </w:t>
      </w:r>
      <w:proofErr w:type="spellStart"/>
      <w:r w:rsidRPr="00FB384B">
        <w:t>επανειδίκευση</w:t>
      </w:r>
      <w:proofErr w:type="spellEnd"/>
      <w:r w:rsidRPr="00FB384B">
        <w:t xml:space="preserve"> και την επέκταση του εργατικού δυναμικού·</w:t>
      </w:r>
    </w:p>
    <w:p w:rsidR="000F42D3" w:rsidRPr="00FB384B" w:rsidRDefault="000F42D3" w:rsidP="00BC6A8F">
      <w:pPr>
        <w:pStyle w:val="NormalHanging12a"/>
        <w:widowControl/>
        <w:rPr>
          <w:szCs w:val="24"/>
        </w:rPr>
      </w:pPr>
      <w:r w:rsidRPr="00FB384B">
        <w:t>ΙΔ.</w:t>
      </w:r>
      <w:r w:rsidRPr="00FB384B">
        <w:tab/>
        <w:t xml:space="preserve">λαμβάνοντας υπόψη ότι η έκθεση του </w:t>
      </w:r>
      <w:proofErr w:type="spellStart"/>
      <w:r w:rsidRPr="00FB384B">
        <w:t>Mario</w:t>
      </w:r>
      <w:proofErr w:type="spellEnd"/>
      <w:r w:rsidRPr="00FB384B">
        <w:t xml:space="preserve"> </w:t>
      </w:r>
      <w:proofErr w:type="spellStart"/>
      <w:r w:rsidRPr="00FB384B">
        <w:t>Draghi</w:t>
      </w:r>
      <w:proofErr w:type="spellEnd"/>
      <w:r w:rsidRPr="00FB384B">
        <w:t xml:space="preserve"> σχετικά με το μέλλον της ευρωπαϊκής ανταγωνιστικότητας προειδοποιεί για το σημαντικό χάσμα δεξιοτήτων που αντιμετωπίζει η ΕΕ, καθώς το 77 % των επιχειρήσεων της ΕΕ επισημαίνουν ότι ακόμη και οι </w:t>
      </w:r>
      <w:proofErr w:type="spellStart"/>
      <w:r w:rsidRPr="00FB384B">
        <w:t>νεοπροσληφθέντες</w:t>
      </w:r>
      <w:proofErr w:type="spellEnd"/>
      <w:r w:rsidRPr="00FB384B">
        <w:t xml:space="preserve"> εργαζόμενοι δεν διαθέτουν τις απαιτούμενες δεξιότητες και το 42 % των Ευρωπαίων δεν διαθέτουν βασικές ψηφιακές δεξιότητες· λαμβάνοντας υπόψη ότι η έκθεση διατυπώνει ανησυχίες για τον ανεπαρκή αριθμό εργαζομένων που επωφελούνται από την κατάρτιση και για την έλλειψη προόδου στον τομέα αυτόν, καθώς περισσότεροι από 50 εκατομμύρια εργαζόμενοι χρειάζονται κατάρτιση για να επιτευχθεί ο πρωταρχικός στόχος των ενηλίκων που συμμετέχουν σε κατάρτιση κάθε χρόνο· λαμβάνοντας υπόψη ότι οι τα άτομα με επαγγελματική κατάρτιση και τα άτομα με πρακτικές δεξιότητες είναι ζωτικής σημασίας για τις ευρωπαϊκές κοινωνίες· λαμβάνοντας υπόψη ότι η περαιτέρω οικοδόμηση της ευρωπαϊκής ανταγωνιστικότητας δεν μπορεί να επιτευχθεί χωρίς την ενίσχυση του ανθρώπινου κεφαλαίου· λαμβάνοντας υπόψη ότι οι έγκαιρες επενδύσεις στην </w:t>
      </w:r>
      <w:proofErr w:type="spellStart"/>
      <w:r w:rsidRPr="00FB384B">
        <w:t>επανειδίκευση</w:t>
      </w:r>
      <w:proofErr w:type="spellEnd"/>
      <w:r w:rsidRPr="00FB384B">
        <w:t xml:space="preserve"> και την αναβάθμιση των δεξιοτήτων των εργαζομένων που κινδυνεύουν να χάσουν τη δουλειά τους ή των οποίων οι δεξιότητες έχουν καταστεί παρωχημένες μπορούν, μεταξύ άλλων, να συμβάλουν στην αποτροπή του εγκλωβισμού τους στη φτώχεια·</w:t>
      </w:r>
    </w:p>
    <w:p w:rsidR="000F42D3" w:rsidRPr="00FB384B" w:rsidRDefault="000F42D3" w:rsidP="00BC6A8F">
      <w:pPr>
        <w:pStyle w:val="NormalHanging12a"/>
        <w:widowControl/>
        <w:rPr>
          <w:szCs w:val="24"/>
        </w:rPr>
      </w:pPr>
      <w:r w:rsidRPr="00FB384B">
        <w:t>ΙΕ.</w:t>
      </w:r>
      <w:r w:rsidRPr="00FB384B">
        <w:tab/>
        <w:t>λαμβάνοντας υπόψη ότι θα πρέπει να δοθεί ιδιαίτερη προσοχή στις αγροτικές περιοχές, στις περιοχές που πλήττονται από τη βιομηχανική μετάβαση, στις εξόχως απόκεντρες περιοχές και στις περιοχές που υποφέρουν από σοβαρά και μόνιμα φυσικά, οικονομικά ή δημογραφικά μειονεκτήματα, όπως οι αραιοκατοικημένες περιοχές, τα νησιά, οι ορεινές περιοχές και οι διασυνοριακές περιοχές, μεταξύ άλλων με ειδικά μέτρα που στοχεύουν στις τοπικές ανάγκες, κατά περίπτωση·</w:t>
      </w:r>
    </w:p>
    <w:p w:rsidR="000F42D3" w:rsidRPr="00FB384B" w:rsidRDefault="000F42D3" w:rsidP="00BC6A8F">
      <w:pPr>
        <w:pStyle w:val="NormalHanging12a"/>
        <w:widowControl/>
      </w:pPr>
      <w:r w:rsidRPr="00FB384B">
        <w:t>ΙΣΤ.</w:t>
      </w:r>
      <w:r w:rsidRPr="00FB384B">
        <w:tab/>
        <w:t xml:space="preserve">λαμβάνοντας υπόψη ότι η Επιτροπή έχει προτείνει ελάχιστους στόχους για το 2030 προκειμένου να διασφαλιστεί η πρόοδος προς την ισότητα, την ένταξη και τη συμμετοχή των </w:t>
      </w:r>
      <w:proofErr w:type="spellStart"/>
      <w:r w:rsidRPr="00FB384B">
        <w:t>Ρομά</w:t>
      </w:r>
      <w:proofErr w:type="spellEnd"/>
      <w:r w:rsidRPr="00FB384B">
        <w:t xml:space="preserve"> στο πλαίσιο του 10ετούς σχεδίου για τη στήριξη των </w:t>
      </w:r>
      <w:proofErr w:type="spellStart"/>
      <w:r w:rsidRPr="00FB384B">
        <w:t>Ρομά</w:t>
      </w:r>
      <w:proofErr w:type="spellEnd"/>
      <w:r w:rsidRPr="00FB384B">
        <w:t xml:space="preserve"> στην ΕΕ· λαμβάνοντας υπόψη ότι οι στόχοι αυτοί περιλαμβάνουν, μεταξύ άλλων, τη μείωση του χάσματος στη στέρηση στέγασης κατά τουλάχιστον το ένα τρίτο, τη μείωση του ποσοστού των παιδιών </w:t>
      </w:r>
      <w:proofErr w:type="spellStart"/>
      <w:r w:rsidRPr="00FB384B">
        <w:t>Ρομά</w:t>
      </w:r>
      <w:proofErr w:type="spellEnd"/>
      <w:r w:rsidRPr="00FB384B">
        <w:t xml:space="preserve"> που φοιτούν σε διαχωρισμένα δημοτικά σχολεία κατά τουλάχιστον το ήμισυ στα κράτη μέλη με σημαντικό πληθυσμό </w:t>
      </w:r>
      <w:proofErr w:type="spellStart"/>
      <w:r w:rsidRPr="00FB384B">
        <w:t>Ρομά</w:t>
      </w:r>
      <w:proofErr w:type="spellEnd"/>
      <w:r w:rsidRPr="00FB384B">
        <w:t xml:space="preserve"> και τη μείωση του χάσματος φτώχειας μεταξύ των </w:t>
      </w:r>
      <w:proofErr w:type="spellStart"/>
      <w:r w:rsidRPr="00FB384B">
        <w:t>Ρομά</w:t>
      </w:r>
      <w:proofErr w:type="spellEnd"/>
      <w:r w:rsidRPr="00FB384B">
        <w:t xml:space="preserve"> και του γενικού πληθυσμού τουλάχιστον κατά το ήμισυ· λαμβάνοντας υπόψη ότι το ΕΚΤ+ θα παραμείνει το κύριο χρηματοδοτικό εργαλείο για την επίτευξη των στόχων για τους </w:t>
      </w:r>
      <w:proofErr w:type="spellStart"/>
      <w:r w:rsidRPr="00FB384B">
        <w:t>Ρομά</w:t>
      </w:r>
      <w:proofErr w:type="spellEnd"/>
      <w:r w:rsidRPr="00FB384B">
        <w:t xml:space="preserve"> για το 2030·</w:t>
      </w:r>
    </w:p>
    <w:p w:rsidR="000F42D3" w:rsidRPr="00FB384B" w:rsidRDefault="000F42D3" w:rsidP="00BC6A8F">
      <w:pPr>
        <w:pStyle w:val="NormalHanging12a"/>
        <w:widowControl/>
        <w:rPr>
          <w:b/>
          <w:i/>
        </w:rPr>
      </w:pPr>
      <w:r w:rsidRPr="00FB384B">
        <w:rPr>
          <w:b/>
          <w:i/>
        </w:rPr>
        <w:t>Αρχές του ΕΚΤ+ μετά το 2027</w:t>
      </w:r>
    </w:p>
    <w:p w:rsidR="000F42D3" w:rsidRPr="00FB384B" w:rsidRDefault="004E1964" w:rsidP="004E1964">
      <w:pPr>
        <w:pStyle w:val="NormalHanging12a"/>
        <w:widowControl/>
        <w:ind w:left="570" w:hanging="570"/>
        <w:rPr>
          <w:szCs w:val="24"/>
        </w:rPr>
      </w:pPr>
      <w:r w:rsidRPr="00FB384B">
        <w:rPr>
          <w:szCs w:val="24"/>
        </w:rPr>
        <w:t>1.</w:t>
      </w:r>
      <w:r w:rsidRPr="00FB384B">
        <w:rPr>
          <w:szCs w:val="24"/>
        </w:rPr>
        <w:tab/>
      </w:r>
      <w:r w:rsidR="000F42D3" w:rsidRPr="00FB384B">
        <w:t>επιμένει ότι το ΕΚΤ+ πρέπει να εξακολουθήσει να αποτελεί το βασικό και πρωταρχικό μέσο για τη στήριξη των κρατών μελών, των περιφερειών, των τοπικών κοινοτήτων και των πολιτών όσον αφορά την ενίσχυση της κοινωνικής διάστασης της Ένωσης και την επιδίωξη της κοινωνικοοικονομικής ανάπτυξης που δεν αφήνει κανέναν στο περιθώριο·</w:t>
      </w:r>
    </w:p>
    <w:p w:rsidR="000F42D3" w:rsidRPr="00FB384B" w:rsidRDefault="004E1964" w:rsidP="004E1964">
      <w:pPr>
        <w:pStyle w:val="NormalHanging12a"/>
        <w:widowControl/>
        <w:ind w:left="570" w:hanging="570"/>
        <w:rPr>
          <w:szCs w:val="24"/>
        </w:rPr>
      </w:pPr>
      <w:r w:rsidRPr="00FB384B">
        <w:rPr>
          <w:szCs w:val="24"/>
        </w:rPr>
        <w:t>2.</w:t>
      </w:r>
      <w:r w:rsidRPr="00FB384B">
        <w:rPr>
          <w:szCs w:val="24"/>
        </w:rPr>
        <w:tab/>
      </w:r>
      <w:r w:rsidR="000F42D3" w:rsidRPr="00FB384B">
        <w:t xml:space="preserve">τονίζει ότι το ΕΚΤ+ πρέπει να ανταποκρίνεται, να συμβάλλει και να προσαρμόζεται στην αντιμετώπιση των κοινωνικών προκλήσεων, όπως οι συνέπειες της κλιματικής αλλαγής και της </w:t>
      </w:r>
      <w:proofErr w:type="spellStart"/>
      <w:r w:rsidR="000F42D3" w:rsidRPr="00FB384B">
        <w:t>ψηφιοποίησης</w:t>
      </w:r>
      <w:proofErr w:type="spellEnd"/>
      <w:r w:rsidR="000F42D3" w:rsidRPr="00FB384B">
        <w:t xml:space="preserve">, και παράλληλα να αντιμετωπίζει κοινωνικές </w:t>
      </w:r>
      <w:r w:rsidR="000F42D3" w:rsidRPr="00FB384B">
        <w:lastRenderedPageBreak/>
        <w:t>προκλήσεις, όπως το κόστος ζωής που αυξάνεται ενώ οι μισθοί δεν αυξάνονται με την ίδια ταχύτητα, να προωθεί την κοινωνική ανθεκτικότητα, να μειώνει τις ανισότητες και να προστατεύει τα πιο ευάλωτα άτομα· επιμένει ότι το ΕΚΤ+ θα πρέπει να προωθεί τις μακροπρόθεσμες επενδύσεις και την ανάπτυξη, εστιάζοντας στην κοινωνική και εδαφική συνοχή, και παράλληλα να στηρίζει τον διαρθρωτικό μετασχηματισμό σε ολόκληρη την ΕΕ και να ενισχύει τη σύγκλιση μεταξύ των κρατών μελών·</w:t>
      </w:r>
    </w:p>
    <w:p w:rsidR="000F42D3" w:rsidRPr="00FB384B" w:rsidRDefault="004E1964" w:rsidP="004E1964">
      <w:pPr>
        <w:pStyle w:val="NormalHanging12a"/>
        <w:widowControl/>
        <w:ind w:left="570" w:hanging="570"/>
        <w:rPr>
          <w:szCs w:val="24"/>
        </w:rPr>
      </w:pPr>
      <w:r w:rsidRPr="00FB384B">
        <w:rPr>
          <w:szCs w:val="24"/>
        </w:rPr>
        <w:t>3.</w:t>
      </w:r>
      <w:r w:rsidRPr="00FB384B">
        <w:rPr>
          <w:szCs w:val="24"/>
        </w:rPr>
        <w:tab/>
      </w:r>
      <w:r w:rsidR="000F42D3" w:rsidRPr="00FB384B">
        <w:t>επιμένει ότι το ΕΚΤ+ πρέπει να συνεχίσει να ενισχύει την ανοδική κοινωνική σύγκλιση, ιδίως για τους απόρους, και να επενδύει στο ανθρώπινο κεφάλαιο, την απασχόληση, την ανάπτυξη δεξιοτήτων και την κοινωνική ένταξη, ενισχύοντας παράλληλα την επιχειρηματικότητα και την κοινωνική καινοτομία, επενδύοντας στα παιδιά, αντιμετωπίζοντας τη διττή οικολογική και ψηφιακή μετάβαση και τις δημογραφικές προκλήσεις και βοηθώντας τις περιοχές που πλήττονται από κρίσεις, μεταξύ άλλων από τον επιθετικό πόλεμο της Ρωσίας κατά της Ουκρανίας·</w:t>
      </w:r>
    </w:p>
    <w:p w:rsidR="000F42D3" w:rsidRPr="00FB384B" w:rsidRDefault="004E1964" w:rsidP="004E1964">
      <w:pPr>
        <w:pStyle w:val="NormalHanging12a"/>
        <w:widowControl/>
        <w:ind w:left="570" w:hanging="570"/>
        <w:rPr>
          <w:szCs w:val="24"/>
        </w:rPr>
      </w:pPr>
      <w:r w:rsidRPr="00FB384B">
        <w:rPr>
          <w:szCs w:val="24"/>
        </w:rPr>
        <w:t>4.</w:t>
      </w:r>
      <w:r w:rsidRPr="00FB384B">
        <w:rPr>
          <w:szCs w:val="24"/>
        </w:rPr>
        <w:tab/>
      </w:r>
      <w:r w:rsidR="000F42D3" w:rsidRPr="00FB384B">
        <w:t xml:space="preserve">επιμένει ότι το ΕΚΤ+ πρέπει να συνεχίσει να ενισχύει τις ευκαιρίες απασχόλησης, να διευκολύνει τη δίκαιη κινητικότητα του εργατικού δυναμικού, να προωθεί τη δημιουργία ποιοτικών θέσεων εργασίας, να διασφαλίζει αξιοπρεπείς συνθήκες εργασίας και να βελτιώνει το ποσοστό συμμετοχής στην απασχόληση, ιδίως των γυναικών, των ατόμων με αναπηρία και άλλων ατόμων σε ευάλωτες καταστάσεις, ώστε να ενισχυθεί η κοινωνική και οικονομική ανθεκτικότητα, συμβάλλοντας έτσι στην προσαρμογή στις βιομηχανικές αλλαγές, επίσης μέσω της κατάρτισης, της </w:t>
      </w:r>
      <w:proofErr w:type="spellStart"/>
      <w:r w:rsidR="000F42D3" w:rsidRPr="00FB384B">
        <w:t>επανειδίκευσης</w:t>
      </w:r>
      <w:proofErr w:type="spellEnd"/>
      <w:r w:rsidR="000F42D3" w:rsidRPr="00FB384B">
        <w:t xml:space="preserve"> και της αναβάθμισης των δεξιοτήτων·</w:t>
      </w:r>
    </w:p>
    <w:p w:rsidR="000F42D3" w:rsidRPr="00FB384B" w:rsidRDefault="004E1964" w:rsidP="004E1964">
      <w:pPr>
        <w:pStyle w:val="NormalHanging12a"/>
        <w:widowControl/>
        <w:ind w:left="570" w:hanging="570"/>
        <w:rPr>
          <w:szCs w:val="24"/>
        </w:rPr>
      </w:pPr>
      <w:r w:rsidRPr="00FB384B">
        <w:rPr>
          <w:szCs w:val="24"/>
        </w:rPr>
        <w:t>5.</w:t>
      </w:r>
      <w:r w:rsidRPr="00FB384B">
        <w:rPr>
          <w:szCs w:val="24"/>
        </w:rPr>
        <w:tab/>
      </w:r>
      <w:r w:rsidR="000F42D3" w:rsidRPr="00FB384B">
        <w:t>υπογραμμίζει την ανάγκη το ΕΚΤ+ να βασίζεται σε μια στρατηγική κοινωνικών επενδύσεων και σε διά βίου προσέγγιση μέσω της στήριξης μέτρων που μπορούν να παράσχουν μεσοπρόθεσμες έως μακροπρόθεσμες λύσεις για τους πολίτες·</w:t>
      </w:r>
    </w:p>
    <w:p w:rsidR="000F42D3" w:rsidRPr="00FB384B" w:rsidRDefault="004E1964" w:rsidP="004E1964">
      <w:pPr>
        <w:pStyle w:val="NormalHanging12a"/>
        <w:widowControl/>
        <w:ind w:left="570" w:hanging="570"/>
        <w:rPr>
          <w:szCs w:val="24"/>
        </w:rPr>
      </w:pPr>
      <w:r w:rsidRPr="00FB384B">
        <w:rPr>
          <w:szCs w:val="24"/>
        </w:rPr>
        <w:t>6.</w:t>
      </w:r>
      <w:r w:rsidRPr="00FB384B">
        <w:rPr>
          <w:szCs w:val="24"/>
        </w:rPr>
        <w:tab/>
      </w:r>
      <w:r w:rsidR="000F42D3" w:rsidRPr="00FB384B">
        <w:t xml:space="preserve">επιμένει ότι οι στόχοι του ΕΚΤ+ θα πρέπει να είναι η επίτευξη κοινωνικής ένταξης, υψηλών επιπέδων απασχόλησης με ποιοτικές και βιώσιμες θέσεις εργασίας, επαρκείς μισθούς, αξιοπρεπείς συνθήκες εργασίας, συμπεριλαμβανομένης της ευημερίας των εργαζομένων, υγιές εργασιακό περιβάλλον, δίκαια συστήματα κοινωνικής πρόνοιας στα κράτη μέλη, καθώς και ευκαιρίες επαγγελματικής εκπαίδευσης και κατάρτισης και διά βίου μάθησης για όλους, λαμβάνοντας υπόψη τις ιδιαίτερες ανάγκες των ατόμων που βρίσκονται σε ευάλωτες καταστάσεις, προκειμένου να αναπτυχθεί ένα εξειδικευμένο, ανταγωνιστικό και ανθεκτικό εργατικό δυναμικό, έτοιμο για τη διττή μετάβαση και τον μελλοντικό κόσμο της εργασίας, και να </w:t>
      </w:r>
      <w:proofErr w:type="spellStart"/>
      <w:r w:rsidR="000F42D3" w:rsidRPr="00FB384B">
        <w:t>οικοδομηθούν</w:t>
      </w:r>
      <w:proofErr w:type="spellEnd"/>
      <w:r w:rsidR="000F42D3" w:rsidRPr="00FB384B">
        <w:t xml:space="preserve"> δίκαιες κοινωνικές προστασίες και κοινωνίες χωρίς αποκλεισμούς και με συνοχή, με στόχο την εξάλειψη της φτώχειας, την καταπολέμηση των ανισοτήτων και την επίτευξη των αρχών και των βασικών στόχων που καθορίζονται στον ευρωπαϊκό πυλώνα κοινωνικών δικαιωμάτων·</w:t>
      </w:r>
    </w:p>
    <w:p w:rsidR="000F42D3" w:rsidRPr="00FB384B" w:rsidRDefault="004E1964" w:rsidP="004E1964">
      <w:pPr>
        <w:pStyle w:val="NormalHanging12a"/>
        <w:widowControl/>
        <w:ind w:left="570" w:hanging="570"/>
        <w:rPr>
          <w:szCs w:val="24"/>
        </w:rPr>
      </w:pPr>
      <w:r w:rsidRPr="00FB384B">
        <w:rPr>
          <w:szCs w:val="24"/>
        </w:rPr>
        <w:t>7.</w:t>
      </w:r>
      <w:r w:rsidRPr="00FB384B">
        <w:rPr>
          <w:szCs w:val="24"/>
        </w:rPr>
        <w:tab/>
      </w:r>
      <w:r w:rsidR="000F42D3" w:rsidRPr="00FB384B">
        <w:t xml:space="preserve">ζητεί ένα ισχυρό, ενισχυμένο και χωριστό ΕΚΤ+ με σημαντικά αυξημένη δημόσια στήριξη για μέσα στα κράτη μέλη με στόχο την παροχή βοήθειας σε άτομα που βρίσκονται σε ευάλωτη κατάσταση και σε άτομα που έχουν μεγαλύτερη ανάγκη βοήθειας στις κοινωνίες μας, την επένδυση σε ανθρώπους και δεξιότητες, τη συμβολή στον απεγκλωβισμό των ατόμων από τη φτώχεια και τον κοινωνικό αποκλεισμό και την τόνωση των κοινωνικών επενδύσεων </w:t>
      </w:r>
      <w:r w:rsidR="000F42D3" w:rsidRPr="00FB384B">
        <w:rPr>
          <w:shd w:val="clear" w:color="auto" w:fill="FFFFFF" w:themeFill="background1"/>
        </w:rPr>
        <w:t>και της κοινωνικής επιχειρηματικότητας· επιμένει, κατά συνέπεια, ότι η επίτευξη των στόχων του ΕΚΤ+ μετά το 2027 θα απαιτήσει σημαντική και τεκμηριωμένη αύξηση του προϋπολογισμού του ΕΚΤ+ στο χρηματοδοτικό κονδύλιο του ΕΚΤ+ για την περίοδο 2028-2034·</w:t>
      </w:r>
    </w:p>
    <w:p w:rsidR="000F42D3" w:rsidRPr="00FB384B" w:rsidRDefault="004E1964" w:rsidP="004E1964">
      <w:pPr>
        <w:pStyle w:val="NormalHanging12a"/>
        <w:widowControl/>
        <w:ind w:left="570" w:hanging="570"/>
        <w:rPr>
          <w:szCs w:val="24"/>
        </w:rPr>
      </w:pPr>
      <w:r w:rsidRPr="00FB384B">
        <w:rPr>
          <w:szCs w:val="24"/>
        </w:rPr>
        <w:lastRenderedPageBreak/>
        <w:t>8.</w:t>
      </w:r>
      <w:r w:rsidRPr="00FB384B">
        <w:rPr>
          <w:szCs w:val="24"/>
        </w:rPr>
        <w:tab/>
      </w:r>
      <w:r w:rsidR="000F42D3" w:rsidRPr="00FB384B">
        <w:t xml:space="preserve">καλεί την Επιτροπή να παράσχει αυξημένη, ειδική και καλά κατανεμημένη χρηματοδότηση για την επίτευξη των στόχων του ΕΚΤ+ και των στόχων του ευρωπαϊκού πυλώνα κοινωνικών δικαιωμάτων και του σχεδίου δράσης του, καθώς και των πρωταρχικών του στόχων· εκφράζει, ως εκ τούτου, ανησυχίες για τις απόπειρες διάσπασης ή συγχώνευσης του υφιστάμενου ΕΚΤ+ με άλλα ταμεία, δεδομένου ότι αυτό θα μπορούσε να δημιουργήσει σοβαρούς κινδύνους για την υλοποίηση των στόχων του και των στόχων του ευρωπαϊκού πυλώνα κοινωνικών δικαιωμάτων, του σχεδίου δράσης του και των πρωταρχικών του στόχων· προειδοποιεί ότι η ενοποίηση, ο </w:t>
      </w:r>
      <w:proofErr w:type="spellStart"/>
      <w:r w:rsidR="000F42D3" w:rsidRPr="00FB384B">
        <w:t>εξορθολογισμός</w:t>
      </w:r>
      <w:proofErr w:type="spellEnd"/>
      <w:r w:rsidR="000F42D3" w:rsidRPr="00FB384B">
        <w:t>, η συγκέντρωση ή η συγχώνευση των ταμείων ενδέχεται να μην βελτιώσει την αποτελεσματικότητά τους· τονίζει, στο πλαίσιο αυτό, ότι οποιαδήποτε πιθανή αναδιαμόρφωση του ταμείου πρέπει να διαφυλάσσει την αποτελεσματικότητα και τον σκοπό του ΕΚΤ+, εξυπηρετώντας τους στόχους της προώθησης της απασχόλησης, της κοινωνικής ένταξης, της εκπαίδευσης, της κατάρτισης και της ανάπτυξης δεξιοτήτων, και ότι η διαχείρισή του πρέπει να είναι όσο το δυνατόν εγγύτερη στους δικαιούχους·</w:t>
      </w:r>
    </w:p>
    <w:p w:rsidR="000F42D3" w:rsidRPr="00FB384B" w:rsidRDefault="004E1964" w:rsidP="004E1964">
      <w:pPr>
        <w:pStyle w:val="NormalHanging12a"/>
        <w:widowControl/>
        <w:ind w:left="570" w:hanging="570"/>
        <w:rPr>
          <w:szCs w:val="24"/>
        </w:rPr>
      </w:pPr>
      <w:r w:rsidRPr="00FB384B">
        <w:rPr>
          <w:szCs w:val="24"/>
        </w:rPr>
        <w:t>9.</w:t>
      </w:r>
      <w:r w:rsidRPr="00FB384B">
        <w:rPr>
          <w:szCs w:val="24"/>
        </w:rPr>
        <w:tab/>
      </w:r>
      <w:r w:rsidR="000F42D3" w:rsidRPr="00FB384B">
        <w:t>πιστεύει ότι το ΕΚΤ+ θα πρέπει να παραμείνει στο μοντέλο επιμερισμένης διαχείρισης και ότι είναι επομένως σημαντικό να αποφευχθεί μια κατάσταση όπου μια διαφορετική μορφή διαχείρισης για το ΕΚΤ+ θα είχε ως αποτέλεσμα οι κοινωνικές πτυχές, όπως τα έργα στους τομείς της απασχόλησης, της εκπαίδευσης, των δεξιοτήτων, της κατάρτισης και της κοινωνικής ένταξης να μην αποτελούν πλέον προτεραιότητα, όπου θα υπάρχει πιθανή απώλεια εστίασης και όπου η χρηματοδότηση δεν θα φτάνει στο τοπικό επίπεδο, στα άτομα σε ευάλωτες καταστάσεις και σε όσους έχουν μεγαλύτερη ανάγκη βοήθειας, ενώ παράλληλα θα αυξάνεται ο κίνδυνος ανακατανομής των κονδυλίων για άλλους σκοπούς·</w:t>
      </w:r>
    </w:p>
    <w:p w:rsidR="000F42D3" w:rsidRPr="00FB384B" w:rsidRDefault="004E1964" w:rsidP="004E1964">
      <w:pPr>
        <w:pStyle w:val="NormalHanging12a"/>
        <w:widowControl/>
        <w:ind w:left="570" w:hanging="570"/>
        <w:rPr>
          <w:szCs w:val="24"/>
        </w:rPr>
      </w:pPr>
      <w:r w:rsidRPr="00FB384B">
        <w:rPr>
          <w:szCs w:val="24"/>
        </w:rPr>
        <w:t>10.</w:t>
      </w:r>
      <w:r w:rsidRPr="00FB384B">
        <w:rPr>
          <w:szCs w:val="24"/>
        </w:rPr>
        <w:tab/>
      </w:r>
      <w:r w:rsidR="000F42D3" w:rsidRPr="00FB384B">
        <w:t xml:space="preserve">καλεί την Επιτροπή και τα κράτη μέλη να διασφαλίσουν τη συμμετοχή και την ενημέρωση των κοινωνικών εταίρων, των οργανώσεων της κοινωνίας των πολιτών, συμπεριλαμβανομένων των μη κερδοσκοπικών κοινωνικών υπηρεσιών, των κοινωνικών επιχειρήσεων, των </w:t>
      </w:r>
      <w:proofErr w:type="spellStart"/>
      <w:r w:rsidR="000F42D3" w:rsidRPr="00FB384B">
        <w:t>παρόχων</w:t>
      </w:r>
      <w:proofErr w:type="spellEnd"/>
      <w:r w:rsidR="000F42D3" w:rsidRPr="00FB384B">
        <w:t xml:space="preserve"> εκπαίδευσης και κατάρτισης και των εκπροσώπων των ομάδων-στόχων, καθώς και τη διαβούλευση με όλους αυτούς τους φορείς, στα στάδια σχεδιασμού, υλοποίησης, παρακολούθησης και αξιολόγησης του ΕΚΤ+, να διαθέσουν επαρκή χρηματοδότηση για τον σκοπό αυτόν και να αποτρέψουν τον αποκλεισμό μικρότερων φορέων· καλεί την Επιτροπή να σεβαστεί την αρχή της εταιρικής σχέσης σε επίπεδο ΕΕ, καθώς είναι απαραίτητη για την επιτυχία του ΕΚΤ+ και πρέπει να διατηρηθεί στο πλαίσιο του επόμενου πολυετούς δημοσιονομικού πλαισίου (ΠΔΠ)· ζητεί να συμμετέχουν οι οργανώσεις της κοινωνίας των πολιτών στην επιτροπή του ΕΚΤ+, καθώς αποτελούν τους κύριους εταίρους υλοποίησης του ταμείου·</w:t>
      </w:r>
    </w:p>
    <w:p w:rsidR="000F42D3" w:rsidRPr="00FB384B" w:rsidRDefault="004E1964" w:rsidP="004E1964">
      <w:pPr>
        <w:pStyle w:val="NormalHanging12a"/>
        <w:widowControl/>
        <w:ind w:left="570" w:hanging="570"/>
        <w:rPr>
          <w:szCs w:val="24"/>
        </w:rPr>
      </w:pPr>
      <w:r w:rsidRPr="00FB384B">
        <w:rPr>
          <w:szCs w:val="24"/>
        </w:rPr>
        <w:t>11.</w:t>
      </w:r>
      <w:r w:rsidRPr="00FB384B">
        <w:rPr>
          <w:szCs w:val="24"/>
        </w:rPr>
        <w:tab/>
      </w:r>
      <w:r w:rsidR="000F42D3" w:rsidRPr="00FB384B">
        <w:t xml:space="preserve">τονίζει την ανάγκη το μοντέλο διαχείρισης του ΕΚΤ+ να επιτρέπει, υπό συνθήκες υψηλής διαφάνειας, να αντικατοπτρίζονται επαρκώς οι εθνικές, περιφερειακές και τοπικές ιδιαιτερότητες και προκλήσεις στα επιχειρησιακά προγράμματα, μεταξύ άλλων λαμβάνοντας δεόντως υπόψη την </w:t>
      </w:r>
      <w:proofErr w:type="spellStart"/>
      <w:r w:rsidR="000F42D3" w:rsidRPr="00FB384B">
        <w:t>εμπειρογνωσία</w:t>
      </w:r>
      <w:proofErr w:type="spellEnd"/>
      <w:r w:rsidR="000F42D3" w:rsidRPr="00FB384B">
        <w:t xml:space="preserve"> των εθνικών και περιφερειακών ενδιαφερόμενων μερών, συμπεριλαμβανομένης της κοινωνίας των πολιτών, και διασφαλίζοντας ότι η χρηματοδότηση διατίθεται σε οργανώσεις και δραστηριότητες που στοχεύουν άτομα που χρειάζονται βοήθεια·</w:t>
      </w:r>
    </w:p>
    <w:p w:rsidR="000F42D3" w:rsidRPr="00FB384B" w:rsidRDefault="004E1964" w:rsidP="004E1964">
      <w:pPr>
        <w:pStyle w:val="NormalHanging12a"/>
        <w:widowControl/>
        <w:ind w:left="570" w:hanging="570"/>
        <w:rPr>
          <w:szCs w:val="24"/>
        </w:rPr>
      </w:pPr>
      <w:r w:rsidRPr="00FB384B">
        <w:rPr>
          <w:szCs w:val="24"/>
        </w:rPr>
        <w:t>12.</w:t>
      </w:r>
      <w:r w:rsidRPr="00FB384B">
        <w:rPr>
          <w:szCs w:val="24"/>
        </w:rPr>
        <w:tab/>
      </w:r>
      <w:r w:rsidR="000F42D3" w:rsidRPr="00FB384B">
        <w:t xml:space="preserve">επισημαίνει ότι η διαθεσιμότητα δωρεάν και ποιοτικών δημόσιων υπηρεσιών και η καθολική πρόσβαση σε αυτές τις υπηρεσίες, όπως η προσχολική εκπαίδευση και φροντίδα, η εκπαίδευση και η υγεία, καθώς και η πρόσβαση σε επαρκή, οικονομικά προσιτή και αξιοπρεπή στέγαση και βασικές υπηρεσίες, όπως η οικονομικά προσιτή </w:t>
      </w:r>
      <w:r w:rsidR="000F42D3" w:rsidRPr="00FB384B">
        <w:lastRenderedPageBreak/>
        <w:t xml:space="preserve">ενέργεια, η αποχέτευση, η ύδρευση και η υγιεινή διατροφή, αποτελούν απαραίτητες συνθήκες για τη διασφάλιση ίσων ευκαιριών και τη βελτίωση των επιπέδων απασχόλησης, τη βελτίωση των συνθηκών διαβίωσης και εργασίας και την καταπολέμηση της φτώχειας και του κοινωνικού αποκλεισμού· υπογραμμίζει τον ρόλο που μπορεί να διαδραματίσει το ΕΚΤ+ στο πλαίσιο αυτό· </w:t>
      </w:r>
      <w:proofErr w:type="spellStart"/>
      <w:r w:rsidR="000F42D3" w:rsidRPr="00FB384B">
        <w:t>εφιστά</w:t>
      </w:r>
      <w:proofErr w:type="spellEnd"/>
      <w:r w:rsidR="000F42D3" w:rsidRPr="00FB384B">
        <w:t xml:space="preserve"> ιδιαίτερη προσοχή στην κατάσταση των ηλικιωμένων οι οποίοι, λόγω της αύξησης του κόστους ζωής και της φθίνουσας αγοραστικής δύναμης που παρέχουν οι συντάξεις τους, ζουν ή κινδυνεύουν να περιέλθουν σε κατάσταση ακραίας φτώχειας, η οποία συχνά οδηγεί στη στέρηση βασικών αναγκών, όπως η τροφή, η στέγαση και η πρόσβαση σε υπηρεσίες φροντίδας, με αποτέλεσμα την απώλεια της κοινωνικής αξιοπρέπειας·</w:t>
      </w:r>
    </w:p>
    <w:p w:rsidR="000F42D3" w:rsidRPr="00FB384B" w:rsidRDefault="004E1964" w:rsidP="004E1964">
      <w:pPr>
        <w:pStyle w:val="NormalHanging12a"/>
        <w:widowControl/>
        <w:ind w:left="570" w:hanging="570"/>
        <w:rPr>
          <w:szCs w:val="24"/>
        </w:rPr>
      </w:pPr>
      <w:r w:rsidRPr="00FB384B">
        <w:rPr>
          <w:szCs w:val="24"/>
        </w:rPr>
        <w:t>13.</w:t>
      </w:r>
      <w:r w:rsidRPr="00FB384B">
        <w:rPr>
          <w:szCs w:val="24"/>
        </w:rPr>
        <w:tab/>
      </w:r>
      <w:r w:rsidR="000F42D3" w:rsidRPr="00FB384B">
        <w:t xml:space="preserve">σημειώνει ότι το τρέχον πρόγραμμα ΕΚΤ+ εγκρίθηκε πριν </w:t>
      </w:r>
      <w:r w:rsidR="000F42D3" w:rsidRPr="00FB384B">
        <w:rPr>
          <w:shd w:val="clear" w:color="auto" w:fill="FFFFFF" w:themeFill="background1"/>
        </w:rPr>
        <w:t>προκύψουν οι κρίσεις που οδήγησαν σε υψηλό πληθωρισμό και αυξημένο κόστος ζωής και, επομένως, συνεπάγονται μεγαλύτερες δημόσιες και κοινωνικές επενδύσεις, με αποτέλεσμα το υφιστάμενο ΕΚΤ+ να μην μπορεί να ανταποκριθεί στις σημερινές ανάγκες· καλεί, ως εκ τούτου, την Επιτροπή να διασφαλίσει ότι στο επόμενο ΠΔΠ θα εξασφαλιστεί για το ΕΚΤ+ ένας συνολικός, σταθερός και ευρείας κλίμακας προϋπολογισμός με βάση τις ανάγκες και τα δικαιώματα, ο οποίος θα λαμβάνει υπόψη τον πληθωρισμό, το αυξημένο κόστος ζωής, τα ποσοστά φτώχειας και την ανάγκη πρόσβασης σε οικονομικά προσιτή στέγαση·</w:t>
      </w:r>
    </w:p>
    <w:p w:rsidR="000F42D3" w:rsidRPr="00FB384B" w:rsidRDefault="004E1964" w:rsidP="004E1964">
      <w:pPr>
        <w:pStyle w:val="NormalHanging12a"/>
        <w:widowControl/>
        <w:ind w:left="570" w:hanging="570"/>
        <w:rPr>
          <w:szCs w:val="24"/>
        </w:rPr>
      </w:pPr>
      <w:r w:rsidRPr="00FB384B">
        <w:rPr>
          <w:szCs w:val="24"/>
        </w:rPr>
        <w:t>14.</w:t>
      </w:r>
      <w:r w:rsidRPr="00FB384B">
        <w:rPr>
          <w:szCs w:val="24"/>
        </w:rPr>
        <w:tab/>
      </w:r>
      <w:r w:rsidR="000F42D3" w:rsidRPr="00FB384B">
        <w:t>υπογραμμίζει ότι το ΕΚΤ+ μετά το 2027 θα πρέπει να επενδύσει στην αντιμετώπιση διαχρονικών κοινωνικών προκλήσεων και να παραμείνει κοντά στους γενικούς και ειδικούς στόχους που ορίζονται στο τρέχον ΕΚΤ+, ενώ παράλληλα θα πρέπει να μπορεί να ανταποκρίνεται και να προσαρμόζεται στις μεταβαλλόμενες κοινωνικοοικονομικές συνθήκες· τονίζει τη σημασία των αρχών της επιμερισμένης διαχείρισης, των σαφών στόχων και των θεματικών συγκεντρώσεων του ταμείου, και επισημαίνει ότι το μεγαλύτερο μέρος των πόρων θα πρέπει να δαπανάται όσο το δυνατόν πλησιέστερα στους χρήστες του ταμείου σε στενή συνεργασία με τις τοπικές και περιφερειακές αρχές και οργανώσεις· τονίζει την ανάγκη ανταλλαγής βέλτιστων πρακτικών σχετικά με την πλέον αποτελεσματική και διαφανή υλοποίηση του ΕΚΤ+· τονίζει την ανάγκη συνεχούς αξιολόγησης του αντικτύπου και της αποτελεσματικότητας των πρωτοβουλιών του ΕΚΤ·</w:t>
      </w:r>
    </w:p>
    <w:p w:rsidR="000F42D3" w:rsidRPr="00FB384B" w:rsidRDefault="004E1964" w:rsidP="004E1964">
      <w:pPr>
        <w:pStyle w:val="NormalHanging12a"/>
        <w:widowControl/>
        <w:ind w:left="570" w:hanging="570"/>
        <w:rPr>
          <w:szCs w:val="24"/>
        </w:rPr>
      </w:pPr>
      <w:r w:rsidRPr="00FB384B">
        <w:rPr>
          <w:szCs w:val="24"/>
        </w:rPr>
        <w:t>15.</w:t>
      </w:r>
      <w:r w:rsidRPr="00FB384B">
        <w:rPr>
          <w:szCs w:val="24"/>
        </w:rPr>
        <w:tab/>
      </w:r>
      <w:r w:rsidR="000F42D3" w:rsidRPr="00FB384B">
        <w:t xml:space="preserve">τονίζει ότι το ΕΚΤ+ μετά το 2027 θα πρέπει πρωτίστως να αντιμετωπίσει τις διαρθρωτικές κοινωνικές και οικονομικές προκλήσεις· </w:t>
      </w:r>
      <w:r w:rsidR="000F42D3" w:rsidRPr="00FB384B">
        <w:rPr>
          <w:color w:val="1E1E1F"/>
          <w:shd w:val="clear" w:color="auto" w:fill="FFFFFF"/>
        </w:rPr>
        <w:t>εκφράζει την ανησυχία του για το γεγονός ότι το ΕΚΤ+ έχει χρησιμοποιηθεί επανειλημμένα ως εργαλείο αντιμετώπισης καταστάσεων έκτακτης ανάγκης και υπογραμμίζει ότι η προσέγγιση αυτή θέτει σε κίνδυνο τους πιο μακροπρόθεσμους στόχους πολιτικής και επενδύσεων της πολιτικής συνοχής και ενέχει επίσης τον κίνδυνο να μην μπορούν να προσεγγιστούν επαρκώς οι άνθρωποι για τους οποίους προορίζεται η πολιτική συνοχής</w:t>
      </w:r>
      <w:r w:rsidR="000F42D3" w:rsidRPr="00FB384B">
        <w:t>·</w:t>
      </w:r>
    </w:p>
    <w:p w:rsidR="000F42D3" w:rsidRPr="00FB384B" w:rsidRDefault="004E1964" w:rsidP="004E1964">
      <w:pPr>
        <w:pStyle w:val="NormalHanging12a"/>
        <w:widowControl/>
        <w:ind w:left="570" w:hanging="570"/>
        <w:rPr>
          <w:szCs w:val="24"/>
        </w:rPr>
      </w:pPr>
      <w:r w:rsidRPr="00FB384B">
        <w:rPr>
          <w:szCs w:val="24"/>
        </w:rPr>
        <w:t>16.</w:t>
      </w:r>
      <w:r w:rsidRPr="00FB384B">
        <w:rPr>
          <w:szCs w:val="24"/>
        </w:rPr>
        <w:tab/>
      </w:r>
      <w:r w:rsidR="000F42D3" w:rsidRPr="00FB384B">
        <w:t xml:space="preserve">καλεί, ως εκ τούτου, την Επιτροπή να προστατεύσει τα κονδύλια του προϋπολογισμού του ΕΚΤ+, ώστε να μπορούν να χρησιμοποιηθούν για τους κύριους στόχους και τους δικαιούχους του, και να προτείνει ένα χρηματοδοτικό αποθεματικό μέσο που θα επιτρέπει στην ΕΕ να αντιδρά γρήγορα και με ευέλικτο τρόπο σε κοινωνικές καταστάσεις έκτακτης ανάγκης και κρίσεις, συμπληρώνοντας το ΕΚΤ+ και άλλα ταμεία συνοχής, είτε με βάση την επιτυχία του προσωρινού μέσου της ΕΕ που δρομολογήθηκε το 2020 με τίτλο «στήριξη για τον μετριασμό των κινδύνων ανεργίας σε κατάσταση έκτακτης ανάγκης (SURE)», είτε με τη μορφή συστήματος αντασφάλισης ανεργίας της ΕΕ, είτε με βάση το Ταμείο Αλληλεγγύης της ΕΕ, το οποίο έχει σχεδιαστεί για να </w:t>
      </w:r>
      <w:r w:rsidR="000F42D3" w:rsidRPr="00FB384B">
        <w:lastRenderedPageBreak/>
        <w:t>κινητοποιείται για την αποκατάσταση ζημιών που προκαλούνται από φυσικές καταστροφές ή καταστάσεις έκτακτης ανάγκης στον τομέα της δημόσιας υγείας· καλεί συνεπώς την Επιτροπή να διασφαλίσει την επαρκή χρηματοδότησή του, λαμβάνοντας υπόψη τους αυξημένους κινδύνους σε αυτούς τους τομείς λόγω της κλιματικής αλλαγής·</w:t>
      </w:r>
    </w:p>
    <w:p w:rsidR="000F42D3" w:rsidRPr="00FB384B" w:rsidRDefault="000F42D3" w:rsidP="00BC6A8F">
      <w:pPr>
        <w:pStyle w:val="NormalHanging12a"/>
        <w:widowControl/>
        <w:rPr>
          <w:b/>
          <w:i/>
        </w:rPr>
      </w:pPr>
      <w:r w:rsidRPr="00FB384B">
        <w:rPr>
          <w:b/>
          <w:i/>
        </w:rPr>
        <w:t xml:space="preserve">Στόχοι, προτεραιότητες και προϋπολογισμός </w:t>
      </w:r>
    </w:p>
    <w:p w:rsidR="000F42D3" w:rsidRPr="00FB384B" w:rsidRDefault="004E1964" w:rsidP="004E1964">
      <w:pPr>
        <w:pStyle w:val="NormalHanging12a"/>
        <w:widowControl/>
        <w:ind w:left="570" w:hanging="570"/>
        <w:rPr>
          <w:szCs w:val="24"/>
        </w:rPr>
      </w:pPr>
      <w:r w:rsidRPr="00FB384B">
        <w:rPr>
          <w:szCs w:val="24"/>
        </w:rPr>
        <w:t>17.</w:t>
      </w:r>
      <w:r w:rsidRPr="00FB384B">
        <w:rPr>
          <w:szCs w:val="24"/>
        </w:rPr>
        <w:tab/>
      </w:r>
      <w:r w:rsidR="000F42D3" w:rsidRPr="00FB384B">
        <w:t xml:space="preserve">υπογραμμίζει ότι οι οριζόντιες αρχές, όπως η ισότητα των φύλων, η καταπολέμηση των διακρίσεων λόγω βιολογικού φύλου, κοινωνικού φύλου, γενετήσιου προσανατολισμού, ηλικίας, θρησκείας ή πεποιθήσεων, ιθαγένειας ή φυλετικής ή </w:t>
      </w:r>
      <w:proofErr w:type="spellStart"/>
      <w:r w:rsidR="000F42D3" w:rsidRPr="00FB384B">
        <w:t>εθνοτικής</w:t>
      </w:r>
      <w:proofErr w:type="spellEnd"/>
      <w:r w:rsidR="000F42D3" w:rsidRPr="00FB384B">
        <w:t xml:space="preserve"> καταγωγής</w:t>
      </w:r>
      <w:r w:rsidR="000F42D3" w:rsidRPr="00FB384B">
        <w:rPr>
          <w:vertAlign w:val="superscript"/>
        </w:rPr>
        <w:footnoteReference w:id="21"/>
      </w:r>
      <w:r w:rsidR="000F42D3" w:rsidRPr="00FB384B">
        <w:t xml:space="preserve"> και η ελεύθερη κυκλοφορία θα πρέπει να αποτελούν αναπόσπαστο μέρος του ΕΚΤ+· τονίζει τη σημασία μιας </w:t>
      </w:r>
      <w:proofErr w:type="spellStart"/>
      <w:r w:rsidR="000F42D3" w:rsidRPr="00FB384B">
        <w:t>διατομεακής</w:t>
      </w:r>
      <w:proofErr w:type="spellEnd"/>
      <w:r w:rsidR="000F42D3" w:rsidRPr="00FB384B">
        <w:t xml:space="preserve"> προσέγγισης καθ’ όλη τη διάρκεια της ανάπτυξης, της υλοποίησης, της παρακολούθησης και της αξιολόγησης του ταμείου·</w:t>
      </w:r>
    </w:p>
    <w:p w:rsidR="000F42D3" w:rsidRPr="00FB384B" w:rsidRDefault="004E1964" w:rsidP="004E1964">
      <w:pPr>
        <w:pStyle w:val="NormalHanging12a"/>
        <w:widowControl/>
        <w:ind w:left="570" w:hanging="570"/>
        <w:rPr>
          <w:szCs w:val="24"/>
        </w:rPr>
      </w:pPr>
      <w:r w:rsidRPr="00FB384B">
        <w:rPr>
          <w:szCs w:val="24"/>
        </w:rPr>
        <w:t>18.</w:t>
      </w:r>
      <w:r w:rsidRPr="00FB384B">
        <w:rPr>
          <w:szCs w:val="24"/>
        </w:rPr>
        <w:tab/>
      </w:r>
      <w:r w:rsidR="000F42D3" w:rsidRPr="00FB384B">
        <w:t>τονίζει τη σημασία της κοινωνικής ένταξης των ατόμων με αναπηρία και επιμένει, ως εκ τούτου, ότι το ΕΚΤ+ πρέπει να στηρίζει την απασχόληση των ατόμων με αναπηρία μέσω πρακτικής άσκησης και κατάρτισης, ιδίως όσον αφορά τη διευκόλυνση της μετάβασης από προστατευόμενα εργαστήρια στην ανοικτή αγορά εργασίας·</w:t>
      </w:r>
    </w:p>
    <w:p w:rsidR="000F42D3" w:rsidRPr="00FB384B" w:rsidRDefault="004E1964" w:rsidP="004E1964">
      <w:pPr>
        <w:pStyle w:val="NormalHanging12a"/>
        <w:widowControl/>
        <w:ind w:left="570" w:hanging="570"/>
        <w:rPr>
          <w:szCs w:val="24"/>
        </w:rPr>
      </w:pPr>
      <w:r w:rsidRPr="00FB384B">
        <w:rPr>
          <w:szCs w:val="24"/>
        </w:rPr>
        <w:t>19.</w:t>
      </w:r>
      <w:r w:rsidRPr="00FB384B">
        <w:rPr>
          <w:szCs w:val="24"/>
        </w:rPr>
        <w:tab/>
      </w:r>
      <w:r w:rsidR="000F42D3" w:rsidRPr="00FB384B">
        <w:t>τονίζει ότι απαιτούνται περισσότερες προσπάθειες για να διασφαλιστεί ότι τα άτομα με αναπηρία μπορούν να έχουν πρόσβαση σε ποιοτική στήριξη και να απολαμβάνουν τα δικαιώματά τους, όπως περιγράφονται στη σύμβαση των Ηνωμένων Εθνών για τα δικαιώματα των ατόμων με αναπηρία· τονίζει ότι το προσεχές ΕΚΤ+ θα πρέπει να συνεχίσει να δίνει προτεραιότητα στην ανεξάρτητη διαβίωση και στη μετάβαση από την ιδρυματική φροντίδα στη φροντίδα σε επίπεδο κοινότητας και να διευκολύνει την κατ’ </w:t>
      </w:r>
      <w:proofErr w:type="spellStart"/>
      <w:r w:rsidR="000F42D3" w:rsidRPr="00FB384B">
        <w:t>οίκον</w:t>
      </w:r>
      <w:proofErr w:type="spellEnd"/>
      <w:r w:rsidR="000F42D3" w:rsidRPr="00FB384B">
        <w:t xml:space="preserve"> υποστήριξη και τα προγράμματα προσωπικής βοήθειας· ζητεί το ΕΚΤ+ να υλοποιήσει την ευρωπαϊκή στρατηγική για τα δικαιώματα των ατόμων με αναπηρία 2021-2030, και ιδίως να διευκολύνει την εφαρμογή των επικείμενων κατευθυντηρίων γραμμών της ΕΕ για την ανεξάρτητη διαβίωση και την ένταξη στην κοινότητα, του επικείμενου πλαισίου για τις κοινωνικές υπηρεσίες αριστείας για τα άτομα με αναπηρία και της δέσμης μέτρων για την απασχόληση των ατόμων με αναπηρία·</w:t>
      </w:r>
    </w:p>
    <w:p w:rsidR="000F42D3" w:rsidRPr="00FB384B" w:rsidRDefault="004E1964" w:rsidP="004E1964">
      <w:pPr>
        <w:pStyle w:val="NormalHanging12a"/>
        <w:widowControl/>
        <w:ind w:left="570" w:hanging="570"/>
        <w:rPr>
          <w:szCs w:val="24"/>
        </w:rPr>
      </w:pPr>
      <w:r w:rsidRPr="00FB384B">
        <w:rPr>
          <w:szCs w:val="24"/>
        </w:rPr>
        <w:t>20.</w:t>
      </w:r>
      <w:r w:rsidRPr="00FB384B">
        <w:rPr>
          <w:szCs w:val="24"/>
        </w:rPr>
        <w:tab/>
      </w:r>
      <w:r w:rsidR="000F42D3" w:rsidRPr="00FB384B">
        <w:t xml:space="preserve">επιμένει ότι το ΕΚΤ+ θα πρέπει να στοχεύει στα </w:t>
      </w:r>
      <w:proofErr w:type="spellStart"/>
      <w:r w:rsidR="000F42D3" w:rsidRPr="00FB384B">
        <w:t>μειονεκτούντα</w:t>
      </w:r>
      <w:proofErr w:type="spellEnd"/>
      <w:r w:rsidR="000F42D3" w:rsidRPr="00FB384B">
        <w:t xml:space="preserve"> άτομα στις κοινωνίες μας, ιδίως στα άτομα και τις κοινότητες που βρίσκονται στο περιθώριο, όπως τα παιδιά σε ευάλωτες καταστάσεις και οι ηλικιωμένοι, οι </w:t>
      </w:r>
      <w:proofErr w:type="spellStart"/>
      <w:r w:rsidR="000F42D3" w:rsidRPr="00FB384B">
        <w:t>εθνοτικές</w:t>
      </w:r>
      <w:proofErr w:type="spellEnd"/>
      <w:r w:rsidR="000F42D3" w:rsidRPr="00FB384B">
        <w:t xml:space="preserve"> μειονότητες, οι </w:t>
      </w:r>
      <w:proofErr w:type="spellStart"/>
      <w:r w:rsidR="000F42D3" w:rsidRPr="00FB384B">
        <w:t>Ρομά</w:t>
      </w:r>
      <w:proofErr w:type="spellEnd"/>
      <w:r w:rsidR="000F42D3" w:rsidRPr="00FB384B">
        <w:t>, τα άτομα με αναπηρία ή χρόνια νοσήματα, οι άστεγοι, οι ομάδες χαμηλού εισοδήματος, οι μακροχρόνια άνεργοι, καθώς και όσοι ζουν σε αγροτικές περιοχές, νησιά ή απομακρυσμένες περιοχές και αντιμετωπίζουν μοναδικές κοινωνικοοικονομικές προκλήσεις· υπογραμμίζει ότι το ΕΚΤ+ πρέπει να είναι συμπεριληπτικό και να δίνει ιδιαίτερη προσοχή σε όλα τα είδη οικογενειών, σε άτομα και οικογένειες σε ερημωμένες περιοχές όπου η πρόσβαση σε υπηρεσίες και ευκαιρίες μπορεί να είναι πιο περιορισμένη, καθώς και σε παιδιά που στερούνται γονικής μέριμνας· τονίζει περαιτέρω ότι το ΕΚΤ+ θα πρέπει να ενθαρρύνει τη θέσπιση μέτρων που αποτρέπουν τον χωρισμό της οικογένειας για οικογένειες που βρίσκονται σε επισφαλείς καταστάσεις, συμπεριλαμβανομένων εκπαιδευτικών προγραμμάτων για τους γονείς, της θεραπείας με επίκεντρο την οικογένεια και της κατάρτισης στην απασχόληση·</w:t>
      </w:r>
    </w:p>
    <w:p w:rsidR="000F42D3" w:rsidRPr="00FB384B" w:rsidRDefault="004E1964" w:rsidP="004E1964">
      <w:pPr>
        <w:pStyle w:val="NormalHanging12a"/>
        <w:widowControl/>
        <w:ind w:left="570" w:hanging="570"/>
        <w:rPr>
          <w:szCs w:val="24"/>
        </w:rPr>
      </w:pPr>
      <w:r w:rsidRPr="00FB384B">
        <w:rPr>
          <w:szCs w:val="24"/>
        </w:rPr>
        <w:lastRenderedPageBreak/>
        <w:t>21.</w:t>
      </w:r>
      <w:r w:rsidRPr="00FB384B">
        <w:rPr>
          <w:szCs w:val="24"/>
        </w:rPr>
        <w:tab/>
      </w:r>
      <w:r w:rsidR="000F42D3" w:rsidRPr="00FB384B">
        <w:t>τονίζει ότι το ΕΚΤ+ θα πρέπει να επενδύσει σε έργα που στοχεύουν στην απασχόληση των γυναικών και την κοινωνική και οικονομική ένταξή τους, με ιδιαίτερη προσοχή στις μόνες μητέρες και στα νοικοκυριά με επικεφαλής γυναίκες· επιμένει ότι το ΕΚΤ+ πρέπει να στηρίζει τις γυναίκες που βρίσκονται σε ευάλωτη κατάσταση και χρειάζονται πρόσθετη στήριξη για να (</w:t>
      </w:r>
      <w:proofErr w:type="spellStart"/>
      <w:r w:rsidR="000F42D3" w:rsidRPr="00FB384B">
        <w:t>επαν</w:t>
      </w:r>
      <w:proofErr w:type="spellEnd"/>
      <w:r w:rsidR="000F42D3" w:rsidRPr="00FB384B">
        <w:t xml:space="preserve">-)ενταχθούν στις κοινωνίες και στην αγορά εργασίας, συμπεριλαμβανομένων των γυναικών που είναι θύματα </w:t>
      </w:r>
      <w:proofErr w:type="spellStart"/>
      <w:r w:rsidR="000F42D3" w:rsidRPr="00FB384B">
        <w:t>έμφυλης</w:t>
      </w:r>
      <w:proofErr w:type="spellEnd"/>
      <w:r w:rsidR="000F42D3" w:rsidRPr="00FB384B">
        <w:t xml:space="preserve"> βίας, όπως η οικονομική βία· ζητεί μια οριζόντια προσέγγιση ως προς το φύλο</w:t>
      </w:r>
      <w:r w:rsidR="000F42D3" w:rsidRPr="00FB384B">
        <w:rPr>
          <w:vertAlign w:val="superscript"/>
        </w:rPr>
        <w:footnoteReference w:id="22"/>
      </w:r>
      <w:r w:rsidR="000F42D3" w:rsidRPr="00FB384B">
        <w:t xml:space="preserve"> σε όλους τους τομείς του ΕΚΤ+·</w:t>
      </w:r>
    </w:p>
    <w:p w:rsidR="000F42D3" w:rsidRPr="00FB384B" w:rsidRDefault="004E1964" w:rsidP="004E1964">
      <w:pPr>
        <w:pStyle w:val="NormalHanging12a"/>
        <w:widowControl/>
        <w:ind w:left="570" w:hanging="570"/>
        <w:rPr>
          <w:szCs w:val="24"/>
        </w:rPr>
      </w:pPr>
      <w:r w:rsidRPr="00FB384B">
        <w:rPr>
          <w:szCs w:val="24"/>
        </w:rPr>
        <w:t>22.</w:t>
      </w:r>
      <w:r w:rsidRPr="00FB384B">
        <w:rPr>
          <w:szCs w:val="24"/>
        </w:rPr>
        <w:tab/>
      </w:r>
      <w:r w:rsidR="000F42D3" w:rsidRPr="00FB384B">
        <w:t xml:space="preserve">καλεί την Επιτροπή, υπό το πρίσμα των σημερινών προκλήσεων, να συμπεριλάβει στους ειδικούς στόχους του ΕΚΤ+ την προώθηση της δίκαιης μετάβασης, τον τερματισμό της </w:t>
      </w:r>
      <w:proofErr w:type="spellStart"/>
      <w:r w:rsidR="000F42D3" w:rsidRPr="00FB384B">
        <w:t>αστεγίας</w:t>
      </w:r>
      <w:proofErr w:type="spellEnd"/>
      <w:r w:rsidR="000F42D3" w:rsidRPr="00FB384B">
        <w:t>, την προώθηση των κοινωνικών επιχειρήσεων στην κοινωνική οικονομία και την κοινωνικοοικονομική ένταξη των ατόμων που βρίσκονται σε ευάλωτες καταστάσεις, συμπεριλαμβανομένων των μεταναστών, των νέων, των ηλικιωμένων και όσων ζουν σε περιοχές που πλήττονται από τη δημογραφική συρρίκνωση και των ατόμων με αναπηρία ή χρόνια νοσήματα, καθώς και όσων επιστρέφουν στην αγορά εργασίας μετά από μακρόχρονη απουσία·</w:t>
      </w:r>
    </w:p>
    <w:p w:rsidR="000F42D3" w:rsidRPr="00FB384B" w:rsidRDefault="004E1964" w:rsidP="004E1964">
      <w:pPr>
        <w:pStyle w:val="NormalHanging12a"/>
        <w:widowControl/>
        <w:ind w:left="570" w:hanging="570"/>
        <w:rPr>
          <w:szCs w:val="24"/>
        </w:rPr>
      </w:pPr>
      <w:r w:rsidRPr="00FB384B">
        <w:rPr>
          <w:szCs w:val="24"/>
        </w:rPr>
        <w:t>23.</w:t>
      </w:r>
      <w:r w:rsidRPr="00FB384B">
        <w:rPr>
          <w:szCs w:val="24"/>
        </w:rPr>
        <w:tab/>
      </w:r>
      <w:r w:rsidR="000F42D3" w:rsidRPr="00FB384B">
        <w:t xml:space="preserve">υπογραμμίζει ότι καθίσταται δύσκολο να επιτευχθούν οι στόχοι του ευρωπαϊκού πυλώνα κοινωνικών δικαιωμάτων όσον αφορά τη φτώχεια, εκτός εάν διατεθεί ειδική στήριξη για την ανάπτυξη μεσοπρόθεσμων και μακροπρόθεσμων λύσεων για την έξοδο των ανθρώπων από τη φτώχεια και την αντιμετώπιση των διαρθρωτικών αιτιών της ανισότητας, ώστε να καταστούν πιο ανθεκτικοί στις μελλοντικές προκλήσεις, για την αντιμετώπιση των σημερινών ελλείψεων των εθνικών συστημάτων κοινωνικής προστασίας και, ως εκ τούτου, για την ενίσχυση των συστημάτων κοινωνικής προστασίας και για τον </w:t>
      </w:r>
      <w:proofErr w:type="spellStart"/>
      <w:r w:rsidR="000F42D3" w:rsidRPr="00FB384B">
        <w:t>στοχευμένο</w:t>
      </w:r>
      <w:proofErr w:type="spellEnd"/>
      <w:r w:rsidR="000F42D3" w:rsidRPr="00FB384B">
        <w:t xml:space="preserve"> μετριασμό των κοινωνικών συνεπειών των κρίσεων· επιμένει στη διάθεση στήριξης για τη διασφάλιση αξιοπρεπών συνθηκών διαβίωσης που δεν αφήνουν κανέναν στο περιθώριο και πρόσβασης σε βασικές δημόσιες υπηρεσίες υψηλής ποιότητας· ζητεί η στρατηγική της ΕΕ για την καταπολέμηση της φτώχειας που περιέγραψε η πρόεδρος της Επιτροπής </w:t>
      </w:r>
      <w:proofErr w:type="spellStart"/>
      <w:r w:rsidR="000F42D3" w:rsidRPr="00FB384B">
        <w:t>Ursula</w:t>
      </w:r>
      <w:proofErr w:type="spellEnd"/>
      <w:r w:rsidR="000F42D3" w:rsidRPr="00FB384B">
        <w:t xml:space="preserve"> </w:t>
      </w:r>
      <w:proofErr w:type="spellStart"/>
      <w:r w:rsidR="000F42D3" w:rsidRPr="00FB384B">
        <w:t>von</w:t>
      </w:r>
      <w:proofErr w:type="spellEnd"/>
      <w:r w:rsidR="000F42D3" w:rsidRPr="00FB384B">
        <w:t xml:space="preserve"> </w:t>
      </w:r>
      <w:proofErr w:type="spellStart"/>
      <w:r w:rsidR="000F42D3" w:rsidRPr="00FB384B">
        <w:t>der</w:t>
      </w:r>
      <w:proofErr w:type="spellEnd"/>
      <w:r w:rsidR="000F42D3" w:rsidRPr="00FB384B">
        <w:t xml:space="preserve"> </w:t>
      </w:r>
      <w:proofErr w:type="spellStart"/>
      <w:r w:rsidR="000F42D3" w:rsidRPr="00FB384B">
        <w:t>Leyen</w:t>
      </w:r>
      <w:proofErr w:type="spellEnd"/>
      <w:r w:rsidR="000F42D3" w:rsidRPr="00FB384B">
        <w:t xml:space="preserve"> στις πολιτικές της κατευθύνσεις για την περίοδο 2024-2029 να προχωρήσει πέρα από τις προτάσεις πολιτικής και να διαθέσει καλύτερη χρηματοδότηση στο προσεχές ΠΔΠ για την κοινωνική δικαιοσύνη σε όλα τα ταμεία και να διευκολύνει την υλοποίηση του ΕΚΤ+ στην πράξη· υπογραμμίζει τον ρόλο του ΕΚΤ + στην υλοποίηση της στρατηγικής·</w:t>
      </w:r>
    </w:p>
    <w:p w:rsidR="000F42D3" w:rsidRPr="00FB384B" w:rsidRDefault="004E1964" w:rsidP="004E1964">
      <w:pPr>
        <w:pStyle w:val="NormalHanging12a"/>
        <w:widowControl/>
        <w:ind w:left="570" w:hanging="570"/>
        <w:rPr>
          <w:szCs w:val="24"/>
        </w:rPr>
      </w:pPr>
      <w:r w:rsidRPr="00FB384B">
        <w:rPr>
          <w:szCs w:val="24"/>
        </w:rPr>
        <w:t>24.</w:t>
      </w:r>
      <w:r w:rsidRPr="00FB384B">
        <w:rPr>
          <w:szCs w:val="24"/>
        </w:rPr>
        <w:tab/>
      </w:r>
      <w:r w:rsidR="002B470D" w:rsidRPr="002B470D">
        <w:t xml:space="preserve">τονίζει ότι η αντιμετώπιση της παιδικής φτώχειας απαιτεί επαρκώς χρηματοδοτούμενα, σφαιρικά και ολοκληρωμένα μέτρα, σε συνδυασμό με την αποτελεσματική εφαρμογή της ευρωπαϊκής εγγύησης για τα παιδιά σε εθνικό επίπεδο, και εμμένει στην ανάγκη, σύμφωνα με την αρχή της επικουρικότητας, να αντιμετωπιστεί το ζήτημα αυτό επειγόντως σε επίπεδο κρατών μελών με τη διάθεση επαρκών δημοσιονομικών πόρων, προτίθεται δε να βελτιώσει τον συντονισμό και τις ανταλλαγές βέλτιστων πρακτικών σε επίπεδο ΕΕ συνεχίζοντας παράλληλα την παροχή συμπληρωματικής στήριξης από το ΕΚΤ+· και επιμένει ότι όλα τα κράτη μέλη θα πρέπει να διαθέτουν τουλάχιστον το 5 % των πόρων του ΕΚΤ+ που τους αναλογούν για την αντιμετώπιση της παιδικής φτώχειας και ότι τα κράτη μέλη με υψηλότερο από τον μέσο όρο της ΕΕ ποσοστό παιδιών που κινδυνεύουν από φτώχεια ή κοινωνικό αποκλεισμό θα πρέπει να διαθέτουν υψηλότερο ποσό για την αποτελεσματικότερη αντιμετώπιση του προβλήματος· επιμένει στη </w:t>
      </w:r>
      <w:r w:rsidR="002B470D" w:rsidRPr="002B470D">
        <w:lastRenderedPageBreak/>
        <w:t>διαφανή και αποτελεσματική χρήση του προϋπολογισμού της ευρωπαϊκής εγγύησης για τα παιδιά όσο το δυνατόν πιο κοντά στις ομάδες-στόχους και σε συνεργασία με ολόκληρο το φάσμα των ενδιαφερομένων μερών και των τοπικών οργανώσεων·</w:t>
      </w:r>
    </w:p>
    <w:p w:rsidR="000F42D3" w:rsidRPr="00FB384B" w:rsidRDefault="004E1964" w:rsidP="004E1964">
      <w:pPr>
        <w:pStyle w:val="NormalHanging12a"/>
        <w:widowControl/>
        <w:ind w:left="570" w:hanging="570"/>
        <w:rPr>
          <w:szCs w:val="24"/>
        </w:rPr>
      </w:pPr>
      <w:r w:rsidRPr="00FB384B">
        <w:rPr>
          <w:szCs w:val="24"/>
        </w:rPr>
        <w:t>25.</w:t>
      </w:r>
      <w:r w:rsidRPr="00FB384B">
        <w:rPr>
          <w:szCs w:val="24"/>
        </w:rPr>
        <w:tab/>
      </w:r>
      <w:r w:rsidR="000F42D3" w:rsidRPr="00FB384B">
        <w:t>παροτρύνει την Επιτροπή, με βάση τους δύο γενικούς στόχους του ταμείου και για να αντικατοπτρίζεται ισότιμα η σημασία τους, να αυξήσει το κονδύλιο για την κοινωνική ένταξη σε ποσοστό μεγαλύτερο από το σημερινό 25 % και το κονδύλιο για την επισιτιστική βοήθεια και τη στήριξη των βασικών αναγκών των απόρων σε ποσοστό 5 %, δεδομένης της αύξησης του κόστους ζωής και του κόστους των τροφίμων·</w:t>
      </w:r>
    </w:p>
    <w:p w:rsidR="000F42D3" w:rsidRPr="00FB384B" w:rsidRDefault="004E1964" w:rsidP="004E1964">
      <w:pPr>
        <w:pStyle w:val="NormalHanging12a"/>
        <w:widowControl/>
        <w:ind w:left="570" w:hanging="570"/>
        <w:rPr>
          <w:szCs w:val="24"/>
        </w:rPr>
      </w:pPr>
      <w:r w:rsidRPr="00FB384B">
        <w:rPr>
          <w:szCs w:val="24"/>
        </w:rPr>
        <w:t>26.</w:t>
      </w:r>
      <w:r w:rsidRPr="00FB384B">
        <w:rPr>
          <w:szCs w:val="24"/>
        </w:rPr>
        <w:tab/>
      </w:r>
      <w:r w:rsidR="000F42D3" w:rsidRPr="00FB384B">
        <w:t xml:space="preserve">εκφράζει την ικανοποίησή του για την ανακοίνωση της Προέδρου της Επιτροπής σχετικά με την υλοποίηση ενός ευρωπαϊκού σχεδίου οικονομικά προσιτής στέγασης και τη δρομολόγηση μιας πανευρωπαϊκής επενδυτικής πλατφόρμας για οικονομικά προσιτή και βιώσιμη στέγαση· συμμερίζεται τη φιλοδοξία να δοθεί προτεραιότητα στην αντιμετώπιση της στεγαστικής κρίσης, σύμφωνα με την αρχή της επικουρικότητας, και τονίζει ότι το ΕΚΤ+ μετά το 2027 θα πρέπει να ενισχύσει την έγκαιρη και ισότιμη πρόσβαση σε οικονομικά προσιτές, αξιοπρεπείς, </w:t>
      </w:r>
      <w:proofErr w:type="spellStart"/>
      <w:r w:rsidR="000F42D3" w:rsidRPr="00FB384B">
        <w:t>προσβάσιμες</w:t>
      </w:r>
      <w:proofErr w:type="spellEnd"/>
      <w:r w:rsidR="000F42D3" w:rsidRPr="00FB384B">
        <w:t xml:space="preserve">, συμπεριληπτικές, βιώσιμες και υψηλής ποιότητας υπηρεσίες που προωθούν την πρόσβαση στη στέγαση, συμπεριλαμβανομένων μέτρων όπως η κοινωνική στέγαση και τα προγράμματα προσιτής ενοικίασης· πιστεύει ότι όλα τα κράτη μέλη πρέπει να επενδύσουν ένα επαρκές ποσό των πόρων τους από το ΕΚΤ+ για την αντιμετώπιση της </w:t>
      </w:r>
      <w:proofErr w:type="spellStart"/>
      <w:r w:rsidR="000F42D3" w:rsidRPr="00FB384B">
        <w:t>αστεγίας</w:t>
      </w:r>
      <w:proofErr w:type="spellEnd"/>
      <w:r w:rsidR="000F42D3" w:rsidRPr="00FB384B">
        <w:t xml:space="preserve"> και ζητεί από την Επιτροπή να προτείνει μια σημαντική δέσμευση για το σκοπό αυτόν·</w:t>
      </w:r>
    </w:p>
    <w:p w:rsidR="000F42D3" w:rsidRPr="00FB384B" w:rsidRDefault="004E1964" w:rsidP="004E1964">
      <w:pPr>
        <w:pStyle w:val="NormalHanging12a"/>
        <w:widowControl/>
        <w:ind w:left="570" w:hanging="570"/>
        <w:rPr>
          <w:szCs w:val="24"/>
        </w:rPr>
      </w:pPr>
      <w:r w:rsidRPr="00FB384B">
        <w:rPr>
          <w:szCs w:val="24"/>
        </w:rPr>
        <w:t>27.</w:t>
      </w:r>
      <w:r w:rsidRPr="00FB384B">
        <w:rPr>
          <w:szCs w:val="24"/>
        </w:rPr>
        <w:tab/>
      </w:r>
      <w:r w:rsidR="000F42D3" w:rsidRPr="00FB384B">
        <w:t xml:space="preserve">υπογραμμίζει την ανάγκη να εξασφαλιστεί επαρκής χρηματοδότηση του ΕΚΤ+ μετά το 2027 για υψηλής ποιότητας, </w:t>
      </w:r>
      <w:proofErr w:type="spellStart"/>
      <w:r w:rsidR="000F42D3" w:rsidRPr="00FB384B">
        <w:t>προσβάσιμη</w:t>
      </w:r>
      <w:proofErr w:type="spellEnd"/>
      <w:r w:rsidR="000F42D3" w:rsidRPr="00FB384B">
        <w:t xml:space="preserve"> δημόσια εκπαίδευση και κατάρτιση για όλους, καθώς και για το κοινωνικό δικαίωμα των εργαζομένων να συμμετέχουν στην ανάπτυξη δεξιοτήτων, την αναβάθμιση των δεξιοτήτων, την </w:t>
      </w:r>
      <w:proofErr w:type="spellStart"/>
      <w:r w:rsidR="000F42D3" w:rsidRPr="00FB384B">
        <w:t>επανειδίκευση</w:t>
      </w:r>
      <w:proofErr w:type="spellEnd"/>
      <w:r w:rsidR="000F42D3" w:rsidRPr="00FB384B">
        <w:t xml:space="preserve"> και τη διά βίου μάθηση, καθώς και για την αντιμετώπιση της έλλειψης δεξιοτήτων και της διαρροής εγκεφάλων, και να διασφαλιστεί ότι τα άτομα μπορούν να </w:t>
      </w:r>
      <w:proofErr w:type="spellStart"/>
      <w:r w:rsidR="000F42D3" w:rsidRPr="00FB384B">
        <w:t>αντεπεξέλθουν</w:t>
      </w:r>
      <w:proofErr w:type="spellEnd"/>
      <w:r w:rsidR="000F42D3" w:rsidRPr="00FB384B">
        <w:t xml:space="preserve"> στις αλλαγές στην αγορά εργασίας χωρίς να αντιμετωπίζουν κανενός είδους διακρίσεις, ιδίως οι εργαζόμενοι που επηρεάζονται από την ψηφιακή και πράσινη μετάβαση, και να προωθηθούν ειδικές δράσεις για τους εργαζόμενους μεγαλύτερης ηλικίας ώστε να αξιοποιηθούν στο έπακρο το ταλέντο και η πείρα τους· ζητεί, στο πλαίσιο αυτό, στενή συνεργασία μεταξύ των βασικών φορέων, συμπεριλαμβανομένων των εκπαιδευτικών ιδρυμάτων, των εργοδοτών, των εργαζομένων, των κυβερνήσεων και των τοπικών αρχών·</w:t>
      </w:r>
    </w:p>
    <w:p w:rsidR="000F42D3" w:rsidRPr="00FB384B" w:rsidRDefault="004E1964" w:rsidP="004E1964">
      <w:pPr>
        <w:pStyle w:val="NormalHanging12a"/>
        <w:widowControl/>
        <w:ind w:left="570" w:hanging="570"/>
        <w:rPr>
          <w:szCs w:val="24"/>
        </w:rPr>
      </w:pPr>
      <w:r w:rsidRPr="00FB384B">
        <w:rPr>
          <w:szCs w:val="24"/>
        </w:rPr>
        <w:t>28.</w:t>
      </w:r>
      <w:r w:rsidRPr="00FB384B">
        <w:rPr>
          <w:szCs w:val="24"/>
        </w:rPr>
        <w:tab/>
      </w:r>
      <w:r w:rsidR="000F42D3" w:rsidRPr="00FB384B">
        <w:t xml:space="preserve">υπογραμμίζει τις δυνατότητες του ΕΚΤ+ για την προώθηση της καινοτομίας και των ψηφιακών δεξιοτήτων, με παράλληλη στήριξη των εργαζομένων που επηρεάζονται από την ψηφιακή και πράσινη μετάβαση, μέσω της </w:t>
      </w:r>
      <w:proofErr w:type="spellStart"/>
      <w:r w:rsidR="000F42D3" w:rsidRPr="00FB384B">
        <w:t>στοχευμένης</w:t>
      </w:r>
      <w:proofErr w:type="spellEnd"/>
      <w:r w:rsidR="000F42D3" w:rsidRPr="00FB384B">
        <w:t xml:space="preserve"> ευθυγράμμισης των προγραμμάτων εκπαίδευσης και κατάρτισης με τις εξελισσόμενες ανάγκες των βασικών τομέων και της διασφάλισης της πρόσβασης σε ευκαιρίες διά βίου μάθησης, ώστε οι εργαζόμενοι όλων των ηλικιών να μπορούν να προσαρμόζουν συνεχώς τις δεξιότητές τους για να ανταποκρίνονται στις νέες ανάγκες απασχόλησης μιας ταχέως μεταβαλλόμενης οικονομίας· τονίζει την ανάγκη για περισσότερες επιδοτήσεις και ανάπτυξη προγραμμάτων που στηρίζουν τους εργαζομένους στην ψηφιακή και την πράσινη μετάβαση, συμπεριλαμβανομένης της επανεκπαίδευσης και της </w:t>
      </w:r>
      <w:proofErr w:type="spellStart"/>
      <w:r w:rsidR="000F42D3" w:rsidRPr="00FB384B">
        <w:t>επανειδίκευσης</w:t>
      </w:r>
      <w:proofErr w:type="spellEnd"/>
      <w:r w:rsidR="000F42D3" w:rsidRPr="00FB384B">
        <w:t xml:space="preserve"> των εργαζομένων·</w:t>
      </w:r>
    </w:p>
    <w:p w:rsidR="000F42D3" w:rsidRPr="00FB384B" w:rsidRDefault="004E1964" w:rsidP="004E1964">
      <w:pPr>
        <w:pStyle w:val="NormalHanging12a"/>
        <w:widowControl/>
        <w:ind w:left="570" w:hanging="570"/>
        <w:rPr>
          <w:szCs w:val="24"/>
        </w:rPr>
      </w:pPr>
      <w:r w:rsidRPr="00FB384B">
        <w:rPr>
          <w:szCs w:val="24"/>
        </w:rPr>
        <w:t>29.</w:t>
      </w:r>
      <w:r w:rsidRPr="00FB384B">
        <w:rPr>
          <w:szCs w:val="24"/>
        </w:rPr>
        <w:tab/>
      </w:r>
      <w:r w:rsidR="000F42D3" w:rsidRPr="00FB384B">
        <w:t xml:space="preserve">επιμένει ότι τα μέτρα που αποσκοπούν στη βελτίωση της πρόσβασης στην αγορά εργασίας και στην προώθηση της απόκτησης δεξιοτήτων θα πρέπει να σχεδιάζονται με </w:t>
      </w:r>
      <w:r w:rsidR="000F42D3" w:rsidRPr="00FB384B">
        <w:lastRenderedPageBreak/>
        <w:t>τρόπο που να προωθεί και να αναγνωρίζει την αυτονομία των ατόμων, να προβλέπει τις μελλοντικές ανάγκες σε δεξιότητες και να στοχεύει στους εργαζόμενους που κινδυνεύουν να χάσουν μελλοντικά την εργασία τους· υπενθυμίζει, στο πλαίσιο αυτό, το ευρύ φάσμα πρωτοβουλιών για τη βελτίωση των δεξιοτήτων που αναλαμβάνονται σε επίπεδο ΕΕ, οι οποίες μπορούν να παράσχουν χρήσιμη καθοδήγηση για την ανάπτυξη προγραμμάτων εκπαίδευσης και κατάρτισης σε εθνικό και περιφερειακό επίπεδο·</w:t>
      </w:r>
    </w:p>
    <w:p w:rsidR="000F42D3" w:rsidRPr="00FB384B" w:rsidRDefault="004E1964" w:rsidP="004E1964">
      <w:pPr>
        <w:pStyle w:val="NormalHanging12a"/>
        <w:widowControl/>
        <w:ind w:left="570" w:hanging="570"/>
        <w:rPr>
          <w:szCs w:val="24"/>
        </w:rPr>
      </w:pPr>
      <w:r w:rsidRPr="00FB384B">
        <w:rPr>
          <w:szCs w:val="24"/>
        </w:rPr>
        <w:t>30.</w:t>
      </w:r>
      <w:r w:rsidRPr="00FB384B">
        <w:rPr>
          <w:szCs w:val="24"/>
        </w:rPr>
        <w:tab/>
      </w:r>
      <w:r w:rsidR="000F42D3" w:rsidRPr="00FB384B">
        <w:t xml:space="preserve">ζητεί να καταβληθούν μεγαλύτερες προσπάθειες για τη στήριξη της εφαρμογής των Εγγυήσεων για τη νεολαία· παροτρύνει την Επιτροπή να προτείνει αυξημένη δέσμευση πέραν του σημερινού 12,5 % των πόρων του ΕΚΤ+ για όλα τα κράτη μέλη για τη στήριξη </w:t>
      </w:r>
      <w:proofErr w:type="spellStart"/>
      <w:r w:rsidR="000F42D3" w:rsidRPr="00FB384B">
        <w:t>στοχευμένων</w:t>
      </w:r>
      <w:proofErr w:type="spellEnd"/>
      <w:r w:rsidR="000F42D3" w:rsidRPr="00FB384B">
        <w:t xml:space="preserve"> δράσεων και διαρθρωτικών μεταρρυθμίσεων υπέρ της ποιοτικής απασχόλησης των νέων, της επαγγελματικής εκπαίδευσης και κατάρτισης, ιδίως των περιόδων πρακτικής άσκησης και μαθητείας, και της μετάβασης από το σχολείο στην εργασία, των διόδων επανένταξης στην εκπαίδευση ή την κατάρτιση και της εκπαίδευσης δεύτερης ευκαιρίας· επαναλαμβάνει, στο πλαίσιο αυτό, την έκκλησή του προς τα κράτη μέλη να απαγορεύσουν τις πρακτικές εκμετάλλευσης, συμπεριλαμβανομένης της μη αμειβόμενης πρακτικής άσκησης· τονίζει την ανάγκη για μηχανισμούς παρακολούθησης και αξιολόγησης προκειμένου να διασφαλιστεί ο μακροπρόθεσμος αντίκτυπος και η αποτελεσματικότητα τους·</w:t>
      </w:r>
    </w:p>
    <w:p w:rsidR="000F42D3" w:rsidRPr="00FB384B" w:rsidRDefault="004E1964" w:rsidP="004E1964">
      <w:pPr>
        <w:pStyle w:val="NormalHanging12a"/>
        <w:widowControl/>
        <w:ind w:left="570" w:hanging="570"/>
        <w:rPr>
          <w:szCs w:val="24"/>
        </w:rPr>
      </w:pPr>
      <w:r w:rsidRPr="00FB384B">
        <w:rPr>
          <w:szCs w:val="24"/>
        </w:rPr>
        <w:t>31.</w:t>
      </w:r>
      <w:r w:rsidRPr="00FB384B">
        <w:rPr>
          <w:szCs w:val="24"/>
        </w:rPr>
        <w:tab/>
      </w:r>
      <w:r w:rsidR="000F42D3" w:rsidRPr="00FB384B">
        <w:t xml:space="preserve">υπογραμμίζει τη σημασία του ΕΚΤ+ για τη στόχευση διαφορετικών ομάδων με διαφορετικές ανάγκες· τονίζει, ως εκ τούτου, τη σημασία της χορήγησης στήριξης, μεταξύ άλλων, σε έργα για την κοινωνική ένταξη των ατόμων με αναπηρία, των </w:t>
      </w:r>
      <w:proofErr w:type="spellStart"/>
      <w:r w:rsidR="000F42D3" w:rsidRPr="00FB384B">
        <w:t>Ρομά</w:t>
      </w:r>
      <w:proofErr w:type="spellEnd"/>
      <w:r w:rsidR="000F42D3" w:rsidRPr="00FB384B">
        <w:t xml:space="preserve">, του </w:t>
      </w:r>
      <w:proofErr w:type="spellStart"/>
      <w:r w:rsidR="000F42D3" w:rsidRPr="00FB384B">
        <w:t>γηράσκοντος</w:t>
      </w:r>
      <w:proofErr w:type="spellEnd"/>
      <w:r w:rsidR="000F42D3" w:rsidRPr="00FB384B">
        <w:t xml:space="preserve"> πληθυσμού στην κοινωνία, των γυναικών και των παιδιών, καθώς και για τα νοικοκυριά και τις οικογένειες με επικεφαλής γυναίκες, καθώς και για την κοινωνικοοικονομική ένταξη των μεταναστών, συμπεριλαμβανομένων των οικονομικών μεταναστών, με ιδιαίτερη προσοχή στις μετανάστριες· τονίζει περαιτέρω ότι το ΕΚΤ+ θα πρέπει να στηρίζει έργα για κοινωνικούς και εκπαιδευτικούς σκοπούς και για τη βελτίωση των δεξιοτήτων σε περιφέρειες που αντιμετωπίζουν σημαντική συρρίκνωση του πληθυσμού· επιμένει ότι το ΕΚΤ+ μετά το 2027 πρέπει να ενσωματώσει άλλες πτυχές της κοινωνικής ένταξης, όπως η στέγαση, η υγεία και η οικογενειακή κατάσταση και η στήριξη των δημοσίων και σε επίπεδο κοινότητας υπηρεσιών· υπογραμμίζει ότι δεν υπάρχει ενιαία λύση και ότι οι τρόποι αντιμετώπισης αυτών των αναγκών μπορεί να διαφέρουν από περιφέρεια σε περιφέρεια·</w:t>
      </w:r>
    </w:p>
    <w:p w:rsidR="000F42D3" w:rsidRPr="00FB384B" w:rsidRDefault="004E1964" w:rsidP="004E1964">
      <w:pPr>
        <w:pStyle w:val="NormalHanging12a"/>
        <w:widowControl/>
        <w:ind w:left="570" w:hanging="570"/>
        <w:rPr>
          <w:szCs w:val="24"/>
        </w:rPr>
      </w:pPr>
      <w:r w:rsidRPr="00FB384B">
        <w:rPr>
          <w:szCs w:val="24"/>
        </w:rPr>
        <w:t>32.</w:t>
      </w:r>
      <w:r w:rsidRPr="00FB384B">
        <w:rPr>
          <w:szCs w:val="24"/>
        </w:rPr>
        <w:tab/>
      </w:r>
      <w:r w:rsidR="000F42D3" w:rsidRPr="00FB384B">
        <w:t>τονίζει ότι το σκέλος «Απασχόληση και Κοινωνική Καινοτομία» του ΕΚΤ+ στηρίζει πρωτοβουλίες για την αντιμετώπιση της επισφαλούς κατάστασης των μετακινούμενων εργαζομένων και εξασφαλίζει χρηματοδότηση για την παροχή συμβουλών σε θέματα συνδικαλισμού, υπογραμμίζοντας την σημασία των εκπροσώπων των εργαζομένων στις συλλογικές διαπραγματεύσεις· καλεί την Επιτροπή και τα κράτη μέλη να παράσχουν σταθερή χρηματοδότηση για ένα ευρωπαϊκό δίκτυο εθνικών και διακρατικών συμβουλευτικών υπηρεσιών σε θέματα συνδικαλισμού για τους εν λόγω εργαζομένους, προκειμένου να ενισχυθεί η δίκαιη κινητικότητα των εργαζομένων·</w:t>
      </w:r>
    </w:p>
    <w:p w:rsidR="000F42D3" w:rsidRPr="00FB384B" w:rsidRDefault="004E1964" w:rsidP="004E1964">
      <w:pPr>
        <w:pStyle w:val="NormalHanging12a"/>
        <w:widowControl/>
        <w:ind w:left="570" w:hanging="570"/>
      </w:pPr>
      <w:r w:rsidRPr="00FB384B">
        <w:t>33.</w:t>
      </w:r>
      <w:r w:rsidRPr="00FB384B">
        <w:tab/>
      </w:r>
      <w:r w:rsidR="000F42D3" w:rsidRPr="00FB384B">
        <w:t xml:space="preserve">υπενθυμίζει ότι το ΕΚΤ+ θα πρέπει επίσης να στοχεύει στη διασφάλιση ενός υγιεινού και καταλλήλου εργασιακού περιβάλλοντος προκειμένου να αντιμετωπιστούν οι κίνδυνοι για την υγεία που σχετίζονται με τις μεταβαλλόμενες μορφές εργασίας και οι ανάγκες του </w:t>
      </w:r>
      <w:proofErr w:type="spellStart"/>
      <w:r w:rsidR="000F42D3" w:rsidRPr="00FB384B">
        <w:t>γηράσκοντος</w:t>
      </w:r>
      <w:proofErr w:type="spellEnd"/>
      <w:r w:rsidR="000F42D3" w:rsidRPr="00FB384B">
        <w:t xml:space="preserve"> εργατικού δυναμικού· τονίζει ότι η πανδημία επιτάχυνε νέες πραγματικότητες και την εμφάνιση νέων μορφών εργασίας που επέφερε η </w:t>
      </w:r>
      <w:proofErr w:type="spellStart"/>
      <w:r w:rsidR="000F42D3" w:rsidRPr="00FB384B">
        <w:t>ψηφιοποίηση</w:t>
      </w:r>
      <w:proofErr w:type="spellEnd"/>
      <w:r w:rsidR="000F42D3" w:rsidRPr="00FB384B">
        <w:t xml:space="preserve">, συμπεριλαμβανομένης της τεχνητής νοημοσύνης (ΤΝ), οι οποίες έχουν επηρεάσει την εργασιακή ασφάλεια και υγεία των εργαζομένων· ζητεί, στο πλαίσιο </w:t>
      </w:r>
      <w:r w:rsidR="000F42D3" w:rsidRPr="00FB384B">
        <w:lastRenderedPageBreak/>
        <w:t>αυτό, τη στήριξη και την επαρκή χρηματοδότηση για την εξασφάλιση αποτελεσματικών δράσεων για την προστασία των εργαζομένων από επικίνδυνες και επιβλαβείς ουσίες·</w:t>
      </w:r>
    </w:p>
    <w:p w:rsidR="000F42D3" w:rsidRPr="00FB384B" w:rsidRDefault="004E1964" w:rsidP="004E1964">
      <w:pPr>
        <w:pStyle w:val="NormalHanging12a"/>
        <w:widowControl/>
        <w:ind w:left="570" w:hanging="570"/>
        <w:rPr>
          <w:szCs w:val="24"/>
        </w:rPr>
      </w:pPr>
      <w:r w:rsidRPr="00FB384B">
        <w:rPr>
          <w:szCs w:val="24"/>
        </w:rPr>
        <w:t>34.</w:t>
      </w:r>
      <w:r w:rsidRPr="00FB384B">
        <w:rPr>
          <w:szCs w:val="24"/>
        </w:rPr>
        <w:tab/>
      </w:r>
      <w:r w:rsidR="000F42D3" w:rsidRPr="00FB384B">
        <w:t>ζητεί το ΕΚΤ+ να ενισχύσει την αποτελεσματική εφαρμογή της ευρωπαϊκής στρατηγικής για τη φροντίδα σε όλα τα κράτη μέλη, επενδύοντας σε ποιοτικές υπηρεσίες και υποδομές φροντίδας σε επίπεδο τοπικής κοινότητας και κατ’ </w:t>
      </w:r>
      <w:proofErr w:type="spellStart"/>
      <w:r w:rsidR="000F42D3" w:rsidRPr="00FB384B">
        <w:t>οίκον</w:t>
      </w:r>
      <w:proofErr w:type="spellEnd"/>
      <w:r w:rsidR="000F42D3" w:rsidRPr="00FB384B">
        <w:t xml:space="preserve">, στη μακροχρόνια φροντίδα και υποστήριξη των ατόμων με αναπηρία και των ηλικιωμένων με ανάγκες υποστήριξης, καθώς και στην ποιοτική εκπαίδευση και φροντίδα στην προσχολική ηλικία μέσω υψηλής ποιότητας, οικονομικά προσιτών και </w:t>
      </w:r>
      <w:proofErr w:type="spellStart"/>
      <w:r w:rsidR="000F42D3" w:rsidRPr="00FB384B">
        <w:t>προσβάσιμων</w:t>
      </w:r>
      <w:proofErr w:type="spellEnd"/>
      <w:r w:rsidR="000F42D3" w:rsidRPr="00FB384B">
        <w:t xml:space="preserve"> δημόσιων συστημάτων φροντίδας σε επίπεδο κοινότητας με επίκεντρο τα παιδιά και τον άνθρωπο που προάγουν την αυτονομία των ατόμων που χρήζουν φροντίδας, καθώς και την αξιοπρέπειά τους και την αξιοπρέπεια των φροντιστών τους· ζητεί να πραγματοποιηθούν περαιτέρω επενδύσεις για την υποστήριξη των φροντιστών, επίσημων και ανεπίσημων, ενώ ταυτόχρονα να εξασφαλιστούν αξιοπρεπείς συνθήκες εργασίας για τους εργαζόμενους στον τομέα της φροντίδας, όπως επαρκείς μισθοί, μέσω μιας συμφωνίας για τη φροντίδα· καλεί τα κράτη μέλη να αξιοποιήσουν πλήρως τα κονδύλια του ΕΚΤ+ για να ενισχύσουν και να ολοκληρώσουν τη διαδικασία </w:t>
      </w:r>
      <w:proofErr w:type="spellStart"/>
      <w:r w:rsidR="000F42D3" w:rsidRPr="00FB384B">
        <w:t>αποϊδρυματοποίησης</w:t>
      </w:r>
      <w:proofErr w:type="spellEnd"/>
      <w:r w:rsidR="000F42D3" w:rsidRPr="00FB384B">
        <w:t>, ώστε να εξασφαλιστεί ότι κάθε άτομο μπορεί να ζει σε οικογενειακό ή κοινοτικό περιβάλλον·</w:t>
      </w:r>
    </w:p>
    <w:p w:rsidR="000F42D3" w:rsidRPr="00FB384B" w:rsidRDefault="004E1964" w:rsidP="004E1964">
      <w:pPr>
        <w:pStyle w:val="NormalHanging12a"/>
        <w:widowControl/>
        <w:ind w:left="570" w:hanging="570"/>
        <w:rPr>
          <w:szCs w:val="24"/>
        </w:rPr>
      </w:pPr>
      <w:r w:rsidRPr="00FB384B">
        <w:rPr>
          <w:szCs w:val="24"/>
        </w:rPr>
        <w:t>35.</w:t>
      </w:r>
      <w:r w:rsidRPr="00FB384B">
        <w:rPr>
          <w:szCs w:val="24"/>
        </w:rPr>
        <w:tab/>
      </w:r>
      <w:r w:rsidR="000F42D3" w:rsidRPr="00FB384B">
        <w:t xml:space="preserve">υπενθυμίζει ότι απαιτούνται δημόσιες δαπάνες για τη διασφάλιση της ανοδικής κοινωνικής σύγκλισης· τονίζει ότι η εφαρμογή του ευρωπαϊκού πυλώνα κοινωνικών δικαιωμάτων και οι μεταρρυθμίσεις στο πλαίσιο των σχετικών ειδικών ανά χώρα συστάσεων του Ευρωπαϊκού Εξαμήνου εξαρτώνται επίσης από την ισχυρή στήριξη του ΕΚΤ+ για ορισμένα μέτρα πολιτικής, ιδίως εκείνα που αφορούν την ενίσχυση των συστημάτων κοινωνικής πρόνοιας, την εξασφάλιση </w:t>
      </w:r>
      <w:proofErr w:type="spellStart"/>
      <w:r w:rsidR="000F42D3" w:rsidRPr="00FB384B">
        <w:t>προσβάσιμης</w:t>
      </w:r>
      <w:proofErr w:type="spellEnd"/>
      <w:r w:rsidR="000F42D3" w:rsidRPr="00FB384B">
        <w:t xml:space="preserve"> και υψηλής ποιότητας δημόσιας εκπαίδευσης και κατάρτισης χωρίς αποκλεισμούς, τα συστήματα περίθαλψης και τις υπηρεσίες υγείας, μεταξύ άλλων για την ψυχική υγεία, τη μείωση της παιδικής φτώχειας και την εξάλειψη της </w:t>
      </w:r>
      <w:proofErr w:type="spellStart"/>
      <w:r w:rsidR="000F42D3" w:rsidRPr="00FB384B">
        <w:t>αστεγίας</w:t>
      </w:r>
      <w:proofErr w:type="spellEnd"/>
      <w:r w:rsidR="000F42D3" w:rsidRPr="00FB384B">
        <w:t>, καθώς και εκείνα που αφορούν την ίση μεταχείριση και τις ίσες ευκαιρίες για γυναίκες και άνδρες, οι οποίες πρέπει να διασφαλιστούν και να ενισχυθούν σε όλους τους τομείς, συμπεριλαμβανομένης της συμμετοχής στην αγορά εργασίας, των όρων και συνθηκών απασχόλησης και της επαγγελματικής εξέλιξης·</w:t>
      </w:r>
    </w:p>
    <w:p w:rsidR="000F42D3" w:rsidRPr="00FB384B" w:rsidRDefault="004E1964" w:rsidP="004E1964">
      <w:pPr>
        <w:pStyle w:val="NormalHanging12a"/>
        <w:widowControl/>
        <w:ind w:left="570" w:hanging="570"/>
        <w:rPr>
          <w:szCs w:val="24"/>
        </w:rPr>
      </w:pPr>
      <w:r w:rsidRPr="00FB384B">
        <w:rPr>
          <w:szCs w:val="24"/>
        </w:rPr>
        <w:t>36.</w:t>
      </w:r>
      <w:r w:rsidRPr="00FB384B">
        <w:rPr>
          <w:szCs w:val="24"/>
        </w:rPr>
        <w:tab/>
      </w:r>
      <w:r w:rsidR="000F42D3" w:rsidRPr="00FB384B">
        <w:t>υπενθυμίζει ότι οι πολιτικές της ΕΕ μπορούν να έχουν τον μεγαλύτερο αντίκτυπο όταν συντονίζονται με χρηματοδοτικά μέσα και άλλα στρατηγικά πλαίσια, όπως το Ευρωπαϊκό Εξάμηνο και οι ειδικές ανά χώρα συστάσεις του· σημειώνει ότι η αποτελεσματικότητα των παρεμβάσεων που χρηματοδοτούνται από το ΕΚΤ+ εξαρτάται από την επιτυχή υλοποίηση των μεταρρυθμίσεων·</w:t>
      </w:r>
    </w:p>
    <w:p w:rsidR="000F42D3" w:rsidRPr="00FB384B" w:rsidRDefault="004E1964" w:rsidP="004E1964">
      <w:pPr>
        <w:pStyle w:val="NormalHanging12a"/>
        <w:widowControl/>
        <w:ind w:left="570" w:hanging="570"/>
        <w:rPr>
          <w:szCs w:val="24"/>
        </w:rPr>
      </w:pPr>
      <w:r w:rsidRPr="00FB384B">
        <w:rPr>
          <w:szCs w:val="24"/>
        </w:rPr>
        <w:t>37.</w:t>
      </w:r>
      <w:r w:rsidRPr="00FB384B">
        <w:rPr>
          <w:szCs w:val="24"/>
        </w:rPr>
        <w:tab/>
      </w:r>
      <w:r w:rsidR="000F42D3" w:rsidRPr="00FB384B">
        <w:t xml:space="preserve">υπογραμμίζει ότι ο κοινωνικός διάλογος και οι συλλογικές διαπραγματεύσεις είναι καίριας σημασίας για την ευεξία στον χώρο εργασίας και τη μείωση της φτώχειας των εργαζομένων, του κοινωνικού αποκλεισμού και της μισθολογικής ανισότητας· καλεί την Επιτροπή να παράσχει συνεκτική, κατάλληλη και επαρκή χρηματοδότηση για την ανάπτυξη ικανοτήτων, με στόχο να δοθεί η δυνατότητα στους κοινωνικούς εταίρους να διαδραματίσουν σημαντικό ρόλο στους τομείς αρμοδιότητάς τους, να ενισχυθεί η ικανότητά τους να συμμετέχουν στον κοινωνικό διάλογο τόσο σε </w:t>
      </w:r>
      <w:proofErr w:type="spellStart"/>
      <w:r w:rsidR="000F42D3" w:rsidRPr="00FB384B">
        <w:t>ενωσιακό</w:t>
      </w:r>
      <w:proofErr w:type="spellEnd"/>
      <w:r w:rsidR="000F42D3" w:rsidRPr="00FB384B">
        <w:t xml:space="preserve"> όσο και σε εθνικό επίπεδο και να ενισχυθούν οι δράσεις των κοινωνικών εταίρων με κατάλληλη ελάχιστη υποχρέωση σε όλα τα κράτη μέλη, και να παράσχει τεχνική βοήθεια για τους τρεις αυτούς σκοπούς· επιμένει περαιτέρω ότι οι οργανώσεις της κοινωνίας των </w:t>
      </w:r>
      <w:r w:rsidR="000F42D3" w:rsidRPr="00FB384B">
        <w:lastRenderedPageBreak/>
        <w:t>πολιτών και οι μη κερδοσκοπικές οργανώσεις θα πρέπει, σε ισότιμη βάση, να έχουν εγγυημένη ελάχιστη πρόσβαση σε χρηματοδότηση για να συμβάλλουν στην επίτευξη των στόχων του ΕΚΤ+ στα κράτη μέλη και να επιδιώκουν τους στόχους αυτούς· υπογραμμίζει επίσης την ανάγκη να αναπτυχθεί η θεσμική ικανότητα μέσω μιας ισχυρής και επαγγελματικής διοίκησης και να ενθαρρυνθεί η καινοτομία στη διαχείριση του δημόσιου τομέα·</w:t>
      </w:r>
    </w:p>
    <w:p w:rsidR="000F42D3" w:rsidRPr="00FB384B" w:rsidRDefault="004E1964" w:rsidP="004E1964">
      <w:pPr>
        <w:pStyle w:val="NormalHanging12a"/>
        <w:widowControl/>
        <w:ind w:left="570" w:hanging="570"/>
        <w:rPr>
          <w:szCs w:val="24"/>
        </w:rPr>
      </w:pPr>
      <w:r w:rsidRPr="00FB384B">
        <w:rPr>
          <w:szCs w:val="24"/>
        </w:rPr>
        <w:t>38.</w:t>
      </w:r>
      <w:r w:rsidRPr="00FB384B">
        <w:rPr>
          <w:szCs w:val="24"/>
        </w:rPr>
        <w:tab/>
      </w:r>
      <w:r w:rsidR="000F42D3" w:rsidRPr="00FB384B">
        <w:t>τονίζει τη σημασία των συνεταιρισμών εργαζομένων, των κοινωνικών επιχειρήσεων και άλλων εναλλακτικών επιχειρηματικών μοντέλων για την επίτευξη των στόχων της ΕΕ όσον αφορά την ένταξη· υπογραμμίζει ότι είναι υψίστης σημασίας οι μικρές κοινωνικές επιχειρήσεις, οι μη κερδοσκοπικές κοινωνικές υπηρεσίες και οι οργανώσεις της κοινωνίας των πολιτών να έχουν πρόσβαση σε όλες τις πτυχές του ΕΚΤ+· ζητεί ποσοστό συγχρηματοδότησης τουλάχιστον 90 % για μέτρα που στοχεύουν στους απόρους και τουλάχιστον 70 % για όλες τις άλλες δράσεις που υλοποιούνται από μικρές οντότητες με περιορισμένη ικανότητα, όπως οι οργανώσεις της κοινωνίας των πολιτών, οι μη κερδοσκοπικές κοινωνικές υπηρεσίες και οι κοινωνικές επιχειρήσεις, προκειμένου να έχουν πρόσβαση σε χρηματοδότηση, διατηρώντας παράλληλα έναν ελάχιστο αριθμό διαφορετικών ποσοστών συγχρηματοδότησης·</w:t>
      </w:r>
    </w:p>
    <w:p w:rsidR="000F42D3" w:rsidRPr="00FB384B" w:rsidRDefault="000F42D3" w:rsidP="00BC6A8F">
      <w:pPr>
        <w:pStyle w:val="NormalHanging12a"/>
        <w:widowControl/>
        <w:rPr>
          <w:b/>
          <w:i/>
        </w:rPr>
      </w:pPr>
      <w:r w:rsidRPr="00FB384B">
        <w:rPr>
          <w:b/>
          <w:i/>
        </w:rPr>
        <w:t>Λειτουργία του ταμείου</w:t>
      </w:r>
    </w:p>
    <w:p w:rsidR="000F42D3" w:rsidRPr="00FB384B" w:rsidRDefault="004E1964" w:rsidP="004E1964">
      <w:pPr>
        <w:pStyle w:val="NormalHanging12a"/>
        <w:widowControl/>
        <w:ind w:left="570" w:hanging="570"/>
        <w:rPr>
          <w:szCs w:val="24"/>
        </w:rPr>
      </w:pPr>
      <w:r w:rsidRPr="00FB384B">
        <w:rPr>
          <w:szCs w:val="24"/>
        </w:rPr>
        <w:t>39.</w:t>
      </w:r>
      <w:r w:rsidRPr="00FB384B">
        <w:rPr>
          <w:szCs w:val="24"/>
        </w:rPr>
        <w:tab/>
      </w:r>
      <w:r w:rsidR="000F42D3" w:rsidRPr="00FB384B">
        <w:t xml:space="preserve">καλεί τα κράτη μέλη να εξασφαλίσουν τον συντονισμό μεταξύ των περιφερειακών και τοπικών αρχών και οργανώσεων και τη συμμετοχή τους σε έργα που χρηματοδοτούνται από τους εθνικούς προϋπολογισμούς και επιμένει στην ανάγκη να διατηρηθεί η προσέγγιση εταιρικής σχέσης του τρέχοντος ΕΚΤ+, η οποία είναι καίριας σημασίας για την ενίσχυση της ποιότητας των προγραμμάτων που χρηματοδοτούνται από το ΕΚΤ+· επαναλαμβάνει την ανάγκη να θεσπιστούν κανόνες για τη διαχείριση του ταμείου σε συνεργασία με τοπικούς φορείς που βρίσκονται πλησιέστερα στις ανάγκες των ανθρώπων και μπορούν να αναπτύξουν </w:t>
      </w:r>
      <w:proofErr w:type="spellStart"/>
      <w:r w:rsidR="000F42D3" w:rsidRPr="00FB384B">
        <w:t>τοποκεντρικές</w:t>
      </w:r>
      <w:proofErr w:type="spellEnd"/>
      <w:r w:rsidR="000F42D3" w:rsidRPr="00FB384B">
        <w:t xml:space="preserve"> λύσεις που ταιριάζουν καλύτερα στις συγκεκριμένες περιοχές· τονίζει την ανάγκη συμμετοχής των περιφερειακών και τοπικών φορέων στην υλοποίηση του ταμείου·</w:t>
      </w:r>
    </w:p>
    <w:p w:rsidR="000F42D3" w:rsidRPr="004E1964" w:rsidRDefault="004E1964" w:rsidP="004E1964">
      <w:pPr>
        <w:widowControl/>
        <w:spacing w:after="240"/>
        <w:ind w:left="567" w:hanging="567"/>
        <w:rPr>
          <w:szCs w:val="24"/>
        </w:rPr>
      </w:pPr>
      <w:r w:rsidRPr="00BC6A8F">
        <w:rPr>
          <w:szCs w:val="24"/>
        </w:rPr>
        <w:t>40.</w:t>
      </w:r>
      <w:r w:rsidRPr="00BC6A8F">
        <w:rPr>
          <w:szCs w:val="24"/>
        </w:rPr>
        <w:tab/>
      </w:r>
      <w:r w:rsidR="000F42D3" w:rsidRPr="00FB384B">
        <w:t>επιμένει ότι οι κανόνες που διέπουν τη χρήση και την υλοποίηση του ΕΚΤ+ πρέπει να διασφαλίζουν και να ενισχύουν τη συμμόρφωση με το κράτος δικαίου, το κεκτημένο της ΕΕ, τα υψηλότερα κοινωνικά πρότυπα, κοινωνικά δικαιώματα και δημοκρατικές αρχές της ΕΕ, και να ευθυγραμμίζονται με τον ευρωπαϊκό πυλώνα κοινωνικών δικαιωμάτων, τους στόχους βιώσιμης ανάπτυξης του ΟΗΕ και τα θεμελιώδη ανθρώπινα δικαιώματα και τα δικαιώματα των εργαζομένων, όπως περιλαμβάνονται επίσης στον Χάρτη των Θεμελιωδών Δικαιωμάτων της Ευρωπαϊκής Ένωσης·</w:t>
      </w:r>
    </w:p>
    <w:p w:rsidR="000F42D3" w:rsidRPr="00FB384B" w:rsidRDefault="004E1964" w:rsidP="004E1964">
      <w:pPr>
        <w:pStyle w:val="NormalHanging12a"/>
        <w:widowControl/>
        <w:ind w:left="570" w:hanging="570"/>
        <w:rPr>
          <w:szCs w:val="24"/>
        </w:rPr>
      </w:pPr>
      <w:r w:rsidRPr="00FB384B">
        <w:rPr>
          <w:szCs w:val="24"/>
        </w:rPr>
        <w:t>41.</w:t>
      </w:r>
      <w:r w:rsidRPr="00FB384B">
        <w:rPr>
          <w:szCs w:val="24"/>
        </w:rPr>
        <w:tab/>
      </w:r>
      <w:r w:rsidR="000F42D3" w:rsidRPr="00FB384B">
        <w:t xml:space="preserve">ζητεί οι κανόνες που διέπουν το ΕΚΤ+ να επιτρέπουν τη διάθεση δημόσιων πόρων μόνο στους εργοδότες που σέβονται τα δικαιώματα των εργαζομένων και τους ισχύοντες κανόνες για τις συνθήκες εργασίας· ενθαρρύνει την Επιτροπή να δημιουργήσει μια ολοκληρωμένη βάση δεδομένων, η οποία θα συμπληρώνει τα στοιχεία της </w:t>
      </w:r>
      <w:proofErr w:type="spellStart"/>
      <w:r w:rsidR="000F42D3" w:rsidRPr="00FB384B">
        <w:t>Eurostat</w:t>
      </w:r>
      <w:proofErr w:type="spellEnd"/>
      <w:r w:rsidR="000F42D3" w:rsidRPr="00FB384B">
        <w:t>, ώστε να καθίσταται δυνατή η έγκαιρη και αξιόπιστη παρακολούθηση των εξελίξεων στην απασχόληση, τις συνθήκες διαβίωσης και τις εργασιακές σχέσεις·</w:t>
      </w:r>
    </w:p>
    <w:p w:rsidR="000F42D3" w:rsidRPr="00FB384B" w:rsidRDefault="004E1964" w:rsidP="004E1964">
      <w:pPr>
        <w:pStyle w:val="NormalHanging12a"/>
        <w:widowControl/>
        <w:ind w:left="570" w:hanging="570"/>
        <w:rPr>
          <w:szCs w:val="24"/>
        </w:rPr>
      </w:pPr>
      <w:r w:rsidRPr="00FB384B">
        <w:rPr>
          <w:szCs w:val="24"/>
        </w:rPr>
        <w:t>42.</w:t>
      </w:r>
      <w:r w:rsidRPr="00FB384B">
        <w:rPr>
          <w:szCs w:val="24"/>
        </w:rPr>
        <w:tab/>
      </w:r>
      <w:r w:rsidR="000F42D3" w:rsidRPr="00FB384B">
        <w:t xml:space="preserve">σημειώνει με ανησυχία ότι οι εθνικές κυβερνήσεις συχνά παρεμποδίζουν την αποτελεσματική εφαρμογή του ΕΚΤ+ επιβάλλοντας περιττό διοικητικό φόρτο ή εμποδίζοντας τους τοπικούς φορείς να διαχειρίζονται τη στήριξη στο πλαίσιο του </w:t>
      </w:r>
      <w:r w:rsidR="000F42D3" w:rsidRPr="00FB384B">
        <w:lastRenderedPageBreak/>
        <w:t>ταμείου ή τις ευκαιρίες χρηματοδότησης·</w:t>
      </w:r>
      <w:r w:rsidR="000F42D3" w:rsidRPr="00FB384B">
        <w:rPr>
          <w:color w:val="FF0000"/>
        </w:rPr>
        <w:t xml:space="preserve"> </w:t>
      </w:r>
      <w:r w:rsidR="000F42D3" w:rsidRPr="00FB384B">
        <w:t xml:space="preserve">ζητεί τη μείωση του διοικητικού φόρτου και της γραφειοκρατίας, ιδίως μέσω της απλούστευσης των διαδικασιών υποβολής αιτήσεων για την πρόσβαση σε κονδύλια και των διαδικασιών υποβολής εκθέσεων για τους οργανισμούς, ιδιαίτερα για τις οργανώσεις της κοινωνίας των πολιτών και της κοινωνικής οικονομίας, καθώς και τους μικρότερους σε μέγεθος οργανισμούς· τονίζει ότι θα πρέπει να ζητείται η γνώμη των δικαιούχων, συμπεριλαμβανομένων των μη κερδοσκοπικών </w:t>
      </w:r>
      <w:proofErr w:type="spellStart"/>
      <w:r w:rsidR="000F42D3" w:rsidRPr="00FB384B">
        <w:t>παρόχων</w:t>
      </w:r>
      <w:proofErr w:type="spellEnd"/>
      <w:r w:rsidR="000F42D3" w:rsidRPr="00FB384B">
        <w:t xml:space="preserve"> κοινωνικών υπηρεσιών, για τον σχεδιασμό των μέτρων απλούστευσης· προτρέπει η απλούστευση να στηρίξει τις θεμελιώδεις αρχές της επιμερισμένης διαχείρισης, της διαφάνειας, της λογοδοσίας και του ανεξάρτητου ελέγχου, καθώς και τις αρχές της εταιρικής σχέσης, ώστε να διασφαλίζεται η ορθή διαχείριση των δημόσιων πόρων·</w:t>
      </w:r>
    </w:p>
    <w:p w:rsidR="000F42D3" w:rsidRPr="00FB384B" w:rsidRDefault="004E1964" w:rsidP="004E1964">
      <w:pPr>
        <w:pStyle w:val="NormalHanging12a"/>
        <w:widowControl/>
        <w:ind w:left="570" w:hanging="570"/>
        <w:rPr>
          <w:szCs w:val="24"/>
        </w:rPr>
      </w:pPr>
      <w:r w:rsidRPr="00FB384B">
        <w:rPr>
          <w:szCs w:val="24"/>
        </w:rPr>
        <w:t>43.</w:t>
      </w:r>
      <w:r w:rsidRPr="00FB384B">
        <w:rPr>
          <w:szCs w:val="24"/>
        </w:rPr>
        <w:tab/>
      </w:r>
      <w:r w:rsidR="000F42D3" w:rsidRPr="00FB384B">
        <w:t>αναγνωρίζει ότι η υπερβολική εξάρτηση από δείκτες, όπως το ποσοστό σφάλματος, μπορεί να οδηγήσει σε μεγαλύτερο διοικητικό φόρτο· επισημαίνει ότι κάθε δείκτης μέτρησης, συμπεριλαμβανομένης της μέτρησης των εισροών, των εκροών, των επιδόσεων ή των ποιοτικών μέτρων, μπορεί να ταιριάζει σε διαφορετικούς στόχους και παρεμβάσεις·</w:t>
      </w:r>
    </w:p>
    <w:p w:rsidR="000F42D3" w:rsidRPr="00FB384B" w:rsidRDefault="004E1964" w:rsidP="004E1964">
      <w:pPr>
        <w:pStyle w:val="NormalHanging12a"/>
        <w:widowControl/>
        <w:ind w:left="570" w:hanging="570"/>
        <w:rPr>
          <w:szCs w:val="24"/>
        </w:rPr>
      </w:pPr>
      <w:r w:rsidRPr="00FB384B">
        <w:rPr>
          <w:szCs w:val="24"/>
        </w:rPr>
        <w:t>44.</w:t>
      </w:r>
      <w:r w:rsidRPr="00FB384B">
        <w:rPr>
          <w:szCs w:val="24"/>
        </w:rPr>
        <w:tab/>
      </w:r>
      <w:r w:rsidR="000F42D3" w:rsidRPr="00FB384B">
        <w:t xml:space="preserve">καλεί την Επιτροπή να είναι συνεπής ως προς την υποστήριξη και την επικοινωνία της προς τα κράτη μέλη, ώστε να τα βοηθήσει να καταρτίσουν μεμονωμένα έργα με αποτελεσματικό και διαφανή τρόπο, με διαφανείς και προβλέψιμους όρους, οι οποίοι θα παρέχουν νομική σαφήνεια και </w:t>
      </w:r>
      <w:proofErr w:type="spellStart"/>
      <w:r w:rsidR="000F42D3" w:rsidRPr="00FB384B">
        <w:t>προβλεψιμότητα</w:t>
      </w:r>
      <w:proofErr w:type="spellEnd"/>
      <w:r w:rsidR="000F42D3" w:rsidRPr="00FB384B">
        <w:t xml:space="preserve"> στους αιτούντες, καθώς και στους τελικούς δικαιούχους της χρηματοδότησης·</w:t>
      </w:r>
    </w:p>
    <w:p w:rsidR="000F42D3" w:rsidRPr="00FB384B" w:rsidRDefault="004E1964" w:rsidP="004E1964">
      <w:pPr>
        <w:pStyle w:val="NormalHanging12a"/>
        <w:widowControl/>
        <w:ind w:left="570" w:hanging="570"/>
        <w:rPr>
          <w:szCs w:val="24"/>
        </w:rPr>
      </w:pPr>
      <w:r w:rsidRPr="00FB384B">
        <w:rPr>
          <w:szCs w:val="24"/>
        </w:rPr>
        <w:t>45.</w:t>
      </w:r>
      <w:r w:rsidRPr="00FB384B">
        <w:rPr>
          <w:szCs w:val="24"/>
        </w:rPr>
        <w:tab/>
      </w:r>
      <w:r w:rsidR="000F42D3" w:rsidRPr="00FB384B">
        <w:t xml:space="preserve">καλεί την Επιτροπή να εξασφαλίσει διεξοδικότερη αξιολόγηση της αποτελεσματικότητας των μεμονωμένων παρεμβάσεων χωρίς την επιβολή σημαντικών νέων επιβαρύνσεων στους </w:t>
      </w:r>
      <w:proofErr w:type="spellStart"/>
      <w:r w:rsidR="000F42D3" w:rsidRPr="00FB384B">
        <w:t>παρόχους</w:t>
      </w:r>
      <w:proofErr w:type="spellEnd"/>
      <w:r w:rsidR="000F42D3" w:rsidRPr="00FB384B">
        <w:t>, απλοποιώντας, για παράδειγμα, την ανταλλαγή πληροφοριών μεταξύ των κρατών μελών και της Επιτροπής και δημιουργώντας γραφεία αξιολόγησης τόσο σε επίπεδο ΕΕ όσο και σε εθνικό επίπεδο·</w:t>
      </w:r>
    </w:p>
    <w:p w:rsidR="000F42D3" w:rsidRPr="00FB384B" w:rsidRDefault="004E1964" w:rsidP="004E1964">
      <w:pPr>
        <w:pStyle w:val="NormalHanging12a"/>
        <w:widowControl/>
        <w:ind w:left="570" w:hanging="570"/>
        <w:rPr>
          <w:szCs w:val="24"/>
        </w:rPr>
      </w:pPr>
      <w:r w:rsidRPr="00FB384B">
        <w:rPr>
          <w:szCs w:val="24"/>
        </w:rPr>
        <w:t>46.</w:t>
      </w:r>
      <w:r w:rsidRPr="00FB384B">
        <w:rPr>
          <w:szCs w:val="24"/>
        </w:rPr>
        <w:tab/>
      </w:r>
      <w:r w:rsidR="000F42D3" w:rsidRPr="00FB384B">
        <w:t xml:space="preserve">επαναλαμβάνει ότι η </w:t>
      </w:r>
      <w:proofErr w:type="spellStart"/>
      <w:r w:rsidR="000F42D3" w:rsidRPr="00FB384B">
        <w:t>ψηφιοποίηση</w:t>
      </w:r>
      <w:proofErr w:type="spellEnd"/>
      <w:r w:rsidR="000F42D3" w:rsidRPr="00FB384B">
        <w:t xml:space="preserve"> είναι ένα από τα σημαντικά εργαλεία για τη μείωση του διοικητικού φόρτου και τον </w:t>
      </w:r>
      <w:proofErr w:type="spellStart"/>
      <w:r w:rsidR="000F42D3" w:rsidRPr="00FB384B">
        <w:t>εξορθολογισμό</w:t>
      </w:r>
      <w:proofErr w:type="spellEnd"/>
      <w:r w:rsidR="000F42D3" w:rsidRPr="00FB384B">
        <w:t xml:space="preserve"> των αιτήσεων για ευκαιρίες χρηματοδότησης και ότι επομένως θα πρέπει να προωθηθεί και να ενισχυθούν οι ψηφιακές δεξιότητες των ατόμων· προειδοποιεί, ωστόσο, ότι δεν είναι όλοι οι άνθρωποι προετοιμασμένοι για την </w:t>
      </w:r>
      <w:proofErr w:type="spellStart"/>
      <w:r w:rsidR="000F42D3" w:rsidRPr="00FB384B">
        <w:t>ψηφιοποίηση</w:t>
      </w:r>
      <w:proofErr w:type="spellEnd"/>
      <w:r w:rsidR="000F42D3" w:rsidRPr="00FB384B">
        <w:t xml:space="preserve"> και ότι ορισμένες πληθυσμιακές ομάδες, ιδίως οι πιο ευάλωτες, όπως οι ηλικιωμένοι και όσοι ζουν σε ερημωμένες περιοχές όπου η πρόσβαση σε υπηρεσίες και ευκαιρίες μπορεί να είναι πιο περιορισμένη, και τα έργα που απευθύνονται σε αυτές, καθώς και οι οργανώσεις της κοινωνίας των πολιτών, οι μη κερδοσκοπικές κοινωνικές υπηρεσίες και οι κοινωνικές επιχειρήσεις, θα μπορούσαν επομένως να χάσουν ευκαιρίες χρηματοδότησης·</w:t>
      </w:r>
    </w:p>
    <w:p w:rsidR="000F42D3" w:rsidRPr="00FB384B" w:rsidRDefault="004E1964" w:rsidP="004E1964">
      <w:pPr>
        <w:pStyle w:val="NormalHanging12a"/>
        <w:widowControl/>
        <w:ind w:left="570" w:hanging="570"/>
        <w:rPr>
          <w:szCs w:val="24"/>
        </w:rPr>
      </w:pPr>
      <w:r w:rsidRPr="00FB384B">
        <w:rPr>
          <w:szCs w:val="24"/>
        </w:rPr>
        <w:t>47.</w:t>
      </w:r>
      <w:r w:rsidRPr="00FB384B">
        <w:rPr>
          <w:szCs w:val="24"/>
        </w:rPr>
        <w:tab/>
      </w:r>
      <w:r w:rsidR="000F42D3" w:rsidRPr="00FB384B">
        <w:t xml:space="preserve">θεωρεί ότι πρέπει να καταβληθούν περισσότερες προσπάθειες ώστε οι οργανώσεις και οι άνθρωποι να είναι ενήμεροι για όλες τις ευκαιρίες που μπορεί να προσφέρει το ΕΚΤ+· επιμένει ότι η Επιτροπή και τα κράτη μέλη πρέπει να ευαισθητοποιούν, να ενημερώνουν και να συμβουλεύουν τις οργανώσεις σχετικά με τις ευκαιρίες που προσφέρει το ΕΚΤ+ πραγματοποιώντας ενημερωτικές καμπάνιες· θεωρεί ότι εξακολουθεί να υπάρχει σημαντικό χάσμα γνώσεων και δεξιοτήτων, ειδικά για τις κοινωνικές υπηρεσίες, όσον αφορά την πρόσβαση στο τρέχον ΕΚΤ+ και τη λειτουργία έργων που χρηματοδοτούνται από την ΕΕ· θεωρεί, ειδικότερα, ότι ο μελλοντικός κανονισμός για το ΕΚΤ+ θα πρέπει να προβλέπει προϋπολογισμό τεχνικής βοήθειας για τη δημιουργία ενός δικτύου εθνικών γραφείων υποστήριξης ή σημείων πληροφόρησης </w:t>
      </w:r>
      <w:r w:rsidR="000F42D3" w:rsidRPr="00FB384B">
        <w:lastRenderedPageBreak/>
        <w:t>άμεσης πρόσβασης που θα προσφέρουν υπηρεσίες όπως η παροχή συμβουλών για την απασχόληση, τα οποία θα συντονίζονται σε διευρωπαϊκό επίπεδο, προκειμένου να παρέχεται αποτελεσματικά κατάρτιση, καθοδήγηση και στήριξη σε οργανώσεις επιτόπου·</w:t>
      </w:r>
    </w:p>
    <w:p w:rsidR="000F42D3" w:rsidRPr="00FB384B" w:rsidRDefault="004E1964" w:rsidP="004E1964">
      <w:pPr>
        <w:pStyle w:val="NormalHanging12a"/>
        <w:widowControl/>
        <w:ind w:left="570" w:hanging="570"/>
        <w:rPr>
          <w:szCs w:val="24"/>
        </w:rPr>
      </w:pPr>
      <w:r w:rsidRPr="00FB384B">
        <w:rPr>
          <w:szCs w:val="24"/>
        </w:rPr>
        <w:t>48.</w:t>
      </w:r>
      <w:r w:rsidRPr="00FB384B">
        <w:rPr>
          <w:szCs w:val="24"/>
        </w:rPr>
        <w:tab/>
      </w:r>
      <w:r w:rsidR="000F42D3" w:rsidRPr="00FB384B">
        <w:t>καλεί την Επιτροπή και τα κράτη μέλη να ενισχύσουν τις συνέργειες σε όλα τα επίπεδα μεταξύ των έργων που υποστηρίζονται από το ΕΚΤ+ και από άλλα ταμεία της ΕΕ·</w:t>
      </w:r>
    </w:p>
    <w:p w:rsidR="000F42D3" w:rsidRPr="00FB384B" w:rsidRDefault="000F42D3" w:rsidP="00BC6A8F">
      <w:pPr>
        <w:pStyle w:val="NormalHanging12a"/>
        <w:widowControl/>
        <w:jc w:val="center"/>
      </w:pPr>
      <w:r w:rsidRPr="00FB384B">
        <w:t>°</w:t>
      </w:r>
    </w:p>
    <w:p w:rsidR="000F42D3" w:rsidRPr="00FB384B" w:rsidRDefault="000F42D3" w:rsidP="00BC6A8F">
      <w:pPr>
        <w:pStyle w:val="NormalHanging12a"/>
        <w:widowControl/>
        <w:jc w:val="center"/>
      </w:pPr>
      <w:r w:rsidRPr="00FB384B">
        <w:t>°</w:t>
      </w:r>
      <w:r w:rsidRPr="00FB384B">
        <w:tab/>
        <w:t>°</w:t>
      </w:r>
    </w:p>
    <w:p w:rsidR="00FB384B" w:rsidRPr="00FB384B" w:rsidRDefault="004E1964" w:rsidP="004E1964">
      <w:pPr>
        <w:pStyle w:val="NormalHanging12a"/>
        <w:widowControl/>
        <w:ind w:left="570" w:hanging="570"/>
      </w:pPr>
      <w:r w:rsidRPr="00FB384B">
        <w:t>49.</w:t>
      </w:r>
      <w:r w:rsidRPr="00FB384B">
        <w:tab/>
      </w:r>
      <w:r w:rsidR="000F42D3" w:rsidRPr="00FB384B">
        <w:t>αναθέτει στην Πρόεδρό του να διαβιβάσει το παρόν ψήφισμα στο Συμβούλιο, στην Επιτροπή, στην Ευρωπαϊκή Οικονομική και Κοινωνική Επιτροπή και στην Ευρωπαϊκή Επιτροπή των Περιφερειών.</w:t>
      </w:r>
    </w:p>
    <w:p w:rsidR="00E365E1" w:rsidRPr="00FB384B" w:rsidRDefault="00E365E1" w:rsidP="00BC6A8F">
      <w:pPr>
        <w:widowControl/>
        <w:spacing w:after="240"/>
        <w:ind w:left="567" w:hanging="567"/>
      </w:pPr>
    </w:p>
    <w:sectPr w:rsidR="00E365E1" w:rsidRPr="00FB384B" w:rsidSect="00FB384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0E83" w:rsidRPr="00FB384B" w:rsidRDefault="007B0E83">
      <w:r w:rsidRPr="00FB384B">
        <w:separator/>
      </w:r>
    </w:p>
  </w:endnote>
  <w:endnote w:type="continuationSeparator" w:id="0">
    <w:p w:rsidR="007B0E83" w:rsidRPr="00FB384B" w:rsidRDefault="007B0E83">
      <w:r w:rsidRPr="00FB38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384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384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38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0E83" w:rsidRPr="00FB384B" w:rsidRDefault="007B0E83">
      <w:r w:rsidRPr="00FB384B">
        <w:separator/>
      </w:r>
    </w:p>
  </w:footnote>
  <w:footnote w:type="continuationSeparator" w:id="0">
    <w:p w:rsidR="007B0E83" w:rsidRPr="00FB384B" w:rsidRDefault="007B0E83">
      <w:r w:rsidRPr="00FB384B">
        <w:continuationSeparator/>
      </w:r>
    </w:p>
  </w:footnote>
  <w:footnote w:id="1">
    <w:p w:rsidR="000F42D3" w:rsidRPr="00FB384B" w:rsidRDefault="000F42D3" w:rsidP="00BC6A8F">
      <w:pPr>
        <w:pStyle w:val="FootnoteText"/>
        <w:spacing w:line="240" w:lineRule="auto"/>
        <w:ind w:left="567" w:hanging="567"/>
        <w:rPr>
          <w:sz w:val="24"/>
          <w:lang w:val="el-GR"/>
        </w:rPr>
      </w:pPr>
      <w:r w:rsidRPr="00FB384B">
        <w:rPr>
          <w:rStyle w:val="FootnoteReference"/>
          <w:sz w:val="24"/>
          <w:lang w:val="el-GR"/>
        </w:rPr>
        <w:footnoteRef/>
      </w:r>
      <w:r w:rsidR="00FB384B" w:rsidRPr="00FB384B">
        <w:rPr>
          <w:sz w:val="24"/>
          <w:lang w:val="el-GR"/>
        </w:rPr>
        <w:t xml:space="preserve"> </w:t>
      </w:r>
      <w:r w:rsidR="00FB384B" w:rsidRPr="00FB384B">
        <w:rPr>
          <w:sz w:val="24"/>
          <w:lang w:val="el-GR"/>
        </w:rPr>
        <w:tab/>
      </w:r>
      <w:r w:rsidRPr="00FB384B">
        <w:rPr>
          <w:sz w:val="24"/>
          <w:lang w:val="el-GR"/>
        </w:rPr>
        <w:t>EE L 231 της 30.6.2021, σ. 21, ELI: </w:t>
      </w:r>
      <w:hyperlink r:id="rId1" w:tooltip="Πρόσβαση στο εν λόγω έγγραφο μέσω του ELI URI" w:history="1">
        <w:r w:rsidRPr="00FB384B">
          <w:rPr>
            <w:rStyle w:val="Hyperlink"/>
            <w:sz w:val="24"/>
            <w:lang w:val="el-GR"/>
          </w:rPr>
          <w:t>http://data.europa.eu/eli/reg/2021/1057/oj</w:t>
        </w:r>
      </w:hyperlink>
      <w:r w:rsidRPr="00FB384B">
        <w:rPr>
          <w:sz w:val="24"/>
          <w:lang w:val="el-GR"/>
        </w:rPr>
        <w:t>.</w:t>
      </w:r>
    </w:p>
  </w:footnote>
  <w:footnote w:id="2">
    <w:p w:rsidR="000F42D3" w:rsidRPr="00FB384B" w:rsidRDefault="000F42D3" w:rsidP="00BC6A8F">
      <w:pPr>
        <w:pStyle w:val="FootnoteText"/>
        <w:spacing w:line="240" w:lineRule="auto"/>
        <w:ind w:left="567" w:hanging="567"/>
        <w:rPr>
          <w:sz w:val="24"/>
          <w:lang w:val="el-GR"/>
        </w:rPr>
      </w:pPr>
      <w:r w:rsidRPr="00FB384B">
        <w:rPr>
          <w:rStyle w:val="FootnoteReference"/>
          <w:sz w:val="24"/>
          <w:lang w:val="el-GR"/>
        </w:rPr>
        <w:footnoteRef/>
      </w:r>
      <w:r w:rsidR="00FB384B" w:rsidRPr="00FB384B">
        <w:rPr>
          <w:sz w:val="24"/>
          <w:lang w:val="el-GR"/>
        </w:rPr>
        <w:t xml:space="preserve"> </w:t>
      </w:r>
      <w:r w:rsidR="00FB384B" w:rsidRPr="00FB384B">
        <w:rPr>
          <w:sz w:val="24"/>
          <w:lang w:val="el-GR"/>
        </w:rPr>
        <w:tab/>
      </w:r>
      <w:r w:rsidRPr="00FB384B">
        <w:rPr>
          <w:sz w:val="24"/>
          <w:lang w:val="el-GR"/>
        </w:rPr>
        <w:t xml:space="preserve">ΕΕ L, 2024/3236, 23.12.2024, ELI: </w:t>
      </w:r>
      <w:hyperlink r:id="rId2" w:history="1">
        <w:r w:rsidRPr="00FB384B">
          <w:rPr>
            <w:rStyle w:val="Hyperlink"/>
            <w:sz w:val="24"/>
            <w:lang w:val="el-GR"/>
          </w:rPr>
          <w:t>http://data.europa.eu/eli/reg/2024/3236/oj</w:t>
        </w:r>
      </w:hyperlink>
      <w:r w:rsidRPr="00FB384B">
        <w:rPr>
          <w:sz w:val="24"/>
          <w:lang w:val="el-GR"/>
        </w:rPr>
        <w:t>.</w:t>
      </w:r>
    </w:p>
  </w:footnote>
  <w:footnote w:id="3">
    <w:p w:rsidR="000F42D3" w:rsidRPr="00FB384B" w:rsidRDefault="000F42D3" w:rsidP="00BC6A8F">
      <w:pPr>
        <w:pStyle w:val="FootnoteText"/>
        <w:spacing w:line="240" w:lineRule="auto"/>
        <w:ind w:left="567" w:hanging="567"/>
        <w:rPr>
          <w:sz w:val="24"/>
          <w:lang w:val="el-GR"/>
        </w:rPr>
      </w:pPr>
      <w:r w:rsidRPr="00FB384B">
        <w:rPr>
          <w:rStyle w:val="FootnoteReference"/>
          <w:sz w:val="24"/>
          <w:lang w:val="el-GR"/>
        </w:rPr>
        <w:footnoteRef/>
      </w:r>
      <w:r w:rsidR="00FB384B" w:rsidRPr="00FB384B">
        <w:rPr>
          <w:sz w:val="24"/>
          <w:lang w:val="el-GR"/>
        </w:rPr>
        <w:t xml:space="preserve"> </w:t>
      </w:r>
      <w:r w:rsidR="00FB384B" w:rsidRPr="00FB384B">
        <w:rPr>
          <w:sz w:val="24"/>
          <w:lang w:val="el-GR"/>
        </w:rPr>
        <w:tab/>
      </w:r>
      <w:r w:rsidRPr="00FB384B">
        <w:rPr>
          <w:sz w:val="24"/>
          <w:lang w:val="el-GR"/>
        </w:rPr>
        <w:t xml:space="preserve">ΕΕ L 23 της </w:t>
      </w:r>
      <w:r w:rsidRPr="00FB384B">
        <w:rPr>
          <w:sz w:val="24"/>
          <w:lang w:val="el-GR"/>
        </w:rPr>
        <w:t>27</w:t>
      </w:r>
      <w:r w:rsidR="00986ADE">
        <w:rPr>
          <w:sz w:val="24"/>
          <w:lang w:val="el-GR"/>
        </w:rPr>
        <w:t>.</w:t>
      </w:r>
      <w:bookmarkStart w:id="7" w:name="_GoBack"/>
      <w:bookmarkEnd w:id="7"/>
      <w:r w:rsidRPr="00FB384B">
        <w:rPr>
          <w:sz w:val="24"/>
          <w:lang w:val="el-GR"/>
        </w:rPr>
        <w:t>1</w:t>
      </w:r>
      <w:r w:rsidR="00986ADE">
        <w:rPr>
          <w:sz w:val="24"/>
          <w:lang w:val="el-GR"/>
        </w:rPr>
        <w:t>.</w:t>
      </w:r>
      <w:r w:rsidRPr="00FB384B">
        <w:rPr>
          <w:sz w:val="24"/>
          <w:lang w:val="el-GR"/>
        </w:rPr>
        <w:t xml:space="preserve">2010, σ. 35, ELI: </w:t>
      </w:r>
      <w:hyperlink r:id="rId3" w:history="1">
        <w:r w:rsidRPr="00FB384B">
          <w:rPr>
            <w:rStyle w:val="Hyperlink"/>
            <w:sz w:val="24"/>
            <w:lang w:val="el-GR"/>
          </w:rPr>
          <w:t>http://data.europa.eu/eli/dec/2010/48(1)/oj</w:t>
        </w:r>
      </w:hyperlink>
      <w:r w:rsidRPr="00FB384B">
        <w:rPr>
          <w:sz w:val="24"/>
          <w:lang w:val="el-GR"/>
        </w:rPr>
        <w:t>.</w:t>
      </w:r>
    </w:p>
  </w:footnote>
  <w:footnote w:id="4">
    <w:p w:rsidR="000F42D3" w:rsidRPr="00FB384B" w:rsidRDefault="000F42D3" w:rsidP="00BC6A8F">
      <w:pPr>
        <w:pStyle w:val="FootnoteText"/>
        <w:spacing w:line="240" w:lineRule="auto"/>
        <w:ind w:left="567" w:hanging="567"/>
        <w:rPr>
          <w:sz w:val="24"/>
          <w:lang w:val="el-GR"/>
        </w:rPr>
      </w:pPr>
      <w:r w:rsidRPr="00FB384B">
        <w:rPr>
          <w:rStyle w:val="FootnoteReference"/>
          <w:sz w:val="24"/>
          <w:lang w:val="el-GR"/>
        </w:rPr>
        <w:footnoteRef/>
      </w:r>
      <w:r w:rsidR="00FB384B" w:rsidRPr="00FB384B">
        <w:rPr>
          <w:sz w:val="24"/>
          <w:lang w:val="el-GR"/>
        </w:rPr>
        <w:t xml:space="preserve"> </w:t>
      </w:r>
      <w:r w:rsidR="00FB384B" w:rsidRPr="00FB384B">
        <w:rPr>
          <w:sz w:val="24"/>
          <w:lang w:val="el-GR"/>
        </w:rPr>
        <w:tab/>
      </w:r>
      <w:r w:rsidRPr="00FB384B">
        <w:rPr>
          <w:sz w:val="24"/>
          <w:lang w:val="el-GR"/>
        </w:rPr>
        <w:t>ΕΕ C 93 της 19.3.2021, σ. 1.</w:t>
      </w:r>
    </w:p>
  </w:footnote>
  <w:footnote w:id="5">
    <w:p w:rsidR="000F42D3" w:rsidRPr="00FB384B" w:rsidRDefault="000F42D3" w:rsidP="00BC6A8F">
      <w:pPr>
        <w:pStyle w:val="FootnoteText"/>
        <w:spacing w:line="240" w:lineRule="auto"/>
        <w:ind w:left="567" w:hanging="567"/>
        <w:rPr>
          <w:sz w:val="24"/>
          <w:lang w:val="el-GR"/>
        </w:rPr>
      </w:pPr>
      <w:r w:rsidRPr="00FB384B">
        <w:rPr>
          <w:rStyle w:val="FootnoteReference"/>
          <w:sz w:val="24"/>
          <w:lang w:val="el-GR"/>
        </w:rPr>
        <w:footnoteRef/>
      </w:r>
      <w:r w:rsidR="00FB384B" w:rsidRPr="00FB384B">
        <w:rPr>
          <w:sz w:val="24"/>
          <w:lang w:val="el-GR"/>
        </w:rPr>
        <w:t xml:space="preserve"> </w:t>
      </w:r>
      <w:r w:rsidR="00FB384B" w:rsidRPr="00FB384B">
        <w:rPr>
          <w:sz w:val="24"/>
          <w:lang w:val="el-GR"/>
        </w:rPr>
        <w:tab/>
      </w:r>
      <w:r w:rsidRPr="00FB384B">
        <w:rPr>
          <w:sz w:val="24"/>
          <w:lang w:val="el-GR"/>
        </w:rPr>
        <w:t>ΕΕ C, C/2024/4224, 24.7.2024, ELI: </w:t>
      </w:r>
      <w:hyperlink r:id="rId4" w:tgtFrame="_blank" w:tooltip="Πρόσβαση στο εν λόγω έγγραφο μέσω του ELI URI" w:history="1">
        <w:r w:rsidRPr="00FB384B">
          <w:rPr>
            <w:rStyle w:val="Hyperlink"/>
            <w:sz w:val="24"/>
            <w:lang w:val="el-GR"/>
          </w:rPr>
          <w:t>http://data.europa.eu/eli/C/2024/4224/oj</w:t>
        </w:r>
      </w:hyperlink>
      <w:r w:rsidRPr="00FB384B">
        <w:rPr>
          <w:sz w:val="24"/>
          <w:lang w:val="el-GR"/>
        </w:rPr>
        <w:t>.</w:t>
      </w:r>
    </w:p>
  </w:footnote>
  <w:footnote w:id="6">
    <w:p w:rsidR="000F42D3" w:rsidRPr="00FB384B" w:rsidRDefault="000F42D3" w:rsidP="00BC6A8F">
      <w:pPr>
        <w:pStyle w:val="FootnoteText"/>
        <w:spacing w:line="240" w:lineRule="auto"/>
        <w:ind w:left="567" w:hanging="567"/>
        <w:rPr>
          <w:sz w:val="24"/>
          <w:lang w:val="el-GR"/>
        </w:rPr>
      </w:pPr>
      <w:r w:rsidRPr="00FB384B">
        <w:rPr>
          <w:rStyle w:val="FootnoteReference"/>
          <w:sz w:val="24"/>
          <w:lang w:val="el-GR"/>
        </w:rPr>
        <w:footnoteRef/>
      </w:r>
      <w:r w:rsidR="00FB384B" w:rsidRPr="00FB384B">
        <w:rPr>
          <w:sz w:val="24"/>
          <w:lang w:val="el-GR"/>
        </w:rPr>
        <w:t xml:space="preserve"> </w:t>
      </w:r>
      <w:r w:rsidR="00FB384B" w:rsidRPr="00FB384B">
        <w:rPr>
          <w:sz w:val="24"/>
          <w:lang w:val="el-GR"/>
        </w:rPr>
        <w:tab/>
      </w:r>
      <w:r w:rsidRPr="00FB384B">
        <w:rPr>
          <w:sz w:val="24"/>
          <w:lang w:val="el-GR"/>
        </w:rPr>
        <w:t>ΕΕ C, C/2024/4212, 24.7.2024, ELI: </w:t>
      </w:r>
      <w:hyperlink r:id="rId5" w:tgtFrame="_blank" w:tooltip="Πρόσβαση στο εν λόγω έγγραφο μέσω του ELI URI" w:history="1">
        <w:r w:rsidRPr="00FB384B">
          <w:rPr>
            <w:rStyle w:val="Hyperlink"/>
            <w:sz w:val="24"/>
            <w:lang w:val="el-GR"/>
          </w:rPr>
          <w:t>http://data.europa.eu/eli/C/2024/4212/oj</w:t>
        </w:r>
      </w:hyperlink>
      <w:r w:rsidRPr="00FB384B">
        <w:rPr>
          <w:sz w:val="24"/>
          <w:lang w:val="el-GR"/>
        </w:rPr>
        <w:t>.</w:t>
      </w:r>
    </w:p>
  </w:footnote>
  <w:footnote w:id="7">
    <w:p w:rsidR="000F42D3" w:rsidRPr="00FB384B" w:rsidRDefault="000F42D3" w:rsidP="00BC6A8F">
      <w:pPr>
        <w:pStyle w:val="FootnoteText"/>
        <w:spacing w:line="240" w:lineRule="auto"/>
        <w:ind w:left="567" w:hanging="567"/>
        <w:rPr>
          <w:sz w:val="24"/>
          <w:lang w:val="el-GR"/>
        </w:rPr>
      </w:pPr>
      <w:r w:rsidRPr="00FB384B">
        <w:rPr>
          <w:rStyle w:val="FootnoteReference"/>
          <w:sz w:val="24"/>
          <w:lang w:val="el-GR"/>
        </w:rPr>
        <w:footnoteRef/>
      </w:r>
      <w:r w:rsidR="00FB384B" w:rsidRPr="00FB384B">
        <w:rPr>
          <w:sz w:val="24"/>
          <w:lang w:val="el-GR"/>
        </w:rPr>
        <w:t xml:space="preserve"> </w:t>
      </w:r>
      <w:r w:rsidR="00FB384B" w:rsidRPr="00FB384B">
        <w:rPr>
          <w:sz w:val="24"/>
          <w:lang w:val="el-GR"/>
        </w:rPr>
        <w:tab/>
      </w:r>
      <w:r w:rsidRPr="00FB384B">
        <w:rPr>
          <w:sz w:val="24"/>
          <w:lang w:val="el-GR"/>
        </w:rPr>
        <w:t>ΕΕ C 177 της 17.5.2023, σ. 13.</w:t>
      </w:r>
    </w:p>
  </w:footnote>
  <w:footnote w:id="8">
    <w:p w:rsidR="000F42D3" w:rsidRPr="00FB384B" w:rsidRDefault="000F42D3" w:rsidP="00BC6A8F">
      <w:pPr>
        <w:pStyle w:val="FootnoteText"/>
        <w:spacing w:line="240" w:lineRule="auto"/>
        <w:ind w:left="567" w:hanging="567"/>
        <w:rPr>
          <w:sz w:val="24"/>
          <w:lang w:val="el-GR"/>
        </w:rPr>
      </w:pPr>
      <w:r w:rsidRPr="00FB384B">
        <w:rPr>
          <w:rStyle w:val="FootnoteReference"/>
          <w:sz w:val="24"/>
          <w:lang w:val="el-GR"/>
        </w:rPr>
        <w:footnoteRef/>
      </w:r>
      <w:r w:rsidR="00FB384B" w:rsidRPr="00FB384B">
        <w:rPr>
          <w:sz w:val="24"/>
          <w:lang w:val="el-GR"/>
        </w:rPr>
        <w:t xml:space="preserve"> </w:t>
      </w:r>
      <w:r w:rsidR="00FB384B" w:rsidRPr="00FB384B">
        <w:rPr>
          <w:sz w:val="24"/>
          <w:lang w:val="el-GR"/>
        </w:rPr>
        <w:tab/>
      </w:r>
      <w:r w:rsidRPr="00FB384B">
        <w:rPr>
          <w:sz w:val="24"/>
          <w:lang w:val="el-GR"/>
        </w:rPr>
        <w:t>ΕΕ C 506 της 15.12.2021, σ. 94.</w:t>
      </w:r>
    </w:p>
  </w:footnote>
  <w:footnote w:id="9">
    <w:p w:rsidR="000F42D3" w:rsidRPr="00FB384B" w:rsidRDefault="000F42D3" w:rsidP="00BC6A8F">
      <w:pPr>
        <w:pStyle w:val="FootnoteText"/>
        <w:spacing w:line="240" w:lineRule="auto"/>
        <w:ind w:left="567" w:hanging="567"/>
        <w:rPr>
          <w:sz w:val="24"/>
          <w:lang w:val="el-GR"/>
        </w:rPr>
      </w:pPr>
      <w:r w:rsidRPr="00FB384B">
        <w:rPr>
          <w:rStyle w:val="FootnoteReference"/>
          <w:sz w:val="24"/>
          <w:lang w:val="el-GR"/>
        </w:rPr>
        <w:footnoteRef/>
      </w:r>
      <w:r w:rsidR="00FB384B" w:rsidRPr="00FB384B">
        <w:rPr>
          <w:sz w:val="24"/>
          <w:lang w:val="el-GR"/>
        </w:rPr>
        <w:t xml:space="preserve"> </w:t>
      </w:r>
      <w:r w:rsidR="00FB384B" w:rsidRPr="00FB384B">
        <w:rPr>
          <w:sz w:val="24"/>
          <w:lang w:val="el-GR"/>
        </w:rPr>
        <w:tab/>
      </w:r>
      <w:r w:rsidRPr="00FB384B">
        <w:rPr>
          <w:sz w:val="24"/>
          <w:lang w:val="el-GR"/>
        </w:rPr>
        <w:t>ΕΕ C 465 της 17.11.2021, σ. 62.</w:t>
      </w:r>
    </w:p>
  </w:footnote>
  <w:footnote w:id="10">
    <w:p w:rsidR="000F42D3" w:rsidRPr="00FB384B" w:rsidRDefault="000F42D3" w:rsidP="00BC6A8F">
      <w:pPr>
        <w:pStyle w:val="FootnoteText"/>
        <w:spacing w:line="240" w:lineRule="auto"/>
        <w:ind w:left="567" w:hanging="567"/>
        <w:rPr>
          <w:sz w:val="24"/>
          <w:lang w:val="el-GR"/>
        </w:rPr>
      </w:pPr>
      <w:r w:rsidRPr="00FB384B">
        <w:rPr>
          <w:rStyle w:val="FootnoteReference"/>
          <w:sz w:val="24"/>
          <w:lang w:val="el-GR"/>
        </w:rPr>
        <w:footnoteRef/>
      </w:r>
      <w:r w:rsidR="00FB384B" w:rsidRPr="00FB384B">
        <w:rPr>
          <w:sz w:val="24"/>
          <w:lang w:val="el-GR"/>
        </w:rPr>
        <w:t xml:space="preserve"> </w:t>
      </w:r>
      <w:r w:rsidR="00FB384B" w:rsidRPr="00FB384B">
        <w:rPr>
          <w:sz w:val="24"/>
          <w:lang w:val="el-GR"/>
        </w:rPr>
        <w:tab/>
      </w:r>
      <w:r w:rsidRPr="00FB384B">
        <w:rPr>
          <w:sz w:val="24"/>
          <w:lang w:val="el-GR"/>
        </w:rPr>
        <w:t>ΕΕ C 456 της 10.11.2021, σ. 145.</w:t>
      </w:r>
    </w:p>
  </w:footnote>
  <w:footnote w:id="11">
    <w:p w:rsidR="000F42D3" w:rsidRPr="00FB384B" w:rsidRDefault="000F42D3" w:rsidP="00BC6A8F">
      <w:pPr>
        <w:pStyle w:val="FootnoteText"/>
        <w:spacing w:line="240" w:lineRule="auto"/>
        <w:ind w:left="567" w:hanging="567"/>
        <w:rPr>
          <w:sz w:val="24"/>
          <w:lang w:val="el-GR"/>
        </w:rPr>
      </w:pPr>
      <w:r w:rsidRPr="00FB384B">
        <w:rPr>
          <w:rStyle w:val="FootnoteReference"/>
          <w:sz w:val="24"/>
          <w:lang w:val="el-GR"/>
        </w:rPr>
        <w:footnoteRef/>
      </w:r>
      <w:r w:rsidR="00FB384B" w:rsidRPr="00FB384B">
        <w:rPr>
          <w:sz w:val="24"/>
          <w:lang w:val="el-GR"/>
        </w:rPr>
        <w:t xml:space="preserve"> </w:t>
      </w:r>
      <w:r w:rsidR="00FB384B" w:rsidRPr="00FB384B">
        <w:rPr>
          <w:sz w:val="24"/>
          <w:lang w:val="el-GR"/>
        </w:rPr>
        <w:tab/>
      </w:r>
      <w:r w:rsidRPr="00FB384B">
        <w:rPr>
          <w:sz w:val="24"/>
          <w:lang w:val="el-GR"/>
        </w:rPr>
        <w:t>ΕΕ C 456 της 10.11.2021, σ. 208.</w:t>
      </w:r>
    </w:p>
  </w:footnote>
  <w:footnote w:id="12">
    <w:p w:rsidR="000F42D3" w:rsidRPr="00FB384B" w:rsidRDefault="000F42D3" w:rsidP="00BC6A8F">
      <w:pPr>
        <w:pStyle w:val="FootnoteText"/>
        <w:spacing w:line="240" w:lineRule="auto"/>
        <w:ind w:left="567" w:hanging="567"/>
        <w:rPr>
          <w:sz w:val="24"/>
          <w:lang w:val="el-GR"/>
        </w:rPr>
      </w:pPr>
      <w:r w:rsidRPr="00FB384B">
        <w:rPr>
          <w:rStyle w:val="FootnoteReference"/>
          <w:sz w:val="24"/>
          <w:lang w:val="el-GR"/>
        </w:rPr>
        <w:footnoteRef/>
      </w:r>
      <w:r w:rsidR="00FB384B" w:rsidRPr="00FB384B">
        <w:rPr>
          <w:sz w:val="24"/>
          <w:lang w:val="el-GR"/>
        </w:rPr>
        <w:t xml:space="preserve"> </w:t>
      </w:r>
      <w:r w:rsidR="00FB384B" w:rsidRPr="00FB384B">
        <w:rPr>
          <w:sz w:val="24"/>
          <w:lang w:val="el-GR"/>
        </w:rPr>
        <w:tab/>
      </w:r>
      <w:r w:rsidRPr="00FB384B">
        <w:rPr>
          <w:sz w:val="24"/>
          <w:lang w:val="el-GR"/>
        </w:rPr>
        <w:t>ΕΕ C 425 της 20.10.2021, σ. 2.</w:t>
      </w:r>
    </w:p>
  </w:footnote>
  <w:footnote w:id="13">
    <w:p w:rsidR="000F42D3" w:rsidRPr="00FB384B" w:rsidRDefault="000F42D3" w:rsidP="00BC6A8F">
      <w:pPr>
        <w:pStyle w:val="FootnoteText"/>
        <w:spacing w:line="240" w:lineRule="auto"/>
        <w:ind w:left="567" w:hanging="567"/>
        <w:rPr>
          <w:sz w:val="24"/>
          <w:lang w:val="el-GR"/>
        </w:rPr>
      </w:pPr>
      <w:r w:rsidRPr="00FB384B">
        <w:rPr>
          <w:rStyle w:val="FootnoteReference"/>
          <w:sz w:val="24"/>
          <w:lang w:val="el-GR"/>
        </w:rPr>
        <w:footnoteRef/>
      </w:r>
      <w:r w:rsidR="00FB384B" w:rsidRPr="00FB384B">
        <w:rPr>
          <w:sz w:val="24"/>
          <w:lang w:val="el-GR"/>
        </w:rPr>
        <w:t xml:space="preserve"> </w:t>
      </w:r>
      <w:r w:rsidR="00FB384B" w:rsidRPr="00FB384B">
        <w:rPr>
          <w:sz w:val="24"/>
          <w:lang w:val="el-GR"/>
        </w:rPr>
        <w:tab/>
      </w:r>
      <w:r w:rsidRPr="00FB384B">
        <w:rPr>
          <w:sz w:val="24"/>
          <w:lang w:val="el-GR"/>
        </w:rPr>
        <w:t>ΕΕ C 395 της 29.9.2021, σ. 101.</w:t>
      </w:r>
    </w:p>
  </w:footnote>
  <w:footnote w:id="14">
    <w:p w:rsidR="000F42D3" w:rsidRPr="00FB384B" w:rsidRDefault="000F42D3" w:rsidP="00BC6A8F">
      <w:pPr>
        <w:pStyle w:val="FootnoteText"/>
        <w:spacing w:line="240" w:lineRule="auto"/>
        <w:ind w:left="567" w:hanging="567"/>
        <w:rPr>
          <w:sz w:val="24"/>
          <w:lang w:val="el-GR"/>
        </w:rPr>
      </w:pPr>
      <w:r w:rsidRPr="00FB384B">
        <w:rPr>
          <w:rStyle w:val="FootnoteReference"/>
          <w:sz w:val="24"/>
          <w:lang w:val="el-GR"/>
        </w:rPr>
        <w:footnoteRef/>
      </w:r>
      <w:r w:rsidR="00FB384B" w:rsidRPr="00FB384B">
        <w:rPr>
          <w:sz w:val="24"/>
          <w:lang w:val="el-GR"/>
        </w:rPr>
        <w:t xml:space="preserve"> </w:t>
      </w:r>
      <w:r w:rsidR="00FB384B" w:rsidRPr="00FB384B">
        <w:rPr>
          <w:sz w:val="24"/>
          <w:lang w:val="el-GR"/>
        </w:rPr>
        <w:tab/>
      </w:r>
      <w:r w:rsidRPr="00FB384B">
        <w:rPr>
          <w:sz w:val="24"/>
          <w:lang w:val="el-GR"/>
        </w:rPr>
        <w:t>ΕΕ C 47 της 7.2.2023, σ. 30.</w:t>
      </w:r>
    </w:p>
  </w:footnote>
  <w:footnote w:id="15">
    <w:p w:rsidR="000F42D3" w:rsidRPr="00FB384B" w:rsidRDefault="000F42D3" w:rsidP="00BC6A8F">
      <w:pPr>
        <w:pStyle w:val="FootnoteText"/>
        <w:spacing w:line="240" w:lineRule="auto"/>
        <w:ind w:left="567" w:hanging="567"/>
        <w:rPr>
          <w:sz w:val="24"/>
          <w:lang w:val="el-GR"/>
        </w:rPr>
      </w:pPr>
      <w:r w:rsidRPr="00FB384B">
        <w:rPr>
          <w:rStyle w:val="FootnoteReference"/>
          <w:sz w:val="24"/>
          <w:lang w:val="el-GR"/>
        </w:rPr>
        <w:footnoteRef/>
      </w:r>
      <w:r w:rsidR="00FB384B" w:rsidRPr="00FB384B">
        <w:rPr>
          <w:sz w:val="24"/>
          <w:lang w:val="el-GR"/>
        </w:rPr>
        <w:t xml:space="preserve"> </w:t>
      </w:r>
      <w:r w:rsidR="00FB384B" w:rsidRPr="00FB384B">
        <w:rPr>
          <w:sz w:val="24"/>
          <w:lang w:val="el-GR"/>
        </w:rPr>
        <w:tab/>
      </w:r>
      <w:r w:rsidRPr="00FB384B">
        <w:rPr>
          <w:sz w:val="24"/>
          <w:lang w:val="el-GR"/>
        </w:rPr>
        <w:t>ΕΕ C 362 της 8.9.2021, σ. 8.</w:t>
      </w:r>
    </w:p>
  </w:footnote>
  <w:footnote w:id="16">
    <w:p w:rsidR="000F42D3" w:rsidRPr="00FB384B" w:rsidRDefault="000F42D3" w:rsidP="00BC6A8F">
      <w:pPr>
        <w:pStyle w:val="FootnoteText"/>
        <w:spacing w:line="240" w:lineRule="auto"/>
        <w:ind w:left="567" w:hanging="567"/>
        <w:rPr>
          <w:sz w:val="24"/>
          <w:lang w:val="el-GR"/>
        </w:rPr>
      </w:pPr>
      <w:r w:rsidRPr="00FB384B">
        <w:rPr>
          <w:rStyle w:val="FootnoteReference"/>
          <w:sz w:val="24"/>
          <w:lang w:val="el-GR"/>
        </w:rPr>
        <w:footnoteRef/>
      </w:r>
      <w:r w:rsidR="00FB384B" w:rsidRPr="00FB384B">
        <w:rPr>
          <w:sz w:val="24"/>
          <w:lang w:val="el-GR"/>
        </w:rPr>
        <w:t xml:space="preserve"> </w:t>
      </w:r>
      <w:r w:rsidR="00FB384B" w:rsidRPr="00FB384B">
        <w:rPr>
          <w:sz w:val="24"/>
          <w:lang w:val="el-GR"/>
        </w:rPr>
        <w:tab/>
      </w:r>
      <w:hyperlink r:id="rId6" w:history="1">
        <w:r w:rsidRPr="00FB384B">
          <w:rPr>
            <w:rStyle w:val="Hyperlink"/>
            <w:sz w:val="24"/>
            <w:lang w:val="el-GR"/>
          </w:rPr>
          <w:t>https://ec.europa.eu/eurostat/statistics-explained/index.php?title=Disability_statistics_-_poverty_and_income_inequalities</w:t>
        </w:r>
      </w:hyperlink>
      <w:r w:rsidR="00BC6A8F">
        <w:rPr>
          <w:rStyle w:val="Hyperlink"/>
          <w:sz w:val="24"/>
          <w:lang w:val="el-GR"/>
        </w:rPr>
        <w:t>.</w:t>
      </w:r>
    </w:p>
  </w:footnote>
  <w:footnote w:id="17">
    <w:p w:rsidR="000F42D3" w:rsidRPr="00FB384B" w:rsidRDefault="000F42D3" w:rsidP="00BC6A8F">
      <w:pPr>
        <w:pStyle w:val="FootnoteText"/>
        <w:spacing w:line="240" w:lineRule="auto"/>
        <w:ind w:left="567" w:hanging="567"/>
        <w:rPr>
          <w:sz w:val="24"/>
          <w:lang w:val="el-GR"/>
        </w:rPr>
      </w:pPr>
      <w:r w:rsidRPr="00FB384B">
        <w:rPr>
          <w:rStyle w:val="FootnoteReference"/>
          <w:sz w:val="24"/>
          <w:lang w:val="el-GR"/>
        </w:rPr>
        <w:footnoteRef/>
      </w:r>
      <w:r w:rsidR="00FB384B" w:rsidRPr="00FB384B">
        <w:rPr>
          <w:sz w:val="24"/>
          <w:lang w:val="el-GR"/>
        </w:rPr>
        <w:t xml:space="preserve"> </w:t>
      </w:r>
      <w:r w:rsidR="00FB384B" w:rsidRPr="00FB384B">
        <w:rPr>
          <w:sz w:val="24"/>
          <w:lang w:val="el-GR"/>
        </w:rPr>
        <w:tab/>
      </w:r>
      <w:hyperlink r:id="rId7" w:history="1">
        <w:r w:rsidRPr="00FB384B">
          <w:rPr>
            <w:rStyle w:val="Hyperlink"/>
            <w:sz w:val="24"/>
            <w:lang w:val="el-GR"/>
          </w:rPr>
          <w:t>https://ec.europa.eu/eurostat/statistics-explained/index.php?title=Gender_pay_gap</w:t>
        </w:r>
        <w:r w:rsidR="00BC6A8F">
          <w:rPr>
            <w:rStyle w:val="Hyperlink"/>
            <w:sz w:val="24"/>
            <w:lang w:val="el-GR"/>
          </w:rPr>
          <w:br/>
        </w:r>
        <w:r w:rsidRPr="00FB384B">
          <w:rPr>
            <w:rStyle w:val="Hyperlink"/>
            <w:sz w:val="24"/>
            <w:lang w:val="el-GR"/>
          </w:rPr>
          <w:t>_</w:t>
        </w:r>
        <w:proofErr w:type="spellStart"/>
        <w:r w:rsidRPr="00FB384B">
          <w:rPr>
            <w:rStyle w:val="Hyperlink"/>
            <w:sz w:val="24"/>
            <w:lang w:val="el-GR"/>
          </w:rPr>
          <w:t>statistics</w:t>
        </w:r>
        <w:proofErr w:type="spellEnd"/>
      </w:hyperlink>
      <w:r w:rsidR="00BC6A8F">
        <w:rPr>
          <w:sz w:val="24"/>
          <w:lang w:val="el-GR"/>
        </w:rPr>
        <w:t>.</w:t>
      </w:r>
    </w:p>
  </w:footnote>
  <w:footnote w:id="18">
    <w:p w:rsidR="000F42D3" w:rsidRPr="00FB384B" w:rsidRDefault="000F42D3" w:rsidP="00BC6A8F">
      <w:pPr>
        <w:pStyle w:val="FootnoteText"/>
        <w:spacing w:line="240" w:lineRule="auto"/>
        <w:ind w:left="567" w:hanging="567"/>
        <w:rPr>
          <w:sz w:val="24"/>
          <w:lang w:val="el-GR"/>
        </w:rPr>
      </w:pPr>
      <w:r w:rsidRPr="00FB384B">
        <w:rPr>
          <w:rStyle w:val="FootnoteReference"/>
          <w:sz w:val="24"/>
          <w:lang w:val="el-GR"/>
        </w:rPr>
        <w:footnoteRef/>
      </w:r>
      <w:r w:rsidR="00FB384B" w:rsidRPr="00FB384B">
        <w:rPr>
          <w:sz w:val="24"/>
          <w:lang w:val="el-GR"/>
        </w:rPr>
        <w:t xml:space="preserve"> </w:t>
      </w:r>
      <w:r w:rsidR="00FB384B" w:rsidRPr="00FB384B">
        <w:rPr>
          <w:sz w:val="24"/>
          <w:lang w:val="el-GR"/>
        </w:rPr>
        <w:tab/>
      </w:r>
      <w:hyperlink r:id="rId8" w:history="1">
        <w:r w:rsidRPr="00FB384B">
          <w:rPr>
            <w:rStyle w:val="Hyperlink"/>
            <w:sz w:val="24"/>
            <w:lang w:val="el-GR"/>
          </w:rPr>
          <w:t>https://ec.europa.eu/eurostat/statistics-explained/index.php?title=Living_conditions_in_</w:t>
        </w:r>
        <w:r w:rsidR="00BC6A8F">
          <w:rPr>
            <w:rStyle w:val="Hyperlink"/>
            <w:sz w:val="24"/>
            <w:lang w:val="el-GR"/>
          </w:rPr>
          <w:br/>
        </w:r>
        <w:r w:rsidRPr="00FB384B">
          <w:rPr>
            <w:rStyle w:val="Hyperlink"/>
            <w:sz w:val="24"/>
            <w:lang w:val="el-GR"/>
          </w:rPr>
          <w:t>Europe_-_</w:t>
        </w:r>
        <w:proofErr w:type="spellStart"/>
        <w:r w:rsidRPr="00FB384B">
          <w:rPr>
            <w:rStyle w:val="Hyperlink"/>
            <w:sz w:val="24"/>
            <w:lang w:val="el-GR"/>
          </w:rPr>
          <w:t>poverty_and_social_exclusion</w:t>
        </w:r>
        <w:proofErr w:type="spellEnd"/>
      </w:hyperlink>
      <w:r w:rsidR="00BC6A8F">
        <w:rPr>
          <w:sz w:val="24"/>
          <w:lang w:val="el-GR"/>
        </w:rPr>
        <w:t>.</w:t>
      </w:r>
    </w:p>
  </w:footnote>
  <w:footnote w:id="19">
    <w:p w:rsidR="000F42D3" w:rsidRPr="00FB384B" w:rsidRDefault="000F42D3" w:rsidP="00BC6A8F">
      <w:pPr>
        <w:pStyle w:val="FootnoteText"/>
        <w:spacing w:line="240" w:lineRule="auto"/>
        <w:ind w:left="567" w:hanging="567"/>
        <w:rPr>
          <w:sz w:val="24"/>
          <w:lang w:val="el-GR"/>
        </w:rPr>
      </w:pPr>
      <w:r w:rsidRPr="00FB384B">
        <w:rPr>
          <w:rStyle w:val="FootnoteReference"/>
          <w:sz w:val="24"/>
          <w:lang w:val="el-GR"/>
        </w:rPr>
        <w:footnoteRef/>
      </w:r>
      <w:r w:rsidR="00FB384B" w:rsidRPr="00FB384B">
        <w:rPr>
          <w:sz w:val="24"/>
          <w:lang w:val="el-GR"/>
        </w:rPr>
        <w:t xml:space="preserve"> </w:t>
      </w:r>
      <w:r w:rsidR="00FB384B" w:rsidRPr="00FB384B">
        <w:rPr>
          <w:sz w:val="24"/>
          <w:lang w:val="el-GR"/>
        </w:rPr>
        <w:tab/>
      </w:r>
      <w:hyperlink r:id="rId9" w:history="1">
        <w:r w:rsidRPr="00FB384B">
          <w:rPr>
            <w:rStyle w:val="Hyperlink"/>
            <w:sz w:val="24"/>
            <w:lang w:val="el-GR"/>
          </w:rPr>
          <w:t>https://ec.europa.eu/eurostat/web/products-eurostat-news/-/edn-20210601-2</w:t>
        </w:r>
      </w:hyperlink>
      <w:r w:rsidR="00BC6A8F">
        <w:rPr>
          <w:sz w:val="24"/>
          <w:lang w:val="el-GR"/>
        </w:rPr>
        <w:t>.</w:t>
      </w:r>
    </w:p>
  </w:footnote>
  <w:footnote w:id="20">
    <w:p w:rsidR="000F42D3" w:rsidRPr="00FB384B" w:rsidRDefault="000F42D3" w:rsidP="00BC6A8F">
      <w:pPr>
        <w:pStyle w:val="FootnoteText"/>
        <w:spacing w:line="240" w:lineRule="auto"/>
        <w:ind w:left="567" w:hanging="567"/>
        <w:rPr>
          <w:sz w:val="24"/>
          <w:lang w:val="el-GR"/>
        </w:rPr>
      </w:pPr>
      <w:r w:rsidRPr="00FB384B">
        <w:rPr>
          <w:rStyle w:val="FootnoteReference"/>
          <w:sz w:val="24"/>
          <w:lang w:val="el-GR"/>
        </w:rPr>
        <w:footnoteRef/>
      </w:r>
      <w:r w:rsidR="00FB384B" w:rsidRPr="00FB384B">
        <w:rPr>
          <w:sz w:val="24"/>
          <w:lang w:val="el-GR"/>
        </w:rPr>
        <w:t xml:space="preserve"> </w:t>
      </w:r>
      <w:r w:rsidR="00FB384B" w:rsidRPr="00FB384B">
        <w:rPr>
          <w:sz w:val="24"/>
          <w:lang w:val="el-GR"/>
        </w:rPr>
        <w:tab/>
      </w:r>
      <w:hyperlink r:id="rId10" w:history="1">
        <w:r w:rsidRPr="00FB384B">
          <w:rPr>
            <w:rStyle w:val="Hyperlink"/>
            <w:sz w:val="24"/>
            <w:lang w:val="el-GR"/>
          </w:rPr>
          <w:t>https://ec.europa.eu/eurostat/web/products-eurostat-news/w/ddn-20240719-1</w:t>
        </w:r>
      </w:hyperlink>
      <w:r w:rsidR="00BC6A8F">
        <w:rPr>
          <w:sz w:val="24"/>
          <w:lang w:val="el-GR"/>
        </w:rPr>
        <w:t>.</w:t>
      </w:r>
    </w:p>
  </w:footnote>
  <w:footnote w:id="21">
    <w:p w:rsidR="000F42D3" w:rsidRPr="00FB384B" w:rsidRDefault="000F42D3" w:rsidP="00BC6A8F">
      <w:pPr>
        <w:pStyle w:val="FootnoteText"/>
        <w:spacing w:line="240" w:lineRule="auto"/>
        <w:ind w:left="567" w:hanging="567"/>
        <w:rPr>
          <w:sz w:val="24"/>
          <w:lang w:val="el-GR"/>
        </w:rPr>
      </w:pPr>
      <w:r w:rsidRPr="00FB384B">
        <w:rPr>
          <w:rStyle w:val="FootnoteReference"/>
          <w:sz w:val="24"/>
          <w:lang w:val="el-GR"/>
        </w:rPr>
        <w:footnoteRef/>
      </w:r>
      <w:r w:rsidR="00FB384B" w:rsidRPr="00FB384B">
        <w:rPr>
          <w:sz w:val="24"/>
          <w:lang w:val="el-GR"/>
        </w:rPr>
        <w:t xml:space="preserve"> </w:t>
      </w:r>
      <w:r w:rsidR="00FB384B" w:rsidRPr="00FB384B">
        <w:rPr>
          <w:sz w:val="24"/>
          <w:lang w:val="el-GR"/>
        </w:rPr>
        <w:tab/>
      </w:r>
      <w:r w:rsidRPr="00FB384B">
        <w:rPr>
          <w:sz w:val="24"/>
          <w:lang w:val="el-GR"/>
        </w:rPr>
        <w:t>Άρθρο 10 ΣΛΕΕ.</w:t>
      </w:r>
    </w:p>
  </w:footnote>
  <w:footnote w:id="22">
    <w:p w:rsidR="000F42D3" w:rsidRPr="00FB384B" w:rsidRDefault="000F42D3" w:rsidP="00BC6A8F">
      <w:pPr>
        <w:pStyle w:val="FootnoteText"/>
        <w:spacing w:line="240" w:lineRule="auto"/>
        <w:ind w:left="567" w:hanging="567"/>
        <w:rPr>
          <w:sz w:val="24"/>
          <w:lang w:val="el-GR"/>
        </w:rPr>
      </w:pPr>
      <w:r w:rsidRPr="00FB384B">
        <w:rPr>
          <w:rStyle w:val="FootnoteReference"/>
          <w:sz w:val="24"/>
          <w:lang w:val="el-GR"/>
        </w:rPr>
        <w:footnoteRef/>
      </w:r>
      <w:r w:rsidR="00FB384B" w:rsidRPr="00FB384B">
        <w:rPr>
          <w:sz w:val="24"/>
          <w:lang w:val="el-GR"/>
        </w:rPr>
        <w:t xml:space="preserve"> </w:t>
      </w:r>
      <w:r w:rsidR="00FB384B" w:rsidRPr="00FB384B">
        <w:rPr>
          <w:sz w:val="24"/>
          <w:lang w:val="el-GR"/>
        </w:rPr>
        <w:tab/>
      </w:r>
      <w:r w:rsidRPr="00FB384B">
        <w:rPr>
          <w:sz w:val="24"/>
          <w:lang w:val="el-GR"/>
        </w:rPr>
        <w:t>Ανακοίνωση της Επιτροπής, της 5ης Μαρτίου 2020, με τίτλο «Μια Ένωση ισότητας: Στρατηγική για την ισότητα των φύλων 2020-2025» (COM(2020)0152).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384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384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38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8745A33"/>
    <w:multiLevelType w:val="hybridMultilevel"/>
    <w:tmpl w:val="29365040"/>
    <w:lvl w:ilvl="0" w:tplc="7D466E6A">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C726C6E"/>
    <w:multiLevelType w:val="hybridMultilevel"/>
    <w:tmpl w:val="252C6444"/>
    <w:lvl w:ilvl="0" w:tplc="7D466E6A">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779C6CF3"/>
    <w:multiLevelType w:val="hybridMultilevel"/>
    <w:tmpl w:val="079C6362"/>
    <w:lvl w:ilvl="0" w:tplc="7D466E6A">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C8145D5"/>
    <w:multiLevelType w:val="hybridMultilevel"/>
    <w:tmpl w:val="A07898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E2D46DD"/>
    <w:multiLevelType w:val="hybridMultilevel"/>
    <w:tmpl w:val="91DC4DD0"/>
    <w:lvl w:ilvl="0" w:tplc="7D466E6A">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num>
  <w:num w:numId="46">
    <w:abstractNumId w:val="11"/>
  </w:num>
  <w:num w:numId="47">
    <w:abstractNumId w:val="16"/>
  </w:num>
  <w:num w:numId="48">
    <w:abstractNumId w:val="12"/>
  </w:num>
  <w:num w:numId="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4/2025"/>
    <w:docVar w:name="dvlangue" w:val="EL"/>
    <w:docVar w:name="dvnumam" w:val="0"/>
    <w:docVar w:name="dvpe" w:val="765.062"/>
    <w:docVar w:name="dvrapporteur" w:val="Εισηγήτρια: "/>
    <w:docVar w:name="dvtitre" w:val="Ψήφισμα του Ευρωπαϊκού Κοινοβουλίου σχετικά με το Ευρωπαϊκό Κοινωνικό Ταμείο+ μετά το 2027(2024/2077(INI))"/>
  </w:docVars>
  <w:rsids>
    <w:rsidRoot w:val="007B0E83"/>
    <w:rsid w:val="00002272"/>
    <w:rsid w:val="00061203"/>
    <w:rsid w:val="00064002"/>
    <w:rsid w:val="000677B9"/>
    <w:rsid w:val="000831BA"/>
    <w:rsid w:val="000A42CC"/>
    <w:rsid w:val="000E7DD9"/>
    <w:rsid w:val="000F42D3"/>
    <w:rsid w:val="0010095E"/>
    <w:rsid w:val="00125B37"/>
    <w:rsid w:val="00187494"/>
    <w:rsid w:val="001F32AE"/>
    <w:rsid w:val="002767FF"/>
    <w:rsid w:val="002B18FE"/>
    <w:rsid w:val="002B470D"/>
    <w:rsid w:val="002B5493"/>
    <w:rsid w:val="00343214"/>
    <w:rsid w:val="00361C00"/>
    <w:rsid w:val="00395FA1"/>
    <w:rsid w:val="003E15D4"/>
    <w:rsid w:val="00411CCE"/>
    <w:rsid w:val="0041666E"/>
    <w:rsid w:val="00421060"/>
    <w:rsid w:val="00471C19"/>
    <w:rsid w:val="004867E3"/>
    <w:rsid w:val="00494A28"/>
    <w:rsid w:val="004B7C49"/>
    <w:rsid w:val="004C0004"/>
    <w:rsid w:val="004C5D52"/>
    <w:rsid w:val="004E1964"/>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0E8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6ADE"/>
    <w:rsid w:val="00A1687D"/>
    <w:rsid w:val="00A43E52"/>
    <w:rsid w:val="00A4678D"/>
    <w:rsid w:val="00A778C7"/>
    <w:rsid w:val="00AB2823"/>
    <w:rsid w:val="00AB441E"/>
    <w:rsid w:val="00AB6293"/>
    <w:rsid w:val="00AE0928"/>
    <w:rsid w:val="00AF3B82"/>
    <w:rsid w:val="00B12E95"/>
    <w:rsid w:val="00B22876"/>
    <w:rsid w:val="00B558F0"/>
    <w:rsid w:val="00BC6A8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384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3CA96"/>
  <w15:chartTrackingRefBased/>
  <w15:docId w15:val="{F689C45B-0F73-4028-9F6F-B376704A9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0F42D3"/>
    <w:rPr>
      <w:b/>
    </w:rPr>
  </w:style>
  <w:style w:type="paragraph" w:customStyle="1" w:styleId="NormalHanging12a">
    <w:name w:val="NormalHanging12a"/>
    <w:basedOn w:val="Normal"/>
    <w:link w:val="NormalHanging12aChar"/>
    <w:rsid w:val="000F42D3"/>
    <w:pPr>
      <w:spacing w:after="240"/>
      <w:ind w:left="567" w:hanging="567"/>
    </w:pPr>
  </w:style>
  <w:style w:type="paragraph" w:customStyle="1" w:styleId="EPComma">
    <w:name w:val="EPComma"/>
    <w:basedOn w:val="Normal"/>
    <w:rsid w:val="000F42D3"/>
    <w:pPr>
      <w:spacing w:before="480" w:after="240"/>
    </w:pPr>
  </w:style>
  <w:style w:type="character" w:styleId="Hyperlink">
    <w:name w:val="Hyperlink"/>
    <w:basedOn w:val="DefaultParagraphFont"/>
    <w:rsid w:val="000F42D3"/>
    <w:rPr>
      <w:color w:val="0563C1" w:themeColor="hyperlink"/>
      <w:u w:val="single"/>
    </w:rPr>
  </w:style>
  <w:style w:type="character" w:customStyle="1" w:styleId="NormalHanging12aChar">
    <w:name w:val="NormalHanging12a Char"/>
    <w:basedOn w:val="DefaultParagraphFont"/>
    <w:link w:val="NormalHanging12a"/>
    <w:locked/>
    <w:rsid w:val="000F42D3"/>
    <w:rPr>
      <w:sz w:val="24"/>
      <w:lang w:val="el-GR"/>
    </w:rPr>
  </w:style>
  <w:style w:type="character" w:customStyle="1" w:styleId="NormalBoldChar">
    <w:name w:val="NormalBold Char"/>
    <w:basedOn w:val="DefaultParagraphFont"/>
    <w:link w:val="NormalBold"/>
    <w:locked/>
    <w:rsid w:val="000F42D3"/>
    <w:rPr>
      <w:b/>
      <w:sz w:val="24"/>
      <w:lang w:val="el-GR"/>
    </w:rPr>
  </w:style>
  <w:style w:type="paragraph" w:styleId="ListParagraph">
    <w:name w:val="List Paragraph"/>
    <w:basedOn w:val="Normal"/>
    <w:uiPriority w:val="34"/>
    <w:qFormat/>
    <w:rsid w:val="00BC6A8F"/>
    <w:pPr>
      <w:ind w:left="720"/>
      <w:contextualSpacing/>
    </w:pPr>
  </w:style>
  <w:style w:type="paragraph" w:styleId="BalloonText">
    <w:name w:val="Balloon Text"/>
    <w:basedOn w:val="Normal"/>
    <w:link w:val="BalloonTextChar"/>
    <w:rsid w:val="00BC6A8F"/>
    <w:rPr>
      <w:rFonts w:ascii="Segoe UI" w:hAnsi="Segoe UI" w:cs="Segoe UI"/>
      <w:sz w:val="18"/>
      <w:szCs w:val="18"/>
    </w:rPr>
  </w:style>
  <w:style w:type="character" w:customStyle="1" w:styleId="BalloonTextChar">
    <w:name w:val="Balloon Text Char"/>
    <w:basedOn w:val="DefaultParagraphFont"/>
    <w:link w:val="BalloonText"/>
    <w:rsid w:val="00BC6A8F"/>
    <w:rPr>
      <w:rFonts w:ascii="Segoe UI" w:hAnsi="Segoe UI" w:cs="Segoe UI"/>
      <w:sz w:val="18"/>
      <w:szCs w:val="18"/>
      <w:lang w:val="el-GR"/>
    </w:rPr>
  </w:style>
  <w:style w:type="character" w:styleId="FollowedHyperlink">
    <w:name w:val="FollowedHyperlink"/>
    <w:basedOn w:val="DefaultParagraphFont"/>
    <w:rsid w:val="000612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Living_conditions_in_Europe_-_poverty_and_social_exclusion" TargetMode="External"/><Relationship Id="rId3" Type="http://schemas.openxmlformats.org/officeDocument/2006/relationships/hyperlink" Target="http://data.europa.eu/eli/dec/2010/48(1)/oj" TargetMode="External"/><Relationship Id="rId7" Type="http://schemas.openxmlformats.org/officeDocument/2006/relationships/hyperlink" Target="https://ec.europa.eu/eurostat/statistics-explained/index.php?title=Gender_pay_gap_statistics" TargetMode="External"/><Relationship Id="rId2" Type="http://schemas.openxmlformats.org/officeDocument/2006/relationships/hyperlink" Target="http://data.europa.eu/eli/reg/2024/3236/oj" TargetMode="External"/><Relationship Id="rId1" Type="http://schemas.openxmlformats.org/officeDocument/2006/relationships/hyperlink" Target="http://data.europa.eu/eli/reg/2021/1057/oj" TargetMode="External"/><Relationship Id="rId6" Type="http://schemas.openxmlformats.org/officeDocument/2006/relationships/hyperlink" Target="https://ec.europa.eu/eurostat/statistics-explained/index.php?title=Disability_statistics_-_poverty_and_income_inequalities" TargetMode="External"/><Relationship Id="rId5" Type="http://schemas.openxmlformats.org/officeDocument/2006/relationships/hyperlink" Target="http://data.europa.eu/eli/C/2024/4212/oj" TargetMode="External"/><Relationship Id="rId10" Type="http://schemas.openxmlformats.org/officeDocument/2006/relationships/hyperlink" Target="https://ec.europa.eu/eurostat/web/products-eurostat-news/w/ddn-20240719-1" TargetMode="External"/><Relationship Id="rId4" Type="http://schemas.openxmlformats.org/officeDocument/2006/relationships/hyperlink" Target="http://data.europa.eu/eli/C/2024/4224/oj" TargetMode="External"/><Relationship Id="rId9" Type="http://schemas.openxmlformats.org/officeDocument/2006/relationships/hyperlink" Target="https://ec.europa.eu/eurostat/web/products-eurostat-news/-/edn-202106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D65A9-4369-4306-997E-D36A2BC83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7832</Words>
  <Characters>46342</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 </dc:creator>
  <cp:keywords/>
  <cp:lastModifiedBy>STEFOS Stefanos</cp:lastModifiedBy>
  <cp:revision>2</cp:revision>
  <cp:lastPrinted>2004-11-19T15:42:00Z</cp:lastPrinted>
  <dcterms:created xsi:type="dcterms:W3CDTF">2025-04-14T13:47:00Z</dcterms:created>
  <dcterms:modified xsi:type="dcterms:W3CDTF">2025-04-14T13:47:00Z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A10-0014/2025</vt:lpwstr>
  </property>
  <property fmtid="{D5CDD505-2E9C-101B-9397-08002B2CF9AE}" pid="4" name="&lt;Type&gt;">
    <vt:lpwstr>RR</vt:lpwstr>
  </property>
</Properties>
</file>