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467F" w:rsidTr="0010095E">
        <w:trPr>
          <w:trHeight w:hRule="exact" w:val="1418"/>
        </w:trPr>
        <w:tc>
          <w:tcPr>
            <w:tcW w:w="6804" w:type="dxa"/>
            <w:shd w:val="clear" w:color="auto" w:fill="auto"/>
            <w:vAlign w:val="center"/>
          </w:tcPr>
          <w:p w:rsidR="00751A4A" w:rsidRPr="0098467F" w:rsidRDefault="00703508" w:rsidP="0010095E">
            <w:pPr>
              <w:pStyle w:val="EPName"/>
            </w:pPr>
            <w:r w:rsidRPr="0098467F">
              <w:t>Parlamentul European</w:t>
            </w:r>
          </w:p>
          <w:p w:rsidR="00751A4A" w:rsidRPr="0098467F" w:rsidRDefault="005F1B17" w:rsidP="005F1B17">
            <w:pPr>
              <w:pStyle w:val="EPTerm"/>
              <w:rPr>
                <w:rStyle w:val="HideTWBExt"/>
                <w:noProof w:val="0"/>
                <w:vanish w:val="0"/>
                <w:color w:val="auto"/>
              </w:rPr>
            </w:pPr>
            <w:r w:rsidRPr="0098467F">
              <w:t>2024</w:t>
            </w:r>
            <w:r w:rsidR="00817416" w:rsidRPr="0098467F">
              <w:t>-202</w:t>
            </w:r>
            <w:r w:rsidRPr="0098467F">
              <w:t>9</w:t>
            </w:r>
          </w:p>
        </w:tc>
        <w:tc>
          <w:tcPr>
            <w:tcW w:w="2268" w:type="dxa"/>
            <w:shd w:val="clear" w:color="auto" w:fill="auto"/>
          </w:tcPr>
          <w:p w:rsidR="00751A4A" w:rsidRPr="0098467F" w:rsidRDefault="00187494" w:rsidP="0010095E">
            <w:pPr>
              <w:pStyle w:val="EPLogo"/>
            </w:pPr>
            <w:r w:rsidRPr="0098467F">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467F" w:rsidRDefault="00D058B8" w:rsidP="004C5D52">
      <w:pPr>
        <w:pStyle w:val="LineTop"/>
      </w:pPr>
    </w:p>
    <w:p w:rsidR="00680577" w:rsidRPr="0098467F" w:rsidRDefault="00703508" w:rsidP="00680577">
      <w:pPr>
        <w:pStyle w:val="EPBodyTA1"/>
      </w:pPr>
      <w:r w:rsidRPr="0098467F">
        <w:t>TEXTE ADOPTATE</w:t>
      </w:r>
    </w:p>
    <w:p w:rsidR="00D058B8" w:rsidRPr="0098467F" w:rsidRDefault="00D058B8" w:rsidP="00D058B8">
      <w:pPr>
        <w:pStyle w:val="LineBottom"/>
      </w:pPr>
    </w:p>
    <w:p w:rsidR="00703508" w:rsidRPr="0098467F" w:rsidRDefault="00703508" w:rsidP="00703508">
      <w:pPr>
        <w:pStyle w:val="ATHeading1"/>
      </w:pPr>
      <w:bookmarkStart w:id="0" w:name="TANumber"/>
      <w:r w:rsidRPr="0098467F">
        <w:t>P10_TA(2025)</w:t>
      </w:r>
      <w:bookmarkEnd w:id="0"/>
      <w:r w:rsidR="005765B8" w:rsidRPr="0098467F">
        <w:t>0027</w:t>
      </w:r>
    </w:p>
    <w:p w:rsidR="00703508" w:rsidRPr="0098467F" w:rsidRDefault="00703508" w:rsidP="00703508">
      <w:pPr>
        <w:pStyle w:val="ATHeading2"/>
      </w:pPr>
      <w:bookmarkStart w:id="1" w:name="title"/>
      <w:r w:rsidRPr="0098467F">
        <w:t>Fondul social european Plus după 2027</w:t>
      </w:r>
      <w:bookmarkEnd w:id="1"/>
    </w:p>
    <w:p w:rsidR="00703508" w:rsidRPr="0098467F" w:rsidRDefault="00703508" w:rsidP="00703508">
      <w:pPr>
        <w:rPr>
          <w:i/>
          <w:vanish/>
        </w:rPr>
      </w:pPr>
      <w:r w:rsidRPr="0098467F">
        <w:rPr>
          <w:i/>
        </w:rPr>
        <w:fldChar w:fldCharType="begin"/>
      </w:r>
      <w:r w:rsidRPr="0098467F">
        <w:rPr>
          <w:i/>
        </w:rPr>
        <w:instrText xml:space="preserve"> TC"(</w:instrText>
      </w:r>
      <w:bookmarkStart w:id="2" w:name="DocNumber"/>
      <w:r w:rsidRPr="0098467F">
        <w:rPr>
          <w:i/>
        </w:rPr>
        <w:instrText>A10-0014/2025</w:instrText>
      </w:r>
      <w:bookmarkEnd w:id="2"/>
      <w:r w:rsidRPr="0098467F">
        <w:rPr>
          <w:i/>
        </w:rPr>
        <w:instrText xml:space="preserve"> - Raportoare: Marit Maij)"\l3 \n&gt; \* MERGEFORMAT </w:instrText>
      </w:r>
      <w:r w:rsidRPr="0098467F">
        <w:rPr>
          <w:i/>
        </w:rPr>
        <w:fldChar w:fldCharType="end"/>
      </w:r>
    </w:p>
    <w:p w:rsidR="00703508" w:rsidRPr="0098467F" w:rsidRDefault="00703508" w:rsidP="00703508">
      <w:pPr>
        <w:rPr>
          <w:vanish/>
        </w:rPr>
      </w:pPr>
      <w:bookmarkStart w:id="3" w:name="Commission"/>
      <w:r w:rsidRPr="0098467F">
        <w:rPr>
          <w:vanish/>
        </w:rPr>
        <w:t>Comisia pentru ocuparea forței de muncă și afaceri sociale</w:t>
      </w:r>
      <w:bookmarkEnd w:id="3"/>
    </w:p>
    <w:p w:rsidR="00703508" w:rsidRPr="0098467F" w:rsidRDefault="00703508" w:rsidP="00703508">
      <w:pPr>
        <w:rPr>
          <w:vanish/>
        </w:rPr>
      </w:pPr>
      <w:bookmarkStart w:id="4" w:name="PE"/>
      <w:r w:rsidRPr="0098467F">
        <w:rPr>
          <w:vanish/>
        </w:rPr>
        <w:t>PE765.062</w:t>
      </w:r>
      <w:bookmarkEnd w:id="4"/>
    </w:p>
    <w:p w:rsidR="00703508" w:rsidRPr="0098467F" w:rsidRDefault="00703508" w:rsidP="00703508">
      <w:pPr>
        <w:pStyle w:val="ATHeading3"/>
      </w:pPr>
      <w:bookmarkStart w:id="5" w:name="Sujet"/>
      <w:r w:rsidRPr="0098467F">
        <w:t>Rezoluția Parlamentului European din 11 martie 2025 referitoare la Fondul social european Plus după 2027</w:t>
      </w:r>
      <w:bookmarkEnd w:id="5"/>
      <w:r w:rsidRPr="0098467F">
        <w:t xml:space="preserve"> </w:t>
      </w:r>
      <w:bookmarkStart w:id="6" w:name="References"/>
      <w:r w:rsidRPr="0098467F">
        <w:t>(2024/2077(INI))</w:t>
      </w:r>
      <w:bookmarkEnd w:id="6"/>
    </w:p>
    <w:p w:rsidR="004607A3" w:rsidRPr="0098467F" w:rsidRDefault="004607A3" w:rsidP="004607A3">
      <w:pPr>
        <w:pStyle w:val="EPComma"/>
      </w:pPr>
      <w:r w:rsidRPr="0098467F">
        <w:rPr>
          <w:i/>
          <w:iCs/>
        </w:rPr>
        <w:t>Parlamentul European</w:t>
      </w:r>
      <w:r w:rsidRPr="0098467F">
        <w:t>,</w:t>
      </w:r>
    </w:p>
    <w:p w:rsidR="004607A3" w:rsidRPr="0098467F" w:rsidRDefault="004607A3" w:rsidP="004607A3">
      <w:pPr>
        <w:pStyle w:val="NormalHanging12a"/>
      </w:pPr>
      <w:r w:rsidRPr="0098467F">
        <w:t>–</w:t>
      </w:r>
      <w:r w:rsidRPr="0098467F">
        <w:tab/>
        <w:t xml:space="preserve">având în vedere Tratatul privind funcționarea Uniunii Europene, în special articolele 46 litera (d), 149, 153 alineatul (2) litera </w:t>
      </w:r>
      <w:bookmarkStart w:id="7" w:name="_GoBack"/>
      <w:bookmarkEnd w:id="7"/>
      <w:r w:rsidRPr="0098467F">
        <w:t>(a), 164, 175 și 349,</w:t>
      </w:r>
    </w:p>
    <w:p w:rsidR="004607A3" w:rsidRPr="0098467F" w:rsidRDefault="004607A3" w:rsidP="004607A3">
      <w:pPr>
        <w:pStyle w:val="NormalHanging12a"/>
      </w:pPr>
      <w:r w:rsidRPr="0098467F">
        <w:t>–</w:t>
      </w:r>
      <w:r w:rsidRPr="0098467F">
        <w:tab/>
        <w:t>având în vedere Regulamentul (UE) 2021/1057 al Parlamentului European și al Consiliului din 24 iunie 2021 de instituire a Fondului social european Plus (FSE+)</w:t>
      </w:r>
      <w:r w:rsidRPr="0098467F">
        <w:rPr>
          <w:rStyle w:val="FootnoteReference"/>
        </w:rPr>
        <w:footnoteReference w:id="1"/>
      </w:r>
      <w:r w:rsidRPr="0098467F">
        <w:t>,</w:t>
      </w:r>
    </w:p>
    <w:p w:rsidR="004607A3" w:rsidRPr="0098467F" w:rsidRDefault="004607A3" w:rsidP="004607A3">
      <w:pPr>
        <w:pStyle w:val="NormalHanging12a"/>
        <w:rPr>
          <w:szCs w:val="24"/>
        </w:rPr>
      </w:pPr>
      <w:r w:rsidRPr="0098467F">
        <w:t>–</w:t>
      </w:r>
      <w:r w:rsidRPr="0098467F">
        <w:tab/>
        <w:t>având în vedere Regulamentul (UE) 2024/3236 al Parlamentului European și al Consiliului din 19 decembrie 2024 de modificare a Regulamentelor (UE) 2021/1057 și (UE) 2021/1058 în ceea ce privește sprijinul regional de urgență pentru reconstrucție (RESTORE)</w:t>
      </w:r>
      <w:r w:rsidRPr="0098467F">
        <w:rPr>
          <w:vertAlign w:val="superscript"/>
        </w:rPr>
        <w:footnoteReference w:id="2"/>
      </w:r>
      <w:r w:rsidRPr="0098467F">
        <w:t>,</w:t>
      </w:r>
    </w:p>
    <w:p w:rsidR="004607A3" w:rsidRPr="0098467F" w:rsidRDefault="004607A3" w:rsidP="004607A3">
      <w:pPr>
        <w:pStyle w:val="NormalHanging12a"/>
        <w:rPr>
          <w:szCs w:val="24"/>
        </w:rPr>
      </w:pPr>
      <w:r w:rsidRPr="0098467F">
        <w:t>–</w:t>
      </w:r>
      <w:r w:rsidRPr="0098467F">
        <w:tab/>
        <w:t>având în vedere Convenția Națiunilor Unite privind drepturile persoanelor cu handicap (UNCRPD), care a intrat în vigoare în Uniune la 21 ianuarie 2011, în conformitate cu Decizia 2010/48/CE a Consiliului din 26 noiembrie 2009 privind încheierea de către Comunitatea Europeană a Convenției Națiunilor Unite privind drepturile persoanelor cu handicap</w:t>
      </w:r>
      <w:r w:rsidRPr="0098467F">
        <w:rPr>
          <w:rStyle w:val="FootnoteReference"/>
        </w:rPr>
        <w:footnoteReference w:id="3"/>
      </w:r>
      <w:r w:rsidRPr="0098467F">
        <w:t>,</w:t>
      </w:r>
    </w:p>
    <w:p w:rsidR="004607A3" w:rsidRPr="0098467F" w:rsidRDefault="004607A3" w:rsidP="004607A3">
      <w:pPr>
        <w:pStyle w:val="NormalHanging12a"/>
      </w:pPr>
      <w:r w:rsidRPr="0098467F">
        <w:t>–</w:t>
      </w:r>
      <w:r w:rsidRPr="0098467F">
        <w:tab/>
        <w:t>având în vedere Pilonul european al drepturilor sociale, proclamat și semnat de Consiliu, Parlament și Comisie la 17 noiembrie 2017,</w:t>
      </w:r>
    </w:p>
    <w:p w:rsidR="004607A3" w:rsidRPr="0098467F" w:rsidRDefault="004607A3" w:rsidP="004607A3">
      <w:pPr>
        <w:pStyle w:val="NormalHanging12a"/>
      </w:pPr>
      <w:r w:rsidRPr="0098467F">
        <w:t>–</w:t>
      </w:r>
      <w:r w:rsidRPr="0098467F">
        <w:tab/>
        <w:t>având în vedere Declarația de la La Hulpe privind viitorul Pilonului european al drepturilor sociale, semnată de Parlament, Comisie, Comitetul Economic și Social European și Consiliu la 16 aprilie 2024,</w:t>
      </w:r>
    </w:p>
    <w:p w:rsidR="004607A3" w:rsidRPr="0098467F" w:rsidRDefault="004607A3" w:rsidP="004607A3">
      <w:pPr>
        <w:pStyle w:val="NormalHanging12a"/>
        <w:rPr>
          <w:szCs w:val="24"/>
        </w:rPr>
      </w:pPr>
      <w:r w:rsidRPr="0098467F">
        <w:t>–</w:t>
      </w:r>
      <w:r w:rsidRPr="0098467F">
        <w:tab/>
        <w:t xml:space="preserve">având în vedere Declarația de la Liège din 5 martie 2024 intitulată „Locuințe la prețuri </w:t>
      </w:r>
      <w:r w:rsidRPr="0098467F">
        <w:lastRenderedPageBreak/>
        <w:t>accesibile, decente și durabile pentru toți”,</w:t>
      </w:r>
    </w:p>
    <w:p w:rsidR="004607A3" w:rsidRPr="0098467F" w:rsidRDefault="004607A3" w:rsidP="004607A3">
      <w:pPr>
        <w:pStyle w:val="NormalHanging12a"/>
      </w:pPr>
      <w:r w:rsidRPr="0098467F">
        <w:t>–</w:t>
      </w:r>
      <w:r w:rsidRPr="0098467F">
        <w:tab/>
        <w:t>având în vedere Comunicarea Comisiei din 27 martie 2024 cu privire la cel de-al 9-lea raport privind coeziunea (COM(2024)0149),</w:t>
      </w:r>
    </w:p>
    <w:p w:rsidR="004607A3" w:rsidRPr="0098467F" w:rsidRDefault="004607A3" w:rsidP="004607A3">
      <w:pPr>
        <w:pStyle w:val="NormalHanging12a"/>
        <w:rPr>
          <w:szCs w:val="24"/>
        </w:rPr>
      </w:pPr>
      <w:r w:rsidRPr="0098467F">
        <w:t>–</w:t>
      </w:r>
      <w:r w:rsidRPr="0098467F">
        <w:tab/>
        <w:t>având în vedere comunicarea Comisiei din 20 martie 2024, intitulată „Deficitul de forță de muncă și de competențe în UE: un plan de acțiune”,</w:t>
      </w:r>
    </w:p>
    <w:p w:rsidR="004607A3" w:rsidRPr="0098467F" w:rsidRDefault="004607A3" w:rsidP="004607A3">
      <w:pPr>
        <w:pStyle w:val="NormalHanging12a"/>
        <w:rPr>
          <w:szCs w:val="24"/>
        </w:rPr>
      </w:pPr>
      <w:r w:rsidRPr="0098467F">
        <w:t>–</w:t>
      </w:r>
      <w:r w:rsidRPr="0098467F">
        <w:tab/>
        <w:t>având în vedere Recomandarea Consiliului din 12 martie 2021 privind egalitatea, incluziunea și participarea romilor</w:t>
      </w:r>
      <w:r w:rsidRPr="0098467F">
        <w:rPr>
          <w:vertAlign w:val="superscript"/>
        </w:rPr>
        <w:footnoteReference w:id="4"/>
      </w:r>
      <w:r w:rsidRPr="0098467F">
        <w:t>,</w:t>
      </w:r>
    </w:p>
    <w:p w:rsidR="004607A3" w:rsidRPr="0098467F" w:rsidRDefault="004607A3" w:rsidP="004607A3">
      <w:pPr>
        <w:pStyle w:val="NormalHanging12a"/>
      </w:pPr>
      <w:r w:rsidRPr="0098467F">
        <w:t>–</w:t>
      </w:r>
      <w:r w:rsidRPr="0098467F">
        <w:tab/>
        <w:t>având în vedere comunicarea Comisiei din 4 martie 2021 intitulată „Plan de acțiune privind Pilonul european al drepturilor sociale” (COM(2021)0102) și obiectivele sale principale propuse pentru 2030 privind ocuparea forței de muncă, formarea și reducerea sărăciei,</w:t>
      </w:r>
    </w:p>
    <w:p w:rsidR="004607A3" w:rsidRPr="0098467F" w:rsidRDefault="004607A3" w:rsidP="004607A3">
      <w:pPr>
        <w:pStyle w:val="NormalHanging12a"/>
        <w:rPr>
          <w:szCs w:val="24"/>
        </w:rPr>
      </w:pPr>
      <w:r w:rsidRPr="0098467F">
        <w:t>–</w:t>
      </w:r>
      <w:r w:rsidRPr="0098467F">
        <w:tab/>
        <w:t>având în vedere comunicarea Comisiei din 7 octombrie 2020 intitulată „O Uniune a egalității: cadrul strategic al UE pentru egalitatea, incluziunea și participarea romilor (COM(2020)0620),</w:t>
      </w:r>
    </w:p>
    <w:p w:rsidR="004607A3" w:rsidRPr="0098467F" w:rsidRDefault="004607A3" w:rsidP="004607A3">
      <w:pPr>
        <w:pStyle w:val="NormalHanging12a"/>
        <w:rPr>
          <w:szCs w:val="24"/>
        </w:rPr>
      </w:pPr>
      <w:r w:rsidRPr="0098467F">
        <w:t>–</w:t>
      </w:r>
      <w:r w:rsidRPr="0098467F">
        <w:tab/>
        <w:t>având în vedere rapoartele anuale ale Curții de Conturi Europene privind performanța bugetului UE în 2019 și 2021,</w:t>
      </w:r>
    </w:p>
    <w:p w:rsidR="004607A3" w:rsidRPr="0098467F" w:rsidRDefault="004607A3" w:rsidP="004607A3">
      <w:pPr>
        <w:pStyle w:val="NormalHanging12a"/>
      </w:pPr>
      <w:r w:rsidRPr="0098467F">
        <w:t>–</w:t>
      </w:r>
      <w:r w:rsidRPr="0098467F">
        <w:tab/>
        <w:t>având în vedere rezoluția sa din 23 noiembrie 2023 referitoare la crearea de locuri de muncă – tranziție justă și investiții cu impact</w:t>
      </w:r>
      <w:r w:rsidRPr="0098467F">
        <w:rPr>
          <w:rStyle w:val="FootnoteReference"/>
        </w:rPr>
        <w:footnoteReference w:id="5"/>
      </w:r>
      <w:r w:rsidRPr="0098467F">
        <w:t>,</w:t>
      </w:r>
    </w:p>
    <w:p w:rsidR="004607A3" w:rsidRPr="0098467F" w:rsidRDefault="004607A3" w:rsidP="004607A3">
      <w:pPr>
        <w:pStyle w:val="NormalHanging12a"/>
      </w:pPr>
      <w:r w:rsidRPr="0098467F">
        <w:t>–</w:t>
      </w:r>
      <w:r w:rsidRPr="0098467F">
        <w:tab/>
        <w:t>având în vedere rezoluția sa din 21 noiembrie 2023 intitulată „Copiii pe primul loc – consolidarea Garanției pentru copii, la doi ani de la adoptare”</w:t>
      </w:r>
      <w:r w:rsidRPr="0098467F">
        <w:rPr>
          <w:rStyle w:val="FootnoteReference"/>
        </w:rPr>
        <w:footnoteReference w:id="6"/>
      </w:r>
      <w:r w:rsidRPr="0098467F">
        <w:t>,</w:t>
      </w:r>
    </w:p>
    <w:p w:rsidR="004607A3" w:rsidRPr="0098467F" w:rsidRDefault="004607A3" w:rsidP="004607A3">
      <w:pPr>
        <w:pStyle w:val="NormalHanging12a"/>
      </w:pPr>
      <w:r w:rsidRPr="0098467F">
        <w:t>–</w:t>
      </w:r>
      <w:r w:rsidRPr="0098467F">
        <w:tab/>
        <w:t>având în vedere rezoluția sa din 13 decembrie 2022 intitulată „Către drepturi egale pentru persoanele cu dizabilități”</w:t>
      </w:r>
      <w:r w:rsidRPr="0098467F">
        <w:rPr>
          <w:rStyle w:val="FootnoteReference"/>
        </w:rPr>
        <w:footnoteReference w:id="7"/>
      </w:r>
      <w:r w:rsidRPr="0098467F">
        <w:t>,</w:t>
      </w:r>
    </w:p>
    <w:p w:rsidR="004607A3" w:rsidRPr="0098467F" w:rsidRDefault="004607A3" w:rsidP="004607A3">
      <w:pPr>
        <w:pStyle w:val="NormalHanging12a"/>
      </w:pPr>
      <w:r w:rsidRPr="0098467F">
        <w:t>–</w:t>
      </w:r>
      <w:r w:rsidRPr="0098467F">
        <w:tab/>
        <w:t>având în vedere rezoluția sa din 29 aprilie 2021 referitoare la Garanția europeană pentru copii</w:t>
      </w:r>
      <w:r w:rsidRPr="0098467F">
        <w:rPr>
          <w:rStyle w:val="FootnoteReference"/>
        </w:rPr>
        <w:footnoteReference w:id="8"/>
      </w:r>
      <w:r w:rsidRPr="0098467F">
        <w:t>,</w:t>
      </w:r>
    </w:p>
    <w:p w:rsidR="004607A3" w:rsidRPr="0098467F" w:rsidRDefault="004607A3" w:rsidP="004607A3">
      <w:pPr>
        <w:pStyle w:val="NormalHanging12a"/>
        <w:rPr>
          <w:szCs w:val="24"/>
        </w:rPr>
      </w:pPr>
      <w:r w:rsidRPr="0098467F">
        <w:t>–</w:t>
      </w:r>
      <w:r w:rsidRPr="0098467F">
        <w:tab/>
        <w:t>având în vedere rezoluția sa din 10 februarie 2021 referitoare la reducerea inegalităților, cu accent special asupra sărăciei persoanelor încadrate în muncă</w:t>
      </w:r>
      <w:r w:rsidRPr="0098467F">
        <w:rPr>
          <w:rStyle w:val="FootnoteReference"/>
        </w:rPr>
        <w:footnoteReference w:id="9"/>
      </w:r>
      <w:r w:rsidRPr="0098467F">
        <w:t>,</w:t>
      </w:r>
    </w:p>
    <w:p w:rsidR="004607A3" w:rsidRPr="0098467F" w:rsidRDefault="004607A3" w:rsidP="004607A3">
      <w:pPr>
        <w:pStyle w:val="NormalHanging12a"/>
      </w:pPr>
      <w:r w:rsidRPr="0098467F">
        <w:t>–</w:t>
      </w:r>
      <w:r w:rsidRPr="0098467F">
        <w:tab/>
        <w:t>având în vedere rezoluția sa din 21 ianuarie 2021 referitoare la accesul la locuințe decente și la prețuri abordabile pentru toți</w:t>
      </w:r>
      <w:r w:rsidRPr="0098467F">
        <w:rPr>
          <w:rStyle w:val="FootnoteReference"/>
        </w:rPr>
        <w:footnoteReference w:id="10"/>
      </w:r>
      <w:r w:rsidRPr="0098467F">
        <w:t>,</w:t>
      </w:r>
    </w:p>
    <w:p w:rsidR="004607A3" w:rsidRPr="0098467F" w:rsidRDefault="004607A3" w:rsidP="004607A3">
      <w:pPr>
        <w:pStyle w:val="NormalHanging12a"/>
      </w:pPr>
      <w:r w:rsidRPr="0098467F">
        <w:t>–</w:t>
      </w:r>
      <w:r w:rsidRPr="0098467F">
        <w:tab/>
        <w:t>având în vedere rezoluția sa din 21 ianuarie 2021 referitoare la Strategia UE privind egalitatea de gen</w:t>
      </w:r>
      <w:r w:rsidRPr="0098467F">
        <w:rPr>
          <w:rStyle w:val="FootnoteReference"/>
        </w:rPr>
        <w:footnoteReference w:id="11"/>
      </w:r>
      <w:r w:rsidRPr="0098467F">
        <w:t>,</w:t>
      </w:r>
    </w:p>
    <w:p w:rsidR="004607A3" w:rsidRPr="0098467F" w:rsidRDefault="004607A3" w:rsidP="004607A3">
      <w:pPr>
        <w:pStyle w:val="NormalHanging12a"/>
      </w:pPr>
      <w:r w:rsidRPr="0098467F">
        <w:lastRenderedPageBreak/>
        <w:t>–</w:t>
      </w:r>
      <w:r w:rsidRPr="0098467F">
        <w:tab/>
        <w:t>având în vedere rezoluția sa din 24 noiembrie 2020 referitoare la combaterea numărului de persoane fără locuință în UE</w:t>
      </w:r>
      <w:r w:rsidRPr="0098467F">
        <w:rPr>
          <w:rStyle w:val="FootnoteReference"/>
        </w:rPr>
        <w:footnoteReference w:id="12"/>
      </w:r>
      <w:r w:rsidRPr="0098467F">
        <w:t>,</w:t>
      </w:r>
    </w:p>
    <w:p w:rsidR="004607A3" w:rsidRPr="0098467F" w:rsidRDefault="004607A3" w:rsidP="004607A3">
      <w:pPr>
        <w:pStyle w:val="NormalHanging12a"/>
      </w:pPr>
      <w:r w:rsidRPr="0098467F">
        <w:t>–</w:t>
      </w:r>
      <w:r w:rsidRPr="0098467F">
        <w:tab/>
        <w:t>având în vedere rezoluția sa din 8 octombrie 2020 referitoare la Garanția pentru tineret</w:t>
      </w:r>
      <w:r w:rsidRPr="0098467F">
        <w:rPr>
          <w:rStyle w:val="FootnoteReference"/>
        </w:rPr>
        <w:footnoteReference w:id="13"/>
      </w:r>
      <w:r w:rsidRPr="0098467F">
        <w:t>,</w:t>
      </w:r>
    </w:p>
    <w:p w:rsidR="004607A3" w:rsidRPr="0098467F" w:rsidRDefault="004607A3" w:rsidP="004607A3">
      <w:pPr>
        <w:pStyle w:val="NormalHanging12a"/>
      </w:pPr>
      <w:r w:rsidRPr="0098467F">
        <w:t>–</w:t>
      </w:r>
      <w:r w:rsidRPr="0098467F">
        <w:tab/>
        <w:t>având în vedere rezoluția sa din 5 iulie 2022 intitulată „Acțiuni europene comune în domeniul îngrijirii”</w:t>
      </w:r>
      <w:r w:rsidRPr="0098467F">
        <w:rPr>
          <w:rStyle w:val="FootnoteReference"/>
        </w:rPr>
        <w:footnoteReference w:id="14"/>
      </w:r>
      <w:r w:rsidRPr="0098467F">
        <w:t>,</w:t>
      </w:r>
    </w:p>
    <w:p w:rsidR="004607A3" w:rsidRPr="0098467F" w:rsidRDefault="004607A3" w:rsidP="004607A3">
      <w:pPr>
        <w:pStyle w:val="NormalHanging12a"/>
      </w:pPr>
      <w:r w:rsidRPr="0098467F">
        <w:t>–</w:t>
      </w:r>
      <w:r w:rsidRPr="0098467F">
        <w:tab/>
        <w:t>având în vedere rezoluția sa din 18 iunie 2020 referitoare la Strategia europeană pentru persoanele cu dizabilități după 2020</w:t>
      </w:r>
      <w:r w:rsidRPr="0098467F">
        <w:rPr>
          <w:rStyle w:val="FootnoteReference"/>
        </w:rPr>
        <w:footnoteReference w:id="15"/>
      </w:r>
      <w:r w:rsidRPr="0098467F">
        <w:t>,</w:t>
      </w:r>
    </w:p>
    <w:p w:rsidR="004607A3" w:rsidRPr="0098467F" w:rsidRDefault="004607A3" w:rsidP="004607A3">
      <w:pPr>
        <w:pStyle w:val="NormalHanging12a"/>
        <w:rPr>
          <w:szCs w:val="24"/>
        </w:rPr>
      </w:pPr>
      <w:r w:rsidRPr="0098467F">
        <w:t>–</w:t>
      </w:r>
      <w:r w:rsidRPr="0098467F">
        <w:tab/>
        <w:t>având în vedere raportul lui Mario Draghi din 9 septembrie 2024 privind viitorul competitivității europene,</w:t>
      </w:r>
    </w:p>
    <w:p w:rsidR="004607A3" w:rsidRPr="0098467F" w:rsidRDefault="004607A3" w:rsidP="004607A3">
      <w:pPr>
        <w:pStyle w:val="NormalHanging12a"/>
        <w:rPr>
          <w:szCs w:val="24"/>
        </w:rPr>
      </w:pPr>
      <w:r w:rsidRPr="0098467F">
        <w:t>–</w:t>
      </w:r>
      <w:r w:rsidRPr="0098467F">
        <w:tab/>
        <w:t>având în vedere raportul lui Enrico Letta din 10 aprilie 2024 intitulat „Mult mai mult decât o piață”,</w:t>
      </w:r>
    </w:p>
    <w:p w:rsidR="004607A3" w:rsidRPr="0098467F" w:rsidRDefault="004607A3" w:rsidP="004607A3">
      <w:pPr>
        <w:pStyle w:val="NormalHanging12a"/>
      </w:pPr>
      <w:r w:rsidRPr="0098467F">
        <w:t>–</w:t>
      </w:r>
      <w:r w:rsidRPr="0098467F">
        <w:tab/>
        <w:t>având în vedere articolul 55 din Regulamentul său de procedură,</w:t>
      </w:r>
    </w:p>
    <w:p w:rsidR="004607A3" w:rsidRPr="0098467F" w:rsidRDefault="004607A3" w:rsidP="004607A3">
      <w:pPr>
        <w:pStyle w:val="NormalHanging12a"/>
      </w:pPr>
      <w:r w:rsidRPr="0098467F">
        <w:t>–</w:t>
      </w:r>
      <w:r w:rsidRPr="0098467F">
        <w:tab/>
        <w:t>având în vedere avizul Comisiei pentru dezvoltare regională,</w:t>
      </w:r>
    </w:p>
    <w:p w:rsidR="004607A3" w:rsidRPr="0098467F" w:rsidRDefault="004607A3" w:rsidP="004607A3">
      <w:pPr>
        <w:pStyle w:val="NormalHanging12a"/>
      </w:pPr>
      <w:r w:rsidRPr="0098467F">
        <w:t>–</w:t>
      </w:r>
      <w:r w:rsidRPr="0098467F">
        <w:tab/>
        <w:t>având în vedere raportul Comisiei pentru ocuparea forței de muncă și afaceri sociale (A10-0014/2025),</w:t>
      </w:r>
    </w:p>
    <w:p w:rsidR="004607A3" w:rsidRPr="0098467F" w:rsidRDefault="004607A3" w:rsidP="004607A3">
      <w:pPr>
        <w:pStyle w:val="NormalHanging12a"/>
        <w:rPr>
          <w:szCs w:val="24"/>
        </w:rPr>
      </w:pPr>
      <w:r w:rsidRPr="0098467F">
        <w:t>A.</w:t>
      </w:r>
      <w:r w:rsidRPr="0098467F">
        <w:tab/>
        <w:t>întrucât Fondul social european Plus (FSE+) sprijină, completează și adaugă valoare politicilor statelor membre, pentru a asigura egalitatea de șanse, accesul egal la piața muncii, condiții de lucru echitabile și de calitate, protecția și incluziunea socială, axându-se în special pe educația și formarea de calitate și favorabile incluziunii, pe învățarea pe tot parcursul vieții, pe investițiile în copii și tineri și pe accesul la servicii de bază;</w:t>
      </w:r>
    </w:p>
    <w:p w:rsidR="004607A3" w:rsidRPr="0098467F" w:rsidRDefault="004607A3" w:rsidP="004607A3">
      <w:pPr>
        <w:pStyle w:val="NormalHanging12a"/>
        <w:rPr>
          <w:szCs w:val="24"/>
        </w:rPr>
      </w:pPr>
      <w:r w:rsidRPr="0098467F">
        <w:t>B.</w:t>
      </w:r>
      <w:r w:rsidRPr="0098467F">
        <w:tab/>
        <w:t xml:space="preserve">întrucât FSE+ este singurul fond al UE care se axează în primul rând pe politicile sociale și, prin urmare, este unic în felul său; întrucât, alături de politica de coeziune, este foarte eficace și necesar pentru obținerea incluziunii sociale; întrucât </w:t>
      </w:r>
      <w:r w:rsidR="007B5D07">
        <w:t>FSE+</w:t>
      </w:r>
      <w:r w:rsidRPr="0098467F">
        <w:t xml:space="preserve"> trebuie utilizat cât mai eficient pentru a realiza schimbări sistemice prin reforme structurale, punând accentul pe complementaritatea sa cu bugetele statelor membre, cu scopul de a motiva statele membre să îl utilizeze pentru a realiza aceste reforme, deși este esențial să se conceapă și politici sociale mai cuprinzătoare la nivelul UE prin care să se combată inegalitățile și excluziunea;</w:t>
      </w:r>
    </w:p>
    <w:p w:rsidR="004607A3" w:rsidRPr="0098467F" w:rsidRDefault="004607A3" w:rsidP="004607A3">
      <w:pPr>
        <w:pStyle w:val="NormalHanging12a"/>
        <w:rPr>
          <w:szCs w:val="24"/>
        </w:rPr>
      </w:pPr>
      <w:r w:rsidRPr="0098467F">
        <w:t>C.</w:t>
      </w:r>
      <w:r w:rsidRPr="0098467F">
        <w:tab/>
        <w:t xml:space="preserve">întrucât politica de coeziune, fondurile structurale și de investiții europene și mai ales </w:t>
      </w:r>
      <w:r w:rsidR="007B5D07">
        <w:t>FSE+</w:t>
      </w:r>
      <w:r w:rsidRPr="0098467F">
        <w:t xml:space="preserve"> sunt instrumente solide pentru realizarea coeziunii dintre statele membre, regiuni și zone, inclusiv dintre zonele urbane și cele rurale;</w:t>
      </w:r>
    </w:p>
    <w:p w:rsidR="004607A3" w:rsidRPr="0098467F" w:rsidRDefault="004607A3" w:rsidP="004607A3">
      <w:pPr>
        <w:pStyle w:val="NormalHanging12a"/>
        <w:rPr>
          <w:szCs w:val="24"/>
        </w:rPr>
      </w:pPr>
      <w:r w:rsidRPr="0098467F">
        <w:t>D.</w:t>
      </w:r>
      <w:r w:rsidRPr="0098467F">
        <w:tab/>
        <w:t xml:space="preserve">întrucât situația și nevoile fiecărei regiuni din UE diferă; întrucât comunitățile locale sunt beneficiarii direcți ai FSE+ și este indispensabil ca părțile interesate de la nivel local și regional să participe direct la conceperea acestui instrument; întrucât </w:t>
      </w:r>
      <w:r w:rsidRPr="0098467F">
        <w:lastRenderedPageBreak/>
        <w:t xml:space="preserve">dezvoltarea locală plasată sub responsabilitatea comunității este un instrument prin care cetățenii pot participa, la nivel local, la conceperea unor răspunsuri la problemele sociale, de mediu și economice de care se lovesc în prezent și este deci un instrument important de înlesnire a punerii în aplicare a </w:t>
      </w:r>
      <w:r w:rsidR="007B5D07">
        <w:t>FSE+</w:t>
      </w:r>
      <w:r w:rsidRPr="0098467F">
        <w:t xml:space="preserve">; întrucât punerea în aplicare a </w:t>
      </w:r>
      <w:r w:rsidR="007B5D07">
        <w:t>FSE+</w:t>
      </w:r>
      <w:r w:rsidRPr="0098467F">
        <w:t xml:space="preserve"> la nivel național este adesea însoțită de poveri administrative inutile și de norme complicate sau ineficace;</w:t>
      </w:r>
    </w:p>
    <w:p w:rsidR="004607A3" w:rsidRPr="0098467F" w:rsidRDefault="004607A3" w:rsidP="004607A3">
      <w:pPr>
        <w:pStyle w:val="NormalHanging12a"/>
        <w:rPr>
          <w:szCs w:val="24"/>
        </w:rPr>
      </w:pPr>
      <w:r w:rsidRPr="0098467F">
        <w:t>E.</w:t>
      </w:r>
      <w:r w:rsidRPr="0098467F">
        <w:tab/>
        <w:t>întrucât diferitele persoane aflate în situații de vulnerabilitate au nevoi diferite, cum ar fi copiii, familiile monoparentale și cele numeroase, femeile sărace, șomerii și persoanele cu locuri de muncă precare, migranții, lucrătorii migranți și victimele traficului de persoane, persoanele cu dizabilități, tinerii și vârstnicii, persoanele fără adăpost și romii; întrucât tranziția digitală și cea verde sunt extrem de necesare și creează numeroase posibilități, dar și probleme pentru toți, cum ar fi decalajul în materie de competențe digitale, decalajul digital de gen și necesitatea de a recalifica forța de muncă; întrucât, pentru a reuși în acest demers, UE trebuie să asigure o tranziție justă, care să nu lase pe nimeni în urmă; întrucât în Uniunea Europeană există persoane în situații de vulnerabilitate de care nu țin seama politicile sociale și programele finanțate din FSE+; întrucât este nevoie de eforturi extraordinare și de schimbări structurale pentru a ajunge la toate persoanele în situații de vulnerabilitate și pentru ca numărul acestor persoane să nu crească;</w:t>
      </w:r>
    </w:p>
    <w:p w:rsidR="004607A3" w:rsidRPr="0098467F" w:rsidRDefault="004607A3" w:rsidP="004607A3">
      <w:pPr>
        <w:pStyle w:val="NormalHanging12a"/>
        <w:rPr>
          <w:szCs w:val="24"/>
        </w:rPr>
      </w:pPr>
      <w:r w:rsidRPr="0098467F">
        <w:t>F.</w:t>
      </w:r>
      <w:r w:rsidRPr="0098467F">
        <w:tab/>
        <w:t>întrucât aproximativ 100 de milioane de persoane din UE au o formă de dizabilitate; întrucât doar jumătate dintre persoanele cu dizabilități sunt angajate; întrucât 28,8 % din persoanele cu dizabilități sunt expuse riscului de sărăcie sau de excluziune socială</w:t>
      </w:r>
      <w:r w:rsidRPr="0098467F">
        <w:rPr>
          <w:vertAlign w:val="superscript"/>
        </w:rPr>
        <w:footnoteReference w:id="16"/>
      </w:r>
      <w:r w:rsidRPr="0098467F">
        <w:t>; întrucât persoanele cu dizabilități care trăiesc în UE continuă să se confrunte cu forme multiple și intersecționale de discriminare în toate aspectele vieții lor, printre care și cu refuzul unei locuințe decente; întrucât persoanele cu dizabilități au dreptul de a se bucura de drepturile lor fundamentale în condiții de egalitate și au dreptul să participe pe deplin și efectiv la toate aspectele vieții și societății;</w:t>
      </w:r>
    </w:p>
    <w:p w:rsidR="004607A3" w:rsidRPr="0098467F" w:rsidRDefault="004607A3" w:rsidP="004607A3">
      <w:pPr>
        <w:ind w:left="567" w:hanging="507"/>
      </w:pPr>
      <w:r w:rsidRPr="0098467F">
        <w:t>G.</w:t>
      </w:r>
      <w:r w:rsidRPr="0098467F">
        <w:tab/>
        <w:t>întrucât 22,3% din femei trăiesc în sărăcie, față de 20,3% din bărbați, și întrucât femeile sunt în continuare mai afectate decât bărbații de sărăcie și de riscul de excluziune socială</w:t>
      </w:r>
      <w:r w:rsidRPr="0098467F">
        <w:rPr>
          <w:vertAlign w:val="superscript"/>
        </w:rPr>
        <w:footnoteReference w:id="17"/>
      </w:r>
      <w:r w:rsidRPr="0098467F">
        <w:t>; întrucât femeile din UE câștigă în medie cu 12,7 % mai puțin decât bărbații, iar această diferență de remunerare între femei și bărbați perpetuată decenii întregi a determinat o diferență de pensii de 29,5 % între femei și bărbați, creând o inegalitate din perspectiva independenței economice între femeile în vârstă și bărbații în vârstă; întrucât aproape jumătate dintre mamele singure trăiesc în sărăcie sau sunt expuse riscului de sărăcie sau de excluziune socială;</w:t>
      </w:r>
    </w:p>
    <w:p w:rsidR="004607A3" w:rsidRPr="0098467F" w:rsidRDefault="004607A3" w:rsidP="004607A3">
      <w:pPr>
        <w:ind w:left="567" w:hanging="507"/>
        <w:rPr>
          <w:szCs w:val="24"/>
        </w:rPr>
      </w:pPr>
    </w:p>
    <w:p w:rsidR="004607A3" w:rsidRPr="0098467F" w:rsidRDefault="004607A3" w:rsidP="004607A3">
      <w:pPr>
        <w:pStyle w:val="NormalHanging12a"/>
        <w:rPr>
          <w:szCs w:val="24"/>
        </w:rPr>
      </w:pPr>
      <w:r w:rsidRPr="0098467F">
        <w:t>H.</w:t>
      </w:r>
      <w:r w:rsidRPr="0098467F">
        <w:tab/>
        <w:t>întrucât în 2023 94,6 milioane de persoane din UE (circa 21,4 % din populație) locuiau în gospodării expuse riscului de sărăcie sau de excluziune socială, cu o rată a riscului de sărăcie sau de excluziune socială de 24,8 % pentru UE-27</w:t>
      </w:r>
      <w:r w:rsidRPr="0098467F">
        <w:rPr>
          <w:vertAlign w:val="superscript"/>
        </w:rPr>
        <w:footnoteReference w:id="18"/>
      </w:r>
      <w:r w:rsidRPr="0098467F">
        <w:t xml:space="preserve">; întrucât în 2020 circa 14 % din gospodăriile cu copii (7,8 milioane de gospodării) erau constituite din părinți </w:t>
      </w:r>
      <w:r w:rsidRPr="0098467F">
        <w:lastRenderedPageBreak/>
        <w:t>singuri; întrucât aproape jumătate (48 %) din mamele singure și o treime (32 %) din tații singuri sunt expuși riscului de sărăcie sau de excluziune socială</w:t>
      </w:r>
      <w:r w:rsidRPr="0098467F">
        <w:rPr>
          <w:vertAlign w:val="superscript"/>
        </w:rPr>
        <w:footnoteReference w:id="19"/>
      </w:r>
      <w:r w:rsidRPr="0098467F">
        <w:t>; întrucât aproape unul din patru copii din întreaga UE este expus riscului de sărăcie sau de excluziune socială; întrucât rata șomajului în rândul tinerilor în UE este de aproape 15 %; întrucât șomajul, mai ales la o vârstă tânără, poate crea probleme financiare, izolare socială, probleme de sănătate mintală și poate scădea gradul de satisfacție;</w:t>
      </w:r>
    </w:p>
    <w:p w:rsidR="004607A3" w:rsidRPr="0098467F" w:rsidRDefault="004607A3" w:rsidP="004607A3">
      <w:pPr>
        <w:pStyle w:val="NormalHanging12a"/>
        <w:rPr>
          <w:szCs w:val="24"/>
        </w:rPr>
      </w:pPr>
      <w:r w:rsidRPr="0098467F">
        <w:t>I.</w:t>
      </w:r>
      <w:r w:rsidRPr="0098467F">
        <w:tab/>
        <w:t>întrucât creșterea generală a speranței de viață și îmbătrânirea populației în Europa generează o cerere tot mai mare de îngrijire pentru toate grupele de vârstă; întrucât 80 % din serviciile de îngrijire pe termen lung sunt prestate de îngrijitori informali, cu precădere femei; întrucât sectorul serviciilor de îngrijire se confruntă cu un deficit tot mai mare de forță de muncă în toate statele membre; întrucât Strategia europeană privind serviciile de îngrijire urmărește să asigure servicii de îngrijire de calitate, rezonabile ca preț și accesibile și să ofere îngrijitorilor din întreaga UE condiții de muncă mai bune și un echilibru între viața profesională și cea privată; întrucât FSE+ susține programe, proiecte și acțiuni care promovează îmbătrânirea activă și relațiile între generații; întrucât FSE+ este principalul instrument de finanțare al UE care ajută statele membre să transpună în realitate echilibrul dintre viața profesională și cea privată a părinților și îngrijitorilor;</w:t>
      </w:r>
    </w:p>
    <w:p w:rsidR="004607A3" w:rsidRPr="0098467F" w:rsidRDefault="004607A3" w:rsidP="004607A3">
      <w:pPr>
        <w:pStyle w:val="NormalHanging12a"/>
        <w:rPr>
          <w:szCs w:val="24"/>
        </w:rPr>
      </w:pPr>
      <w:r w:rsidRPr="0098467F">
        <w:t>J.</w:t>
      </w:r>
      <w:r w:rsidRPr="0098467F">
        <w:tab/>
        <w:t>întrucât există tot mai puține locuințe decente disponibile și la prețuri accesibile</w:t>
      </w:r>
      <w:r w:rsidR="00C504EB" w:rsidRPr="0098467F">
        <w:t xml:space="preserve">; întrucât domeniul locuințelor ține în primul rând de competența statelor membre, în conformitate cu principiul subsidiarității; întrucât motivele </w:t>
      </w:r>
      <w:r w:rsidR="00FD50FE" w:rsidRPr="0098467F">
        <w:t>care stau la baza</w:t>
      </w:r>
      <w:r w:rsidR="00C504EB" w:rsidRPr="0098467F">
        <w:t xml:space="preserve"> situației locative actuale </w:t>
      </w:r>
      <w:r w:rsidRPr="0098467F">
        <w:t>pot diferi de la un stat membru la altul, cum ar fi liberalizarea excesivă a pieței, speculațiile imobiliare, nereglementarea închirierilor pe termen scurt, scăderea puterii de cumpărare a persoanelor sărace și lipsa locuințelor sociale și publice, și reprezintă una dintre dificultățile majore pe care le întâmpină în prezent europenii; întrucât suntem departe de a atinge obiectivul de a pune capăt fenomenului lipsei de adăpost până în 2030; întrucât UE va avea pentru prima dată un comisar responsabil să caute soluții pentru criza locuințelor și un plan european pentru locuințe sustenabile și la prețuri accesibile, preconizat pentru 2025; întrucât acest plan ar trebui să vizeze în special copiii fără adăpost; întrucât, în concordanță cu principiul subsidiarității, aceste propuneri trebuie să meargă în paralel cu măsuri naționale menite dea mai mult acces la locuințe sustenabile și la prețuri accesibile și să îmbunătățească calitatea vieții de zi cu zi, cum ar fi măsuri privind închirierile de scurtă durată sau alte intervenții pe piață în zonele cu deficit acut de locuințe;</w:t>
      </w:r>
    </w:p>
    <w:p w:rsidR="004607A3" w:rsidRPr="0098467F" w:rsidRDefault="004607A3" w:rsidP="004607A3">
      <w:pPr>
        <w:pStyle w:val="NormalHanging12a"/>
        <w:rPr>
          <w:szCs w:val="24"/>
        </w:rPr>
      </w:pPr>
      <w:r w:rsidRPr="0098467F">
        <w:t>K.</w:t>
      </w:r>
      <w:r w:rsidRPr="0098467F">
        <w:tab/>
        <w:t>întrucât un copil din patru este încă expus riscului de sărăcie și de excluziune socială în UE</w:t>
      </w:r>
      <w:r w:rsidRPr="0098467F">
        <w:rPr>
          <w:vertAlign w:val="superscript"/>
        </w:rPr>
        <w:footnoteReference w:id="20"/>
      </w:r>
      <w:r w:rsidRPr="0098467F">
        <w:t xml:space="preserve">; întrucât, în tendința actuală, nu se va îndeplini obiectivul de reducere a numărului de copii săraci cu cel puțin 5 milioane până în 2030; întrucât Garanția europeană pentru copii urmărește să prevină și să combată excluziunea socială a copiilor aflați în dificultate prin garantarea accesului efectiv și gratuit la educație și îngrijire timpurie de calitate, la educație, la activități școlare, la cel puțin o masă sănătoasă în fiecare zi de școală și la asistență medicală, precum și a accesului efectiv la o alimentație sănătoasă și la locuințe adecvate, întrucât vicepreședinta executivă pentru drepturi sociale și competențe, locuri de muncă de calitate și pregătire a Comisiei este responsabilă de consolidarea Garanției pentru copii; întrucât numai resursele FSE+ nu ajung în niciun caz pentru a trata problema sărăciei în rândul copiilor în UE </w:t>
      </w:r>
      <w:r w:rsidR="00C504EB" w:rsidRPr="0098467F">
        <w:t xml:space="preserve">și, prin urmare, în </w:t>
      </w:r>
      <w:r w:rsidR="00C504EB" w:rsidRPr="0098467F">
        <w:lastRenderedPageBreak/>
        <w:t xml:space="preserve">conformitate cu principiul subsidiarității, această chestiune ar trebui </w:t>
      </w:r>
      <w:r w:rsidR="00FD50FE" w:rsidRPr="0098467F">
        <w:t xml:space="preserve">să fie </w:t>
      </w:r>
      <w:r w:rsidR="00C504EB" w:rsidRPr="0098467F">
        <w:t xml:space="preserve">abordată de urgență de către statele membre în mod prioritar, iar schimbul de informații și coordonarea celor mai bune practici ar trebui </w:t>
      </w:r>
      <w:r w:rsidR="00FD50FE" w:rsidRPr="0098467F">
        <w:t xml:space="preserve">să fie </w:t>
      </w:r>
      <w:r w:rsidR="00080C87" w:rsidRPr="0098467F">
        <w:t>ame</w:t>
      </w:r>
      <w:r w:rsidR="00CD7352" w:rsidRPr="0098467F">
        <w:t>l</w:t>
      </w:r>
      <w:r w:rsidR="00080C87" w:rsidRPr="0098467F">
        <w:t>iorate</w:t>
      </w:r>
      <w:r w:rsidR="00C504EB" w:rsidRPr="0098467F">
        <w:t xml:space="preserve"> și totodată completate de FSE+ la nivelul UE</w:t>
      </w:r>
      <w:r w:rsidRPr="0098467F">
        <w:t>;</w:t>
      </w:r>
    </w:p>
    <w:p w:rsidR="004607A3" w:rsidRPr="0098467F" w:rsidRDefault="004607A3" w:rsidP="004607A3">
      <w:pPr>
        <w:pStyle w:val="NormalHanging12a"/>
        <w:rPr>
          <w:szCs w:val="24"/>
        </w:rPr>
      </w:pPr>
      <w:r w:rsidRPr="0098467F">
        <w:t>L.</w:t>
      </w:r>
      <w:r w:rsidRPr="0098467F">
        <w:tab/>
        <w:t xml:space="preserve">întrucât ar trebui îmbunătățită integrarea socială și economică a migranților, inclusiv a lucrătorilor migranți, a refugiaților și a victimelor traficului de persoane, pentru a se asigura că aceștia sunt incluși în societățile noastre; întrucât pentru ca incluziunea să fie reușită este nevoie nu numai de un acces egal la piața muncii, ci și de participarea deplină la societate; întrucât ar trebui să se acorde o atenție deosebită migranților care provin din țări terțe și migranților fără acte de identitate; întrucât diferitele fonduri ale UE, printre care și </w:t>
      </w:r>
      <w:r w:rsidR="007B5D07">
        <w:t>FSE+</w:t>
      </w:r>
      <w:r w:rsidRPr="0098467F">
        <w:t xml:space="preserve"> și Fondul pentru azil, migrație și integrare, au propriul rol în această privință;</w:t>
      </w:r>
    </w:p>
    <w:p w:rsidR="004607A3" w:rsidRPr="0098467F" w:rsidRDefault="004607A3" w:rsidP="004607A3">
      <w:pPr>
        <w:pStyle w:val="NormalHanging12a"/>
        <w:rPr>
          <w:szCs w:val="24"/>
        </w:rPr>
      </w:pPr>
      <w:r w:rsidRPr="0098467F">
        <w:t>M.</w:t>
      </w:r>
      <w:r w:rsidRPr="0098467F">
        <w:tab/>
        <w:t>întrucât populația UE este în scădere; întrucât unele regiuni ale UE sunt în curs de depopulare și se înregistrează o concentrare din ce în ce mai mare a populației în anumite zone urbane; întrucât ar trebui depuse eforturi pentru a amplifica dezvoltarea și coeziunea în aceste zone; întrucât schimbările demografice vor determina scăderea forței de muncă, ceea ce va crea nevoia de perfecționare, recalificare și extindere a forței de muncă;</w:t>
      </w:r>
    </w:p>
    <w:p w:rsidR="004607A3" w:rsidRPr="0098467F" w:rsidRDefault="004607A3" w:rsidP="004607A3">
      <w:pPr>
        <w:pStyle w:val="NormalHanging12a"/>
        <w:rPr>
          <w:szCs w:val="24"/>
        </w:rPr>
      </w:pPr>
      <w:r w:rsidRPr="0098467F">
        <w:t>N.</w:t>
      </w:r>
      <w:r w:rsidRPr="0098467F">
        <w:tab/>
        <w:t>întrucât raportul lui Mario Draghi privind viitorul competitivității europene atrage atenția la deficitul important de competențe cu care se confruntă UE, 77 % din întreprinderile din UE raportând că nici măcar noii angajați nu au competențele necesare, iar 42 % din europeni nu au competențe digitale de bază; întrucât raportul deplânge faptul că nu îndeajuns de mulți lucrători beneficiază de formare și că nu s-a avansat deloc în acest domeniu, fiind necesar ca peste 50 de milioane de lucrători să urmeze cursuri de formare pentru a îndeplini obiectivul principal ca adulții să participe în fiecare an la formare; întrucât persoanele are au o formare profesională și cele cu competențe practice sunt foarte importante pentru societățile europene; întrucât întărirea în continuare a competitivității europene nu poate fi realizată fără a întări capitalul uman; întrucât prin investiții oportune în recalificarea și perfecționarea lucrătorilor expuși riscului de a-și pierde locul de muncă sau ale căror competențe sunt depășite, ei pot fi împiedicați să rămână blocați în capcana sărăciei, printre altele;</w:t>
      </w:r>
    </w:p>
    <w:p w:rsidR="004607A3" w:rsidRPr="0098467F" w:rsidRDefault="004607A3" w:rsidP="004607A3">
      <w:pPr>
        <w:pStyle w:val="NormalHanging12a"/>
        <w:rPr>
          <w:szCs w:val="24"/>
        </w:rPr>
      </w:pPr>
      <w:r w:rsidRPr="0098467F">
        <w:t>O.</w:t>
      </w:r>
      <w:r w:rsidRPr="0098467F">
        <w:tab/>
        <w:t>întrucât ar trebui să se acorde o atenție deosebită zonelor rurale, zonelor afectate de tranziția industrială, regiunilor ultraperiferice și regiunilor ce suferă de pe urma unor dezavantaje naturale, economice sau demografice grave și permanente, cum ar fi regiunile slab populate, insulele, zonele montane și regiunile transfrontaliere, inclusiv să se ia măsuri care să vizeze expres nevoile de la fața locului, după caz;</w:t>
      </w:r>
    </w:p>
    <w:p w:rsidR="004607A3" w:rsidRPr="0098467F" w:rsidRDefault="004607A3" w:rsidP="004607A3">
      <w:pPr>
        <w:pStyle w:val="NormalHanging12a"/>
      </w:pPr>
      <w:r w:rsidRPr="0098467F">
        <w:t>P.</w:t>
      </w:r>
      <w:r w:rsidRPr="0098467F">
        <w:tab/>
        <w:t>întrucât Comisia a propus obiective minime pentru 2030 pentru a asigura progrese în direcția egalității, incluziunii și participării romilor în cadrul planului pe 10 ani de sprijinire a romilor în UE; întrucât aceste obiective includ, printre altele, reducerea cu cel puțin o treime a decalajului dintre romii fără locuințe și restul populației fără locuințe, reducerea cu cel puțin jumătate a numărului de copii romi care frecventează școli primare segregate în statele membre cu o populație romă numeroasă și reducerea cu cel puțin jumătate a deficitului mediu de venituri dintre romi și populația generală; întrucât FSE+ va rămâne principalul instrument financiar pentru atingerea obiectivelor privind romii pentru 2030,</w:t>
      </w:r>
    </w:p>
    <w:p w:rsidR="004607A3" w:rsidRPr="0098467F" w:rsidRDefault="004607A3" w:rsidP="004607A3">
      <w:pPr>
        <w:pStyle w:val="NormalHanging12a"/>
        <w:rPr>
          <w:b/>
          <w:i/>
        </w:rPr>
      </w:pPr>
      <w:r w:rsidRPr="0098467F">
        <w:rPr>
          <w:b/>
          <w:i/>
        </w:rPr>
        <w:lastRenderedPageBreak/>
        <w:t>Principiile FSE+ după 2027</w:t>
      </w:r>
    </w:p>
    <w:p w:rsidR="004607A3" w:rsidRPr="0098467F" w:rsidRDefault="004607A3" w:rsidP="004607A3">
      <w:pPr>
        <w:pStyle w:val="NormalHanging12a"/>
        <w:rPr>
          <w:szCs w:val="24"/>
        </w:rPr>
      </w:pPr>
      <w:r w:rsidRPr="0098467F">
        <w:t>1.</w:t>
      </w:r>
      <w:r w:rsidRPr="0098467F">
        <w:tab/>
        <w:t>insistă ca FSE+ să rămână principalul instrument de sprijinire a statelor membre, a regiunilor, a comunităților locale și a persoanelor în consolidarea dimensiunii sociale a Uniunii și în urmărirea unei dezvoltări socioeconomice care să nu lase pe nimeni în urmă;</w:t>
      </w:r>
    </w:p>
    <w:p w:rsidR="004607A3" w:rsidRPr="0098467F" w:rsidRDefault="004607A3" w:rsidP="004607A3">
      <w:pPr>
        <w:pStyle w:val="NormalHanging12a"/>
        <w:rPr>
          <w:szCs w:val="24"/>
        </w:rPr>
      </w:pPr>
      <w:r w:rsidRPr="0098467F">
        <w:t>2.</w:t>
      </w:r>
      <w:r w:rsidRPr="0098467F">
        <w:tab/>
        <w:t>subliniază că FSE+ trebuie să încerce să găsească soluții la probleme sociale precum consecințele schimbărilor climatice și digitalizarea, să contribuie la rezolvarea lor și să se adapteze la ele, încercând totodată să rezolve probleme sociale precum creșterea costului vieții și salariile care nu cresc în același ritm, promovând reziliența socială, reducând inegalitățile și protejând persoanele cele mai vulnerabile; insistă asupra faptului că FSE+ ar trebui să stimuleze investițiile pe termen lung și creșterea, punând accentul pe coeziunea economică, socială și teritorială, sprijinind în același timp transformarea structurală în întreaga UE și mărind convergența între statele membre;</w:t>
      </w:r>
    </w:p>
    <w:p w:rsidR="004607A3" w:rsidRPr="0098467F" w:rsidRDefault="004607A3" w:rsidP="004607A3">
      <w:pPr>
        <w:pStyle w:val="NormalHanging12a"/>
        <w:rPr>
          <w:szCs w:val="24"/>
        </w:rPr>
      </w:pPr>
      <w:r w:rsidRPr="0098467F">
        <w:t>3.</w:t>
      </w:r>
      <w:r w:rsidRPr="0098467F">
        <w:tab/>
        <w:t>insistă asupra ideii că FSE+ trebuie să îmbunătățească mai departe convergența socială ascendentă, îndeosebi pentru persoanele cele mai defavorizate, să investească în capitalul uman, ocuparea forței de muncă, dezvoltarea competențelor și incluziunea socială, stimulând totodată spiritul întreprinzător și inovarea socială, investind în copii, ocupându-se de dubla tranziție digitală și verde, de problemele demografice și de regiunile afectate de crize, ca, de exemplu, războiul de agresiune al Rusiei împotriva Ucrainei;</w:t>
      </w:r>
    </w:p>
    <w:p w:rsidR="004607A3" w:rsidRPr="0098467F" w:rsidRDefault="004607A3" w:rsidP="004607A3">
      <w:pPr>
        <w:pStyle w:val="NormalHanging12a"/>
        <w:rPr>
          <w:szCs w:val="24"/>
        </w:rPr>
      </w:pPr>
      <w:r w:rsidRPr="0098467F">
        <w:t>4.</w:t>
      </w:r>
      <w:r w:rsidRPr="0098467F">
        <w:tab/>
        <w:t>insistă asupra ideii că FSE+ trebuie să îmbunătățească în continuare oportunitățile de ocupare a forței de muncă, să faciliteze mobilitatea echitabilă a forței de muncă, să încurajeze crearea de locuri de muncă de calitate, să asigure condiții de muncă decente și să îmbunătățească rata de participare la ocuparea forței de muncă, mai cu seamă în rândul femeilor, al persoanelor cu dizabilități și al altor persoane aflate în situații de vulnerabilitate, pentru a mări reziliența socială și economică, contribuind astfel la adaptarea la schimbările industriale inclusiv prin formare, recalificare și perfecționare;</w:t>
      </w:r>
    </w:p>
    <w:p w:rsidR="004607A3" w:rsidRPr="0098467F" w:rsidRDefault="004607A3" w:rsidP="004607A3">
      <w:pPr>
        <w:pStyle w:val="NormalHanging12a"/>
        <w:rPr>
          <w:szCs w:val="24"/>
        </w:rPr>
      </w:pPr>
      <w:r w:rsidRPr="0098467F">
        <w:t>5.</w:t>
      </w:r>
      <w:r w:rsidRPr="0098467F">
        <w:tab/>
        <w:t xml:space="preserve">evidențiază că </w:t>
      </w:r>
      <w:r w:rsidR="007B5D07">
        <w:t>FSE+</w:t>
      </w:r>
      <w:r w:rsidRPr="0098467F">
        <w:t xml:space="preserve"> trebuie să se bazeze pe o strategie de investiții sociale și pe o abordare pe tot parcursul vieții, susținând măsuri care pot oferi soluții pe termen mediu și lung destinate oamenilor;</w:t>
      </w:r>
    </w:p>
    <w:p w:rsidR="004607A3" w:rsidRPr="0098467F" w:rsidRDefault="004607A3" w:rsidP="004607A3">
      <w:pPr>
        <w:pStyle w:val="NormalHanging12a"/>
        <w:rPr>
          <w:szCs w:val="24"/>
        </w:rPr>
      </w:pPr>
      <w:r w:rsidRPr="0098467F">
        <w:t>6.</w:t>
      </w:r>
      <w:r w:rsidRPr="0098467F">
        <w:tab/>
        <w:t>insistă asupra ideii că obiectivele FSE+ ar trebui să fie atingerea unor niveluri ridicate de incluziune socială, ocupare a forței de muncă, cu locuri de muncă de calitate și sustenabile, salarii adecvate, condiții de muncă decente, printre care și starea de bine a lucrătorilor, medii de lucru sănătoase, sisteme de protecție socială echitabile ale statelor membre, precum și educație și formare profesională, oportunități de formare și învățare de-a lungul vieții pentru toți, ținând seama de nevoile speciale ale persoanelor aflate în situații de vulnerabilitate, pentru a obține o forță de muncă calificată, competitivă și rezilientă, pregătită pentru viitoarea piață a muncii și pentru a crea societăți favorabile incluziunii și bazate pe coeziune, cu scopul de a eradica sărăcia, de a combate inegalitățile și de a pune în practică principiile și a atinge obiectivele principale stabilite în Pilonul european al drepturilor sociale;</w:t>
      </w:r>
    </w:p>
    <w:p w:rsidR="004607A3" w:rsidRPr="0098467F" w:rsidRDefault="004607A3" w:rsidP="004607A3">
      <w:pPr>
        <w:pStyle w:val="NormalHanging12a"/>
        <w:rPr>
          <w:szCs w:val="24"/>
        </w:rPr>
      </w:pPr>
      <w:r w:rsidRPr="0098467F">
        <w:t>7.</w:t>
      </w:r>
      <w:r w:rsidRPr="0098467F">
        <w:tab/>
        <w:t xml:space="preserve">cere un </w:t>
      </w:r>
      <w:r w:rsidR="007B5D07">
        <w:t>FSE+</w:t>
      </w:r>
      <w:r w:rsidRPr="0098467F">
        <w:t xml:space="preserve"> puternic, consolidat și separat, care să prevadă ca susținerea publică a instrumentelor din statele membre să crească substanțial, pentru a sprijini persoanele aflate în situații de vulnerabilitate și celor care au cea mai mare nevoie de ajutor din </w:t>
      </w:r>
      <w:r w:rsidRPr="0098467F">
        <w:lastRenderedPageBreak/>
        <w:t xml:space="preserve">societățile noastre, a investi în oameni și competențe, a ajuta oamenii să scape de sărăcie și excluziune socială și a stimula investițiile sociale </w:t>
      </w:r>
      <w:r w:rsidRPr="0098467F">
        <w:rPr>
          <w:shd w:val="clear" w:color="auto" w:fill="FFFFFF" w:themeFill="background1"/>
        </w:rPr>
        <w:t>și antreprenoriatul social</w:t>
      </w:r>
      <w:r w:rsidRPr="0098467F">
        <w:t>;</w:t>
      </w:r>
      <w:r w:rsidRPr="0098467F">
        <w:rPr>
          <w:shd w:val="clear" w:color="auto" w:fill="FFFFFF" w:themeFill="background1"/>
        </w:rPr>
        <w:t xml:space="preserve"> insistă deci asupra ideii că realizarea obiectivelor </w:t>
      </w:r>
      <w:r w:rsidR="007B5D07">
        <w:rPr>
          <w:shd w:val="clear" w:color="auto" w:fill="FFFFFF" w:themeFill="background1"/>
        </w:rPr>
        <w:t>FSE+</w:t>
      </w:r>
      <w:r w:rsidRPr="0098467F">
        <w:rPr>
          <w:shd w:val="clear" w:color="auto" w:fill="FFFFFF" w:themeFill="background1"/>
        </w:rPr>
        <w:t xml:space="preserve"> după 2027 ar necesita o majorare importantă și justificată a bugetului </w:t>
      </w:r>
      <w:r w:rsidR="007B5D07">
        <w:rPr>
          <w:shd w:val="clear" w:color="auto" w:fill="FFFFFF" w:themeFill="background1"/>
        </w:rPr>
        <w:t>FSE+</w:t>
      </w:r>
      <w:r w:rsidRPr="0098467F">
        <w:rPr>
          <w:shd w:val="clear" w:color="auto" w:fill="FFFFFF" w:themeFill="background1"/>
        </w:rPr>
        <w:t xml:space="preserve"> în pachetul financiar al </w:t>
      </w:r>
      <w:r w:rsidR="007B5D07">
        <w:rPr>
          <w:shd w:val="clear" w:color="auto" w:fill="FFFFFF" w:themeFill="background1"/>
        </w:rPr>
        <w:t>FSE+</w:t>
      </w:r>
      <w:r w:rsidRPr="0098467F">
        <w:rPr>
          <w:shd w:val="clear" w:color="auto" w:fill="FFFFFF" w:themeFill="background1"/>
        </w:rPr>
        <w:t xml:space="preserve"> pentru perioada 2028-2034;</w:t>
      </w:r>
    </w:p>
    <w:p w:rsidR="004607A3" w:rsidRPr="0098467F" w:rsidRDefault="004607A3" w:rsidP="004607A3">
      <w:pPr>
        <w:pStyle w:val="NormalHanging12a"/>
        <w:rPr>
          <w:szCs w:val="24"/>
        </w:rPr>
      </w:pPr>
      <w:r w:rsidRPr="0098467F">
        <w:t>8.</w:t>
      </w:r>
      <w:r w:rsidRPr="0098467F">
        <w:tab/>
        <w:t xml:space="preserve">invită Comisia să asigure o finanțare majorată, prevăzută expres și bine alocată pentru atingerea obiectivelor </w:t>
      </w:r>
      <w:r w:rsidR="007B5D07">
        <w:t>FSE+</w:t>
      </w:r>
      <w:r w:rsidRPr="0098467F">
        <w:t xml:space="preserve"> și a celor ale Pilonului european al drepturilor sociale și ale planului său de acțiune și pentru atingerea obiectivelor principale ale Pilonului european al drepturilor sociale; se declară deci îngrijorat de încercările de a diviza actualul FSE+ sau de a-l fuziona cu alte fonduri, deoarece acest lucru ar putea expune la riscuri mari punerea în aplicare a obiectivelor sale proprii și a celor ale Pilonului european al drepturilor sociale, ale planului său de acțiune și punerea în aplicare a obiectivelor principale ale Pilonului european al drepturilor sociale; avertizează că s-ar putea ca unificarea, raționalizarea, centralizarea sau fuzionarea fondurilor să nu îmbunătățească eficacitatea acestora; reliefează, în acest context, că o eventuală reorganizare a fondului trebuie să mențină eficacitatea și scopul FSE+, acordând prioritate obiectivelor de promovare a ocupării forței de muncă, a incluziunii sociale, a educației, a formării și a dezvoltării competențelor și că fondul trebuie gestionat cât mai aproape de beneficiari;</w:t>
      </w:r>
    </w:p>
    <w:p w:rsidR="004607A3" w:rsidRPr="0098467F" w:rsidRDefault="004607A3" w:rsidP="004607A3">
      <w:pPr>
        <w:pStyle w:val="NormalHanging12a"/>
        <w:rPr>
          <w:szCs w:val="24"/>
        </w:rPr>
      </w:pPr>
      <w:r w:rsidRPr="0098467F">
        <w:t>9.</w:t>
      </w:r>
      <w:r w:rsidRPr="0098467F">
        <w:tab/>
        <w:t xml:space="preserve">consideră că </w:t>
      </w:r>
      <w:r w:rsidR="007B5D07">
        <w:t>FSE+</w:t>
      </w:r>
      <w:r w:rsidRPr="0098467F">
        <w:t xml:space="preserve"> ar trebui să rămână în modelul de guvernanță cu gestiune partajată și că trebuie deci să se evite situația în care schimbarea guvernanței </w:t>
      </w:r>
      <w:r w:rsidR="007B5D07">
        <w:t>FSE+</w:t>
      </w:r>
      <w:r w:rsidRPr="0098467F">
        <w:t xml:space="preserve"> duce la reducerea importanței acordate aspectelor sociale, printre care și ocuparea forței de muncă, educația, competențele, formarea și proiectele și de incluziune socială, la posibila scădere a concentrării și ar împiedica fondurile să ajungă la nivel local și la persoanele în situații de vulnerabilitate, mărind totodată riscul de realocare a fondurilor în alte scopuri;</w:t>
      </w:r>
    </w:p>
    <w:p w:rsidR="004607A3" w:rsidRPr="0098467F" w:rsidRDefault="004607A3" w:rsidP="004607A3">
      <w:pPr>
        <w:pStyle w:val="NormalHanging12a"/>
        <w:rPr>
          <w:szCs w:val="24"/>
        </w:rPr>
      </w:pPr>
      <w:r w:rsidRPr="0098467F">
        <w:t>10.</w:t>
      </w:r>
      <w:r w:rsidRPr="0098467F">
        <w:tab/>
        <w:t xml:space="preserve">invită Comisia și statele membre să asigure participarea partenerilor sociali, a organizațiilor societății civile, inclusiv a serviciilor sociale fără scop lucrativ, a întreprinderilor sociale, a furnizorilor de educație sau de formare și a reprezentanților grupurilor-țintă la etapele de proiectare, punere în aplicare, monitorizare și evaluare ale FSE+, transmiterea de infirmații către aceștia și consultarea lor, să aloce fonduri adecvate în acest scop și să împiedice excluderea actorilor mai mici; invită Comisia să respecte principiul parteneriatului la nivelul UE, deoarece este esențial pentru succesul </w:t>
      </w:r>
      <w:r w:rsidR="007B5D07">
        <w:t>FSE+</w:t>
      </w:r>
      <w:r w:rsidRPr="0098467F">
        <w:t xml:space="preserve"> și trebuie menținut în următorul cadru financiar multianual (CFM); cere ca organizațiile societății civile să participe la Comitetul </w:t>
      </w:r>
      <w:r w:rsidR="007B5D07">
        <w:t>FSE+</w:t>
      </w:r>
      <w:r w:rsidRPr="0098467F">
        <w:t>, deoarece ele sunt principalii parteneri de punere în aplicare a fondului;</w:t>
      </w:r>
    </w:p>
    <w:p w:rsidR="004607A3" w:rsidRPr="0098467F" w:rsidRDefault="004607A3" w:rsidP="004607A3">
      <w:pPr>
        <w:pStyle w:val="NormalHanging12a"/>
        <w:rPr>
          <w:szCs w:val="24"/>
        </w:rPr>
      </w:pPr>
      <w:r w:rsidRPr="0098467F">
        <w:t>11.</w:t>
      </w:r>
      <w:r w:rsidRPr="0098467F">
        <w:tab/>
        <w:t xml:space="preserve">evidențiază că modelul de guvernanță al </w:t>
      </w:r>
      <w:r w:rsidR="007B5D07">
        <w:t>FSE+</w:t>
      </w:r>
      <w:r w:rsidRPr="0098467F">
        <w:t xml:space="preserve"> trebuie să permită ca programele operaționale să oglindească bine particularitățile și problemele naționale, regionale și locale, menținând totodată o transparență ridicată, nu în ultimul rând prin luarea în considerare așa cum se cuvine a expertizei părților interesate de la nivel național și regional, inclusiv a societății civile, și prin asigurarea faptului că finanțarea ajunge la organizațiile și activitățile care vizează persoanele ce au nevoie de ea;</w:t>
      </w:r>
    </w:p>
    <w:p w:rsidR="004607A3" w:rsidRPr="0098467F" w:rsidRDefault="004607A3" w:rsidP="004607A3">
      <w:pPr>
        <w:pStyle w:val="NormalHanging12a"/>
      </w:pPr>
      <w:r w:rsidRPr="0098467F">
        <w:t>12.</w:t>
      </w:r>
      <w:r w:rsidRPr="0098467F">
        <w:tab/>
        <w:t xml:space="preserve">subliniază că disponibilitatea serviciilor publice de calitate, cum ar fi educația și îngrijirea timpurie, educația, sănătatea, și accesul universal la ele, precum și accesul la locuințe adecvate, decente și la prețuri accesibile și accesul la servicii esențiale, cum ar fi energia, salubritatea, apa și alimentația sănătoasă la prețuri accesibile, sunt condiții necesare pentru asigurarea egalității de șanse și creșterea nivelului de ocupare a forței de </w:t>
      </w:r>
      <w:r w:rsidRPr="0098467F">
        <w:lastRenderedPageBreak/>
        <w:t xml:space="preserve">muncă, îmbunătățirea condițiilor de viață și de muncă și combaterea sărăciei și a excluziunii sociale; pune în evidență rolul pe care </w:t>
      </w:r>
      <w:r w:rsidR="007B5D07">
        <w:t>FSE+</w:t>
      </w:r>
      <w:r w:rsidRPr="0098467F">
        <w:t xml:space="preserve"> îl poate juca în această privință; atrage atenția în mod deosebit la situația vârstnicilor, care, din cauza creșterii costurilor de trai și a scăderii puterii de cumpărare a pensiilor lor, trăiesc sau riscă să ajungă în sărăcie extremă, lucru ce face ca deseori să nu-și poată satisface nevoi de bază, cum ar fi alimentele, locuințele și accesul la servicii de îngrijire și duce la pierderea demnității sociale;</w:t>
      </w:r>
    </w:p>
    <w:p w:rsidR="004607A3" w:rsidRPr="0098467F" w:rsidRDefault="004607A3" w:rsidP="004607A3">
      <w:pPr>
        <w:pStyle w:val="NormalHanging12a"/>
        <w:rPr>
          <w:szCs w:val="24"/>
        </w:rPr>
      </w:pPr>
      <w:r w:rsidRPr="0098467F">
        <w:t>13.</w:t>
      </w:r>
      <w:r w:rsidRPr="0098467F">
        <w:tab/>
        <w:t>ia act de faptul că actualul program FSE+ a fost adoptat înainte de apariția crizelor care au dus la inflația ridicată și la creșterea costului vieții, fiind nevoie, prin urmare, de investiții publice și sociale mai mari, și că FSE+ existent nu poate satisface nevoile actuale;</w:t>
      </w:r>
      <w:r w:rsidRPr="0098467F">
        <w:rPr>
          <w:shd w:val="clear" w:color="auto" w:fill="FFFFFF" w:themeFill="background1"/>
        </w:rPr>
        <w:t xml:space="preserve"> invită, prin urmare, Comisia să se asigure că un buget cuprinzător, stabil și la scară largă, bazat pe nevoi și drepturi, care să țină seama de inflație, de costul crescut al vieții, de ratele de sărăcie și de nevoia de acces la locuințe la prețuri accesibile, este garantat pentru </w:t>
      </w:r>
      <w:r w:rsidR="007B5D07">
        <w:rPr>
          <w:shd w:val="clear" w:color="auto" w:fill="FFFFFF" w:themeFill="background1"/>
        </w:rPr>
        <w:t>FSE+</w:t>
      </w:r>
      <w:r w:rsidRPr="0098467F">
        <w:rPr>
          <w:shd w:val="clear" w:color="auto" w:fill="FFFFFF" w:themeFill="background1"/>
        </w:rPr>
        <w:t xml:space="preserve"> în următorul CFM;</w:t>
      </w:r>
    </w:p>
    <w:p w:rsidR="004607A3" w:rsidRPr="0098467F" w:rsidRDefault="004607A3" w:rsidP="004607A3">
      <w:pPr>
        <w:pStyle w:val="NormalHanging12a"/>
        <w:rPr>
          <w:szCs w:val="24"/>
        </w:rPr>
      </w:pPr>
      <w:r w:rsidRPr="0098467F">
        <w:t>14.</w:t>
      </w:r>
      <w:r w:rsidRPr="0098467F">
        <w:tab/>
        <w:t xml:space="preserve">subliniază că </w:t>
      </w:r>
      <w:r w:rsidR="007B5D07">
        <w:t>FSE+</w:t>
      </w:r>
      <w:r w:rsidRPr="0098467F">
        <w:t xml:space="preserve"> de după 2027 ar trebui să investească în abordarea provocărilor sociale de durată și să rămână aproape de obiectivele generale și specifice stabilite în actualul </w:t>
      </w:r>
      <w:r w:rsidR="007B5D07">
        <w:t>FSE+</w:t>
      </w:r>
      <w:r w:rsidRPr="0098467F">
        <w:t xml:space="preserve">, fiind în același timp capabil să răspundă și să se adapteze la circumstanțele socioeconomice în schimbare; subliniază importanța principiilor fondului de gestiune partajată, obiective clare și concentrări tematice, precum și faptul că cea mai mare parte a fondului ar trebui să ajungă cât mai aproape de cei care-l utilizează, în strânsă cooperare cu autoritățile și organizațiile locale și regionale; evidențiază că trebuie făcut schimb de bune practici privind cea mai eficientă și mai transparentă punere în aplicare a </w:t>
      </w:r>
      <w:r w:rsidR="007B5D07">
        <w:t>FSE+</w:t>
      </w:r>
      <w:r w:rsidRPr="0098467F">
        <w:t>; subliniază necesitatea de a evalua în permanență impactul și eficacitatea inițiativelor FSE;</w:t>
      </w:r>
    </w:p>
    <w:p w:rsidR="004607A3" w:rsidRPr="0098467F" w:rsidRDefault="004607A3" w:rsidP="004607A3">
      <w:pPr>
        <w:pStyle w:val="NormalHanging12a"/>
        <w:rPr>
          <w:szCs w:val="24"/>
        </w:rPr>
      </w:pPr>
      <w:r w:rsidRPr="0098467F">
        <w:t>15.</w:t>
      </w:r>
      <w:r w:rsidRPr="0098467F">
        <w:tab/>
        <w:t xml:space="preserve">subliniază că </w:t>
      </w:r>
      <w:r w:rsidR="007B5D07">
        <w:t>FSE+</w:t>
      </w:r>
      <w:r w:rsidRPr="0098467F">
        <w:t xml:space="preserve"> după 2027 ar trebui să abordeze în primul rând provocările sociale și economice structurale; își exprimă îngrijorarea cu privire la faptul că </w:t>
      </w:r>
      <w:r w:rsidR="007B5D07">
        <w:t>FSE+</w:t>
      </w:r>
      <w:r w:rsidRPr="0098467F">
        <w:t xml:space="preserve"> a fost utilizat în mod repetat ca instrument de răspuns de urgență și subliniază că această abordare prezintă riscuri pentru obiectivele de politică și de investiții pe termen mai lung ale politicii de coeziune și, de asemenea, prezintă riscul ca persoanele cărora le este destinată politica de coeziune să nu poată primi suficiente fonduri;</w:t>
      </w:r>
    </w:p>
    <w:p w:rsidR="004607A3" w:rsidRPr="0098467F" w:rsidRDefault="004607A3" w:rsidP="004607A3">
      <w:pPr>
        <w:pStyle w:val="NormalHanging12a"/>
        <w:rPr>
          <w:szCs w:val="24"/>
        </w:rPr>
      </w:pPr>
      <w:r w:rsidRPr="0098467F">
        <w:t>16.</w:t>
      </w:r>
      <w:r w:rsidRPr="0098467F">
        <w:tab/>
        <w:t xml:space="preserve">invită, prin urmare, Comisia să protejeze alocarea bugetară pentru </w:t>
      </w:r>
      <w:r w:rsidR="007B5D07">
        <w:t>FSE+</w:t>
      </w:r>
      <w:r w:rsidRPr="0098467F">
        <w:t xml:space="preserve">, astfel încât acest fond să poată fi utilizat pentru principalele sale obiective și beneficiari și să propună un instrument financiar de rezervă care să permită UE să răspundă rapid și flexibil la urgențe sociale și situații de criză, completând </w:t>
      </w:r>
      <w:r w:rsidR="007B5D07">
        <w:t>FSE+</w:t>
      </w:r>
      <w:r w:rsidRPr="0098467F">
        <w:t xml:space="preserve"> și alte fonduri de coeziune; consideră că acest instrument de rezervă ar trebui bazat pe succesul instrumentului temporar al UE lansat în 2020 și intitulat „Sprijin pentru atenuarea riscurilor de șomaj într-o situație de urgență (SURE)” sau să fie un sistem al UE de reasigurare pentru șomaj sau bazat pe Fondul de solidaritate al UE, conceput pentru a fi mobilizat pentru a repara daunele cauzate de dezastre naturale sau urgențe de sănătate publică; invită, prin urmare, Comisia să asigure finanțare suficientă, având în vedere creșterea riscurilor din aceste domenii din cauza schimbărilor climatice;</w:t>
      </w:r>
    </w:p>
    <w:p w:rsidR="004607A3" w:rsidRPr="0098467F" w:rsidRDefault="004607A3" w:rsidP="004607A3">
      <w:pPr>
        <w:pStyle w:val="NormalHanging12a"/>
        <w:rPr>
          <w:b/>
          <w:i/>
        </w:rPr>
      </w:pPr>
      <w:r w:rsidRPr="0098467F">
        <w:rPr>
          <w:b/>
          <w:i/>
        </w:rPr>
        <w:t xml:space="preserve">Obiective, priorități și buget </w:t>
      </w:r>
    </w:p>
    <w:p w:rsidR="004607A3" w:rsidRPr="0098467F" w:rsidRDefault="004607A3" w:rsidP="004607A3">
      <w:pPr>
        <w:pStyle w:val="NormalHanging12a"/>
        <w:rPr>
          <w:szCs w:val="24"/>
        </w:rPr>
      </w:pPr>
      <w:r w:rsidRPr="0098467F">
        <w:t>17.</w:t>
      </w:r>
      <w:r w:rsidRPr="0098467F">
        <w:tab/>
        <w:t xml:space="preserve">subliniază că principiile orizontale, cum ar fi egalitatea de gen, combaterea discriminării pe criterii de sex, gen, orientare sexuală, vârstă, religie sau convingeri, naționalitate, </w:t>
      </w:r>
      <w:r w:rsidRPr="0098467F">
        <w:lastRenderedPageBreak/>
        <w:t>origine rasială sau etnică</w:t>
      </w:r>
      <w:r w:rsidRPr="0098467F">
        <w:rPr>
          <w:vertAlign w:val="superscript"/>
        </w:rPr>
        <w:footnoteReference w:id="21"/>
      </w:r>
      <w:r w:rsidRPr="0098467F">
        <w:t>, și libertatea de circulație, ar trebui să facă parte integrantă din FSE+; subliniază importanța unei abordări intersecționale pe tot parcursul elaborării, punerii în aplicare, monitorizării și evaluării fondului;</w:t>
      </w:r>
    </w:p>
    <w:p w:rsidR="004607A3" w:rsidRPr="0098467F" w:rsidRDefault="004607A3" w:rsidP="004607A3">
      <w:pPr>
        <w:pStyle w:val="NormalHanging12a"/>
        <w:rPr>
          <w:szCs w:val="24"/>
        </w:rPr>
      </w:pPr>
      <w:r w:rsidRPr="0098467F">
        <w:t xml:space="preserve">18. </w:t>
      </w:r>
      <w:r w:rsidRPr="0098467F">
        <w:tab/>
        <w:t xml:space="preserve">evidențiază importanța incluziunii sociale a persoanelor cu dizabilități și insistă deci ca </w:t>
      </w:r>
      <w:r w:rsidR="007B5D07">
        <w:t>FSE+</w:t>
      </w:r>
      <w:r w:rsidRPr="0098467F">
        <w:t xml:space="preserve"> să sprijine încadrarea în muncă a persoanelor cu dizabilități prin perioade de practică și de formare, mai ales înlesnind trecerea de la ateliere protejate la piața deschisă a muncii;</w:t>
      </w:r>
    </w:p>
    <w:p w:rsidR="004607A3" w:rsidRPr="0098467F" w:rsidRDefault="004607A3" w:rsidP="004607A3">
      <w:pPr>
        <w:pStyle w:val="NormalHanging12a"/>
        <w:rPr>
          <w:szCs w:val="24"/>
        </w:rPr>
      </w:pPr>
      <w:r w:rsidRPr="0098467F">
        <w:t xml:space="preserve">19. </w:t>
      </w:r>
      <w:r w:rsidRPr="0098467F">
        <w:tab/>
        <w:t xml:space="preserve">evidențiază că este nevoie de mai multe eforturi pentru a se asigura că persoanele cu dizabilități pot avea acces la asistență de calitate și se pot bucura de drepturile lor descrise în CNUDPH; subliniază că viitorul </w:t>
      </w:r>
      <w:r w:rsidR="007B5D07">
        <w:t>FSE+</w:t>
      </w:r>
      <w:r w:rsidRPr="0098467F">
        <w:t xml:space="preserve"> ar trebui să acorde în continuare prioritate vieții independente și tranziției de la îngrijirea instituționalizată la îngrijirea în cadrul comunității și să faciliteze sprijinul la domiciliu și sistemele de asistență personală; solicită ca </w:t>
      </w:r>
      <w:r w:rsidR="007B5D07">
        <w:t>FSE+</w:t>
      </w:r>
      <w:r w:rsidRPr="0098467F">
        <w:t xml:space="preserve"> să pună în aplicare Strategia europeană privind drepturile persoanelor cu dizabilități 2021-2030 și mai cu seamă să înlesnească adoptarea viitoarelor orientări ale UE privind traiul independent și incluziunea în comunitate, a viitorului cadru privind serviciile sociale de excelență pentru persoanele cu dizabilități și a pachetului privind ocuparea forței de muncă în rândul persoanelor cu dizabilități;</w:t>
      </w:r>
    </w:p>
    <w:p w:rsidR="004607A3" w:rsidRPr="0098467F" w:rsidRDefault="004607A3" w:rsidP="004607A3">
      <w:pPr>
        <w:pStyle w:val="NormalHanging12a"/>
        <w:rPr>
          <w:szCs w:val="24"/>
        </w:rPr>
      </w:pPr>
      <w:r w:rsidRPr="0098467F">
        <w:t>20.</w:t>
      </w:r>
      <w:r w:rsidRPr="0098467F">
        <w:tab/>
        <w:t xml:space="preserve">insistă ca </w:t>
      </w:r>
      <w:r w:rsidR="007B5D07">
        <w:t>FSE+</w:t>
      </w:r>
      <w:r w:rsidRPr="0098467F">
        <w:t xml:space="preserve"> să vizeze persoanele defavorizate din societățile noastre, în special persoanele și comunitățile marginalizate, cum ar fi copiii aflați în situații vulnerabile și persoanele în vârstă, minoritățile etnice, romii, persoanele cu dizabilități sau cu boli cronice, persoanele fără adăpost, grupurile cu venituri mici, persoanele aflate în șomaj pe durată lungă, precum și persoanele care locuiesc în zone rurale, insule sau regiuni îndepărtate și care se confruntă cu provocări socioeconomice unice; subliniază că </w:t>
      </w:r>
      <w:r w:rsidR="007B5D07">
        <w:t>FSE+</w:t>
      </w:r>
      <w:r w:rsidRPr="0098467F">
        <w:t xml:space="preserve"> trebuie să fie incluziv și să acorde o atenție deosebită tuturor tipurilor de familii, persoane și familii din zonele depopulate în care accesul la servicii și oportunități poate fi mai limitat, precum și copiilor lipsiți de îngrijire părintească; subliniază, de asemenea, că </w:t>
      </w:r>
      <w:r w:rsidR="007B5D07">
        <w:t>FSE+</w:t>
      </w:r>
      <w:r w:rsidRPr="0098467F">
        <w:t xml:space="preserve"> ar trebui să încurajeze adoptarea de măsuri care să prevină separarea familiilor aflate în situații precare, inclusiv prin programe de instruire a părinților, terapie axată pe familie și formare în vederea ocupării unui loc de muncă;</w:t>
      </w:r>
    </w:p>
    <w:p w:rsidR="004607A3" w:rsidRPr="0098467F" w:rsidRDefault="004607A3" w:rsidP="004607A3">
      <w:pPr>
        <w:pStyle w:val="NormalHanging12a"/>
        <w:rPr>
          <w:szCs w:val="24"/>
        </w:rPr>
      </w:pPr>
      <w:r w:rsidRPr="0098467F">
        <w:t>21.</w:t>
      </w:r>
      <w:r w:rsidRPr="0098467F">
        <w:tab/>
        <w:t xml:space="preserve">subliniază că </w:t>
      </w:r>
      <w:r w:rsidR="007B5D07">
        <w:t>FSE+</w:t>
      </w:r>
      <w:r w:rsidRPr="0098467F">
        <w:t xml:space="preserve"> ar trebui să investească în proiecte care vizează ocuparea forței de muncă în rândul femeilor și incluziunea socială și economică a femeilor, acordând o atenție deosebită mamelor singure și gospodăriilor în care capul familiei este o femeie; insistă ca </w:t>
      </w:r>
      <w:r w:rsidR="007B5D07">
        <w:t>FSE+</w:t>
      </w:r>
      <w:r w:rsidRPr="0098467F">
        <w:t xml:space="preserve"> să sprijine femeile care se află în situații vulnerabile și au nevoie de sprijin suplimentar pentru a se (re)integra în societate și pe piața muncii, inclusiv femeile care sunt victime ale violenței de gen, inclusiv ale violenței pe criterii economice; cere să se aplice o abordare transversală de gen</w:t>
      </w:r>
      <w:r w:rsidRPr="0098467F">
        <w:rPr>
          <w:vertAlign w:val="superscript"/>
        </w:rPr>
        <w:footnoteReference w:id="22"/>
      </w:r>
      <w:r w:rsidRPr="0098467F">
        <w:t xml:space="preserve"> în întregul </w:t>
      </w:r>
      <w:r w:rsidR="007B5D07">
        <w:t>FSE+</w:t>
      </w:r>
      <w:r w:rsidRPr="0098467F">
        <w:t>;</w:t>
      </w:r>
    </w:p>
    <w:p w:rsidR="004607A3" w:rsidRPr="0098467F" w:rsidRDefault="004607A3" w:rsidP="004607A3">
      <w:pPr>
        <w:pStyle w:val="NormalHanging12a"/>
        <w:rPr>
          <w:szCs w:val="24"/>
        </w:rPr>
      </w:pPr>
      <w:r w:rsidRPr="0098467F">
        <w:t>22.</w:t>
      </w:r>
      <w:r w:rsidRPr="0098467F">
        <w:tab/>
        <w:t xml:space="preserve">invită Comisia ca, având în vedere provocările actuale, să includă în obiectivele specifice ale </w:t>
      </w:r>
      <w:r w:rsidR="007B5D07">
        <w:t>FSE+</w:t>
      </w:r>
      <w:r w:rsidRPr="0098467F">
        <w:t xml:space="preserve"> promovarea tranziției juste, eliminarea lipsei de adăpost, promovarea întreprinderilor sociale în economia socială și integrarea socioeconomică a persoanelor aflate în situații vulnerabile, inclusiv a migranților, a tinerilor, a persoanelor în vârstă și a celor care trăiesc în zone afectate de declinul demografic și a persoanelor cu dizabilități sau boli cronice, precum și a celor care se întorc pe piața muncii după o </w:t>
      </w:r>
      <w:r w:rsidRPr="0098467F">
        <w:lastRenderedPageBreak/>
        <w:t>absență mai lungă;</w:t>
      </w:r>
    </w:p>
    <w:p w:rsidR="004607A3" w:rsidRPr="0098467F" w:rsidRDefault="004607A3" w:rsidP="004607A3">
      <w:pPr>
        <w:pStyle w:val="NormalHanging12a"/>
        <w:rPr>
          <w:szCs w:val="24"/>
        </w:rPr>
      </w:pPr>
      <w:r w:rsidRPr="0098467F">
        <w:t>23.</w:t>
      </w:r>
      <w:r w:rsidRPr="0098467F">
        <w:tab/>
        <w:t xml:space="preserve">subliniază că atingerea obiectivelor Pilonului european al drepturilor sociale privind sărăcia devine dificilă, dacă nu se acordă un sprijin specific dezvoltării de soluții pe termen mediu și lung pentru a scoate oamenii din sărăcie și pentru a aborda cauzele structurale ale inegalităților, făcându-i mai rezilienți la provocările viitoare, abordând lacunele actuale din sistemele naționale de protecție socială și, prin urmare, consolidând sistemele de protecție socială și atenuând impactul social al crizelor într-un mod specific; insistă să se acorde sprijin pentru a asigura condiții de viață decente pentru toți și pentru a nu lăsa pe nimeni în urmă, cu acces la servicii publice esențiale de înaltă calitate; solicită ca Strategia UE pentru combaterea sărăciei, prezentată de Președinta Comisiei, Ursula von der Leyen, în orientările politice pentru mandatul 2024-2029 să meargă dincolo de propunerile de politici și să aloce o mai mare finanțare în viitorul CFM pentru fondurile dedicate justiției sociale și să faciliteze punerea în aplicare a </w:t>
      </w:r>
      <w:r w:rsidR="007B5D07">
        <w:t>FSE+</w:t>
      </w:r>
      <w:r w:rsidRPr="0098467F">
        <w:t xml:space="preserve"> pe teren; subliniază rolul </w:t>
      </w:r>
      <w:r w:rsidR="007B5D07">
        <w:t>FSE+</w:t>
      </w:r>
      <w:r w:rsidRPr="0098467F">
        <w:t xml:space="preserve"> în punerea în aplicare a strategiei;</w:t>
      </w:r>
    </w:p>
    <w:p w:rsidR="004607A3" w:rsidRPr="0098467F" w:rsidRDefault="004607A3" w:rsidP="004607A3">
      <w:pPr>
        <w:pStyle w:val="NormalHanging12a"/>
        <w:rPr>
          <w:szCs w:val="24"/>
        </w:rPr>
      </w:pPr>
      <w:r w:rsidRPr="0098467F">
        <w:t>24.</w:t>
      </w:r>
      <w:r w:rsidRPr="0098467F">
        <w:tab/>
        <w:t xml:space="preserve">subliniază că combaterea sărăciei în rândul copiilor necesită măsuri finanțate în mod corespunzător, cuprinzătoare și integrate, împreună cu punerea în aplicare eficientă a Garanției europene pentru copii la nivel național, și insistă </w:t>
      </w:r>
      <w:r w:rsidR="00C504EB" w:rsidRPr="0098467F">
        <w:t xml:space="preserve">asupra necesității ca, în conformitate cu principiul subsidiarității, statele membre să remedieze urgent această chestiune cu resurse bugetare solide și se declară pregătit să </w:t>
      </w:r>
      <w:r w:rsidR="00FD50FE" w:rsidRPr="0098467F">
        <w:t>amelioreze</w:t>
      </w:r>
      <w:r w:rsidR="00C504EB" w:rsidRPr="0098467F">
        <w:t xml:space="preserve"> coordonarea și schimbul de bune practici la nivelul UE, continuând, în același timp, să ofere sprijin complementar prin intermediul </w:t>
      </w:r>
      <w:r w:rsidR="007B5D07">
        <w:t>FSE+</w:t>
      </w:r>
      <w:r w:rsidR="00C504EB" w:rsidRPr="0098467F">
        <w:t xml:space="preserve">; </w:t>
      </w:r>
      <w:r w:rsidRPr="0098467F">
        <w:t xml:space="preserve"> insistă, de asemenea, ca toate statele membre să aloce cel puțin 5 % din resursele lor provenind din </w:t>
      </w:r>
      <w:r w:rsidR="007B5D07">
        <w:t>FSE+</w:t>
      </w:r>
      <w:r w:rsidRPr="0098467F">
        <w:t xml:space="preserve"> pentru combaterea sărăciei în rândul copiilor, iar statele membre cu număr de copii expuși riscului de sărăcie sau de excluziune socială peste media UE să aloce o sumă mai mare, pentru a aborda problema într-un mod mai eficace; insistă asupra utilizării transparente și eficiente a bugetului Garanției europene pentru copii, cât mai aproape de grupurile-țintă și în cooperare cu întregul spectru de părți interesate și cu organizațiile locale;</w:t>
      </w:r>
    </w:p>
    <w:p w:rsidR="004607A3" w:rsidRPr="0098467F" w:rsidRDefault="004607A3" w:rsidP="004607A3">
      <w:pPr>
        <w:pStyle w:val="NormalHanging12a"/>
        <w:rPr>
          <w:szCs w:val="24"/>
        </w:rPr>
      </w:pPr>
      <w:r w:rsidRPr="0098467F">
        <w:t>25.</w:t>
      </w:r>
      <w:r w:rsidRPr="0098467F">
        <w:tab/>
        <w:t>îndeamnă Comisia ca, în acord cu cele două obiective generale ale fondului și pentru a reflecta importanța acestora pe picior de egalitate, să majoreze alocarea de fonduri pentru incluziunea socială peste nivelul actual de 25 % și cea pentru ajutorul alimentar și asistența materială de bază pentru persoanele cele mai defavorizate la 5 %, ca răspuns la creșterea costului vieții și al prețului alimentelor;</w:t>
      </w:r>
    </w:p>
    <w:p w:rsidR="004607A3" w:rsidRPr="0098467F" w:rsidRDefault="004607A3" w:rsidP="004607A3">
      <w:pPr>
        <w:pStyle w:val="NormalHanging12a"/>
        <w:rPr>
          <w:szCs w:val="24"/>
        </w:rPr>
      </w:pPr>
      <w:r w:rsidRPr="0098467F">
        <w:t>26.</w:t>
      </w:r>
      <w:r w:rsidRPr="0098467F">
        <w:tab/>
        <w:t xml:space="preserve">salută anunțul Președintei Comisiei privind implementarea unui plan european privind locuințele la prețuri accesibile și lansarea unei platforme paneuropene de investiții privind locuințele sustenabile și la prețuri accesibile; împărtășește ambiția de a acorda prioritate rezolvării crizei locuințelor, în conformitate cu principiul subsidiarității, și subliniază că </w:t>
      </w:r>
      <w:r w:rsidR="007B5D07">
        <w:t>FSE+</w:t>
      </w:r>
      <w:r w:rsidRPr="0098467F">
        <w:t xml:space="preserve"> de după 2027 ar trebui să îmbunătățească accesul egal și în timp util la servicii abordabile, decente, accesibile, incluzive, sustenabile și de înaltă calitate care să promoveze accesul la locuințe, inclusiv prin măsuri precum locuințele sociale și sistemele de închiriere la prețuri accesibile; consideră că toate statele membre trebuie să investească o parte suficientă din resursele lor </w:t>
      </w:r>
      <w:r w:rsidR="007B5D07">
        <w:t>FSE+</w:t>
      </w:r>
      <w:r w:rsidRPr="0098467F">
        <w:t xml:space="preserve"> în combaterea lipsei de adăpost și solicită Comisiei să propună o alocare semnificativă în acest sens;</w:t>
      </w:r>
    </w:p>
    <w:p w:rsidR="004607A3" w:rsidRPr="0098467F" w:rsidRDefault="004607A3" w:rsidP="004607A3">
      <w:pPr>
        <w:pStyle w:val="NormalHanging12a"/>
        <w:rPr>
          <w:szCs w:val="24"/>
        </w:rPr>
      </w:pPr>
      <w:r w:rsidRPr="0098467F">
        <w:t>27.</w:t>
      </w:r>
      <w:r w:rsidRPr="0098467F">
        <w:tab/>
        <w:t xml:space="preserve">subliniază că este necesar să se asigure o finanțare suficientă a </w:t>
      </w:r>
      <w:r w:rsidR="007B5D07">
        <w:t>FSE+</w:t>
      </w:r>
      <w:r w:rsidRPr="0098467F">
        <w:t xml:space="preserve"> după 2027 pentru educația și formarea publică de înaltă calitate și accesibilă pentru toți, precum și dreptul social al lucrătorilor de a participa la dezvoltarea competențelor, perfecționare, recalificare și învățare pe tot parcursul vieții, precum și pentru a remedia deficitul de </w:t>
      </w:r>
      <w:r w:rsidRPr="0098467F">
        <w:lastRenderedPageBreak/>
        <w:t>competențe și exodul creierelor, garantându-se că persoanele pot traversa cu succes tranzițiile de pe piața muncii fără a se confrunta cu niciun tip de discriminare, în special lucrătorii afectați de tranziția digitală și tranziția verde, și promovând acțiuni specifice pentru lucrătorii în vârstă, pentru a valorifica la maximum talentul și experiența seniorilor; solicită, în acest context, o cooperare strânsă între actorii-cheie, inclusiv instituții de învățământ, angajatori, lucrători, guverne și autorități locale;</w:t>
      </w:r>
    </w:p>
    <w:p w:rsidR="004607A3" w:rsidRPr="0098467F" w:rsidRDefault="004607A3" w:rsidP="004607A3">
      <w:pPr>
        <w:pStyle w:val="NormalHanging12a"/>
        <w:rPr>
          <w:szCs w:val="24"/>
        </w:rPr>
      </w:pPr>
      <w:r w:rsidRPr="0098467F">
        <w:t>28.</w:t>
      </w:r>
      <w:r w:rsidRPr="0098467F">
        <w:tab/>
        <w:t xml:space="preserve">subliniază potențialul </w:t>
      </w:r>
      <w:r w:rsidR="007B5D07">
        <w:t>FSE+</w:t>
      </w:r>
      <w:r w:rsidRPr="0098467F">
        <w:t xml:space="preserve"> de a promova inovarea și competențele digitale, sprijinind în același timp lucrătorii afectați de tranziția digitală și verde prin alinierea programelor de educație și de formare într-un mod specific la nevoile în continuă evoluție ale sectoarelor-cheie și asigurând accesul la oportunități de învățare pe tot parcursul vieții, astfel încât lucrătorii de toate vârstele să își poată adapta în permanență competențele pentru a răspunde noilor nevoi în materie de ocupare a forței de muncă ale unei economii în schimbare rapidă; subliniază că sunt necesare mai multe subvenții și dezvoltarea unor programe care să sprijine lucrătorii în tranziția digitală și verde, inclusiv programe de recalificare și reconversie a lucrătorilor;</w:t>
      </w:r>
    </w:p>
    <w:p w:rsidR="004607A3" w:rsidRPr="0098467F" w:rsidRDefault="004607A3" w:rsidP="004607A3">
      <w:pPr>
        <w:pStyle w:val="NormalHanging12a"/>
        <w:rPr>
          <w:szCs w:val="24"/>
        </w:rPr>
      </w:pPr>
      <w:r w:rsidRPr="0098467F">
        <w:t>29.</w:t>
      </w:r>
      <w:r w:rsidRPr="0098467F">
        <w:tab/>
        <w:t>insistă asupra faptului că măsurile care vizează îmbunătățirea accesului la piața muncii și promovarea dobândirii de competențe ar trebui să fie concepute într-un mod care să promoveze și să recunoască autonomia persoanelor, să anticipeze nevoile viitoare în materie de competențe și să vizeze angajații expuși riscului de a-și pierde locul de muncă pe viitor; reamintește în acest context numărul mare de inițiative la nivelul UE care vizează consolidarea competențelor și care pot oferi orientări utile pentru dezvoltare de programe de educație și de formare la nivel național și regional;</w:t>
      </w:r>
    </w:p>
    <w:p w:rsidR="004607A3" w:rsidRPr="0098467F" w:rsidRDefault="004607A3" w:rsidP="004607A3">
      <w:pPr>
        <w:pStyle w:val="NormalHanging12a"/>
        <w:rPr>
          <w:szCs w:val="24"/>
        </w:rPr>
      </w:pPr>
      <w:r w:rsidRPr="0098467F">
        <w:t>30.</w:t>
      </w:r>
      <w:r w:rsidRPr="0098467F">
        <w:tab/>
        <w:t xml:space="preserve">solicită consolidarea eforturilor de sprijinire a punerii în aplicare a Garanției pentru tineret; îndeamnă Comisia să propună tuturor statelor membre o alocare mai mare, peste nivelul actual de 12,5 % din resursele lor </w:t>
      </w:r>
      <w:r w:rsidR="007B5D07">
        <w:t>FSE+</w:t>
      </w:r>
      <w:r w:rsidRPr="0098467F">
        <w:t>, pentru a sprijini acțiunile specifice și reformele structurale menite să sprijine ocuparea forței de muncă de calitate în rândul tinerilor, educația și formarea profesională, în special stagiile și uceniciile, precum și tranziția de la școală la muncă, parcursurile de reintegrare în educație sau formare și educația de tip „a doua șansă”; își reiterează, în acest context, apelul adresat statelor membre de a interzice practicile de exploatare, inclusiv stagiile neremunerate; subliniază necesitatea unor mecanisme de monitorizare și evaluare pentru a asigura impactul și eficacitatea pe termen lung;</w:t>
      </w:r>
    </w:p>
    <w:p w:rsidR="004607A3" w:rsidRPr="0098467F" w:rsidRDefault="004607A3" w:rsidP="004607A3">
      <w:pPr>
        <w:pStyle w:val="NormalHanging12a"/>
        <w:rPr>
          <w:szCs w:val="24"/>
        </w:rPr>
      </w:pPr>
      <w:r w:rsidRPr="0098467F">
        <w:t>31.</w:t>
      </w:r>
      <w:r w:rsidRPr="0098467F">
        <w:tab/>
        <w:t xml:space="preserve">subliniază că este important ca FSE+ să vizeze diferite grupuri cu nevoi diferite; subliniază, prin urmare, că este important să se aloce sprijin, printre altele, proiectelor de incluziune socială a persoanelor cu dizabilități, persoanelor de etnie romă, a populației în curs de îmbătrânire din societate, a femeilor și copiilor, precum și a gospodăriilor și familiilor mari în care capul familiei este o femeie, precum și sprijin pentru integrarea socioeconomică a migranților, inclusiv a lucrătorilor migranți, acordându-se o atenție deosebită femeilor migrante; subliniază, de asemenea, că </w:t>
      </w:r>
      <w:r w:rsidR="007B5D07">
        <w:t>FSE+</w:t>
      </w:r>
      <w:r w:rsidRPr="0098467F">
        <w:t xml:space="preserve"> ar trebui să sprijine proiecte pentru obiective sociale și educaționale și pentru îmbunătățirea competențelor în regiunile care se confruntă cu o depopulare semnificativă; insistă ca FSE+ după 2027 să includă și alte aspecte ale incluziunii sociale, cum ar fi condițiile locative, de sănătate și familiale și sprijinirea serviciilor publice și comunitare; subliniază că nu există o soluție universală și că modalitățile de abordare a acestor nevoi pot varia de la o regiune la alta;</w:t>
      </w:r>
    </w:p>
    <w:p w:rsidR="004607A3" w:rsidRPr="0098467F" w:rsidRDefault="004607A3" w:rsidP="004607A3">
      <w:pPr>
        <w:pStyle w:val="NormalHanging12a"/>
        <w:rPr>
          <w:szCs w:val="24"/>
        </w:rPr>
      </w:pPr>
      <w:r w:rsidRPr="0098467F">
        <w:t>32.</w:t>
      </w:r>
      <w:r w:rsidRPr="0098467F">
        <w:tab/>
        <w:t xml:space="preserve">subliniază că componenta „Ocuparea forței de muncă și inovare socială” a </w:t>
      </w:r>
      <w:r w:rsidR="007B5D07">
        <w:t>FSE+</w:t>
      </w:r>
      <w:r w:rsidRPr="0098467F">
        <w:t xml:space="preserve"> </w:t>
      </w:r>
      <w:r w:rsidRPr="0098467F">
        <w:lastRenderedPageBreak/>
        <w:t>sprijină inițiativele care abordează situația precară a lucrătorilor mobili și asigură finanțarea consilierii legate de sindicate, subliniind importanța reprezentanților lucrătorilor în negocierile colective; invită Comisia și statele membre să asigure finanțare stabilă pentru o rețea europeană de servicii naționale și transnaționale de consiliere sindicală pentru acești lucrători, cu scopul de a îmbunătăți mobilitatea echitabilă a forței de muncă;</w:t>
      </w:r>
    </w:p>
    <w:p w:rsidR="004607A3" w:rsidRPr="0098467F" w:rsidRDefault="004607A3" w:rsidP="004607A3">
      <w:pPr>
        <w:pStyle w:val="NormalHanging12a"/>
      </w:pPr>
      <w:r w:rsidRPr="0098467F">
        <w:t>33.</w:t>
      </w:r>
      <w:r w:rsidRPr="0098467F">
        <w:tab/>
        <w:t>reamintește că FSE+ ar trebui, de asemenea, să vizeze asigurarea unui mediu de lucru sănătos și bine adaptat, pentru a răspunde riscurilor la adresa sănătății legate de schimbarea formelor de muncă, precum și nevoilor unei forțe de muncă în curs de îmbătrânire; accentuează că pandemia a accelerat noile realități și dezvoltarea unor noi forme de muncă generate de digitalizare, printre care și inteligența artificială (IA), care au afectat securitatea și sănătatea în muncă a lucrătorilor; solicită, în acest context, să se acorde sprijin și finanțare suficientă pentru a asigura o muncă eficace de protecție a lucrătorilor împotriva substanțelor periculoase și nocive;</w:t>
      </w:r>
    </w:p>
    <w:p w:rsidR="004607A3" w:rsidRPr="0098467F" w:rsidRDefault="004607A3" w:rsidP="004607A3">
      <w:pPr>
        <w:pStyle w:val="NormalHanging12a"/>
        <w:rPr>
          <w:szCs w:val="24"/>
        </w:rPr>
      </w:pPr>
      <w:r w:rsidRPr="0098467F">
        <w:t>34.</w:t>
      </w:r>
      <w:r w:rsidRPr="0098467F">
        <w:tab/>
        <w:t xml:space="preserve">solicită ca </w:t>
      </w:r>
      <w:r w:rsidR="007B5D07">
        <w:t>FSE+</w:t>
      </w:r>
      <w:r w:rsidRPr="0098467F">
        <w:t xml:space="preserve"> să încurajeze punerea în aplicare efectivă a strategiei europene în materie de îngrijire în toate statele membre, prin investiții în servicii și infrastructuri de îngrijire de calitate la nivelul comunității și la domiciliu, în îngrijire pe termen lung și sprijin pentru persoanele cu dizabilități și persoanele în vârstă cu nevoi de sprijin, precum și în educație și îngrijire timpurie de calitate pentru copii, prin sisteme de îngrijire publică de calitate, centrate pe copii și oameni în general, de înaltă calitate, abordabile ca preț și accesibile, care să promoveze autonomia persoanelor care au nevoie de îngrijire, precum și demnitatea lor și a îngrijitorilor; solicită investiții suplimentare în sprijinirea persoanelor care acordă îngrijire formală și informală, asigurând, în același timp, condiții de muncă decente pentru lucrătorii din sectorul îngrijirii, inclusiv salarii adecvate, prin intermediul unui pact privind îngrijirea; invită statele membre să utilizeze pe deplin fondurile </w:t>
      </w:r>
      <w:r w:rsidR="007B5D07">
        <w:t>FSE+</w:t>
      </w:r>
      <w:r w:rsidRPr="0098467F">
        <w:t xml:space="preserve"> pentru a consolida și a finaliza procesul de dezinstituționalizare, astfel încât fiecare persoană să poată trăi într-un mediu familial sau comunitar;</w:t>
      </w:r>
    </w:p>
    <w:p w:rsidR="004607A3" w:rsidRPr="0098467F" w:rsidRDefault="004607A3" w:rsidP="004607A3">
      <w:pPr>
        <w:pStyle w:val="NormalHanging12a"/>
        <w:rPr>
          <w:szCs w:val="24"/>
        </w:rPr>
      </w:pPr>
      <w:r w:rsidRPr="0098467F">
        <w:t>35.</w:t>
      </w:r>
      <w:r w:rsidRPr="0098467F">
        <w:tab/>
        <w:t xml:space="preserve">reamintește că sunt necesare cheltuieli publice pentru a asigura convergența socială ascendentă; subliniază că implementarea Pilonului european al drepturilor sociale și reformele cuprinse în recomandările relevante specifice fiecărei țări aferente semestrului european depind, de asemenea, de sprijinul puternic al </w:t>
      </w:r>
      <w:r w:rsidR="007B5D07">
        <w:t>FSE+</w:t>
      </w:r>
      <w:r w:rsidRPr="0098467F">
        <w:t xml:space="preserve"> pentru anumite măsuri de politică, în special cele legate de consolidarea sistemelor de protecție socială, asigurarea unor sisteme publice de educație și formare incluzive, accesibile și de înaltă calitate, sisteme de îngrijire și servicii de sănătate, inclusiv pentru sănătatea mintală, reducerea sărăciei în rândul copiilor și eradicarea fenomenului reprezentat de lipsa de adăpost, precum și a celor legate de egalitatea de tratament și de șanse pentru femei și bărbați, care trebuie garantate și consolidate în toate domeniile, inclusiv participarea pe piața muncii, condițiile de angajare și avansarea în carieră;</w:t>
      </w:r>
    </w:p>
    <w:p w:rsidR="004607A3" w:rsidRPr="0098467F" w:rsidRDefault="004607A3" w:rsidP="004607A3">
      <w:pPr>
        <w:pStyle w:val="NormalHanging12a"/>
        <w:rPr>
          <w:szCs w:val="24"/>
        </w:rPr>
      </w:pPr>
      <w:r w:rsidRPr="0098467F">
        <w:t>36.</w:t>
      </w:r>
      <w:r w:rsidRPr="0098467F">
        <w:tab/>
        <w:t>reamintește că politicile UE pot avea impact optim atunci când sunt coordonate cu instrumente de finanțare și cu alte cadre strategice, cum ar fi semestrul european și recomandările specifice fiecărei țări; remarcă faptul că eficacitatea intervențiilor finanțate din FSE+ depinde de realizarea cu succes a reformelor;</w:t>
      </w:r>
    </w:p>
    <w:p w:rsidR="004607A3" w:rsidRPr="0098467F" w:rsidRDefault="004607A3" w:rsidP="004607A3">
      <w:pPr>
        <w:pStyle w:val="NormalHanging12a"/>
        <w:rPr>
          <w:szCs w:val="24"/>
        </w:rPr>
      </w:pPr>
      <w:r w:rsidRPr="0098467F">
        <w:t>37.</w:t>
      </w:r>
      <w:r w:rsidRPr="0098467F">
        <w:tab/>
        <w:t xml:space="preserve">subliniază că dialogul social și negocierile colective sunt esențiale pentru starea de bine la locul de muncă și pentru reducerea sărăciei persoanelor încadrate în muncă, a excluziunii sociale și a inegalităților salariale; invită Comisia să aloce resurse financiare </w:t>
      </w:r>
      <w:r w:rsidRPr="0098467F">
        <w:lastRenderedPageBreak/>
        <w:t xml:space="preserve">consistente, adecvate și suficiente pentru consolidarea capacităților, cu scopul de a oferi partenerilor sociali posibilitatea să joace un rol important în domeniile lor de competență, consolidând capacitatea acestora de a se angaja în dialogul social atât la nivelul UE, cât și la nivel național și de a consolida acțiunile partenerilor sociali cu o obligație minimă adecvată în toate statele membre, precum și să includă asistență tehnică în aceste trei scopuri; insistă, de asemenea, ca organizațiilor societății civile și organizațiilor non-profit să li se garanteze, în condiții de egalitate, accesul minim la finanțare pentru a contribui la obiectivele </w:t>
      </w:r>
      <w:r w:rsidR="007B5D07">
        <w:t>FSE+</w:t>
      </w:r>
      <w:r w:rsidRPr="0098467F">
        <w:t xml:space="preserve"> și a le urmări în statele membre; subliniază totodată necesitatea de a dezvolta capacitatea instituțională printr-o administrație puternică și profesionistă și de a stimula inovarea în administrarea sectorului public;</w:t>
      </w:r>
    </w:p>
    <w:p w:rsidR="004607A3" w:rsidRPr="0098467F" w:rsidRDefault="004607A3" w:rsidP="004607A3">
      <w:pPr>
        <w:pStyle w:val="NormalHanging12a"/>
        <w:rPr>
          <w:szCs w:val="24"/>
        </w:rPr>
      </w:pPr>
      <w:r w:rsidRPr="0098467F">
        <w:t>38.</w:t>
      </w:r>
      <w:r w:rsidRPr="0098467F">
        <w:tab/>
        <w:t>subliniază importanța cooperativelor deținute de angajați, a întreprinderilor sociale și a altor modele de afaceri alternative pentru atingerea obiectivelor UE în materie de incluziune; subliniază că este extrem de important ca întreprinderile sociale mici, serviciile sociale non-profit și organizațiile societății civile să aibă acces la toate aspectele FSE+; solicită o rată de cofinanțare de cel puțin 90 % pentru măsurile care vizează persoanele cele mai defavorizate și de cel puțin 70 % pentru toate celelalte acțiuni realizate de entități mici cu capacitate limitată, cum ar fi organizații ale societății civile, servicii sociale non-profit și întreprinderi sociale, pentru ca acestea să aibă acces la finanțare, menținând în același timp un număr minim de rate de cofinanțare diferite;</w:t>
      </w:r>
    </w:p>
    <w:p w:rsidR="004607A3" w:rsidRPr="0098467F" w:rsidRDefault="004607A3" w:rsidP="004607A3">
      <w:pPr>
        <w:pStyle w:val="NormalHanging12a"/>
        <w:rPr>
          <w:b/>
          <w:i/>
        </w:rPr>
      </w:pPr>
      <w:r w:rsidRPr="0098467F">
        <w:rPr>
          <w:b/>
          <w:i/>
        </w:rPr>
        <w:t>Funcționarea fondului</w:t>
      </w:r>
    </w:p>
    <w:p w:rsidR="00C504EB" w:rsidRPr="0098467F" w:rsidRDefault="004607A3" w:rsidP="00C504EB">
      <w:pPr>
        <w:pStyle w:val="NormalHanging12a"/>
      </w:pPr>
      <w:r w:rsidRPr="0098467F">
        <w:t>39.</w:t>
      </w:r>
      <w:r w:rsidRPr="0098467F">
        <w:tab/>
        <w:t xml:space="preserve">invită statele membre să asigure coordonarea dintre autoritățile și organizațiile regionale și locale și implicarea acestora în proiecte finanțate din bugetele naționale și insistă asupra necesității de a menține abordarea bazată pe parteneriat a actualului </w:t>
      </w:r>
      <w:r w:rsidR="007B5D07">
        <w:t>FSE+</w:t>
      </w:r>
      <w:r w:rsidRPr="0098467F">
        <w:t xml:space="preserve">, care este esențială pentru consolidarea calității programelor finanțate prin </w:t>
      </w:r>
      <w:r w:rsidR="007B5D07">
        <w:t>FSE+</w:t>
      </w:r>
      <w:r w:rsidRPr="0098467F">
        <w:t>; reiterează necesitatea de a adopta norme pentru gestionarea fondului în cooperare cu actorii locali care sunt cei mai apropiați de nevoile oamenilor și care pot dezvolta soluții locale care se potrivesc cel mai bine teritoriilor lor specifice; subliniază necesitatea de a implica actorii regionali și locali în execuția fondului;</w:t>
      </w:r>
    </w:p>
    <w:p w:rsidR="004607A3" w:rsidRPr="0098467F" w:rsidRDefault="004607A3" w:rsidP="00C504EB">
      <w:pPr>
        <w:pStyle w:val="NormalHanging12a"/>
        <w:rPr>
          <w:szCs w:val="24"/>
        </w:rPr>
      </w:pPr>
      <w:r w:rsidRPr="0098467F">
        <w:t>40.</w:t>
      </w:r>
      <w:r w:rsidRPr="0098467F">
        <w:tab/>
        <w:t>insistă ca normele care reglementează utilizarea și execuția FSE+ să asigure și să îmbunătățească respectarea statului de drept, a acquis-ului UE, a celor mai înalte standarde sociale ale UE, a drepturilor sociale și a principiilor democratice și să fie aliniate la Pilonul european al drepturilor sociale, la obiectivele de dezvoltare durabilă ale ONU și la drepturile fundamentale ale omului și ale lucrătorilor, care sunt incluse și în Carta drepturilor fundamentale a UE;</w:t>
      </w:r>
    </w:p>
    <w:p w:rsidR="004607A3" w:rsidRPr="0098467F" w:rsidRDefault="004607A3" w:rsidP="004607A3">
      <w:pPr>
        <w:pStyle w:val="NormalHanging12a"/>
        <w:rPr>
          <w:szCs w:val="24"/>
        </w:rPr>
      </w:pPr>
      <w:r w:rsidRPr="0098467F">
        <w:t>41.</w:t>
      </w:r>
      <w:r w:rsidRPr="0098467F">
        <w:tab/>
        <w:t xml:space="preserve">solicită ca normele care reglementează </w:t>
      </w:r>
      <w:r w:rsidR="007B5D07">
        <w:t>FSE+</w:t>
      </w:r>
      <w:r w:rsidRPr="0098467F">
        <w:t xml:space="preserve"> să permită alocarea de fonduri publice numai angajatorilor care respectă drepturile lucrătorilor și normele aplicabile privind condițiile de muncă;  încurajează Comisia să creeze o bază de date cuprinzătoare, care să completeze datele Eurostat, pentru a permite monitorizarea fiabilă și în timp util a evoluțiilor în materie de ocupare a forței de muncă, condiții de viață și relații de muncă;</w:t>
      </w:r>
    </w:p>
    <w:p w:rsidR="004607A3" w:rsidRPr="0098467F" w:rsidRDefault="004607A3" w:rsidP="004607A3">
      <w:pPr>
        <w:pStyle w:val="NormalHanging12a"/>
        <w:rPr>
          <w:szCs w:val="24"/>
        </w:rPr>
      </w:pPr>
      <w:r w:rsidRPr="0098467F">
        <w:t>42.</w:t>
      </w:r>
      <w:r w:rsidRPr="0098467F">
        <w:tab/>
        <w:t xml:space="preserve">constată cu îngrijorare că guvernele naționale împiedică adesea punerea în aplicare eficientă a </w:t>
      </w:r>
      <w:r w:rsidR="007B5D07">
        <w:t>FSE+</w:t>
      </w:r>
      <w:r w:rsidRPr="0098467F">
        <w:t>, impunând sarcini administrative inutile sau împiedicând actorii locali să gestioneze sprijinul în cadrul fondului sau oportunitățile de finanțare;</w:t>
      </w:r>
      <w:r w:rsidRPr="0098467F">
        <w:rPr>
          <w:color w:val="FF0000"/>
        </w:rPr>
        <w:t xml:space="preserve"> </w:t>
      </w:r>
      <w:r w:rsidRPr="0098467F">
        <w:t xml:space="preserve">solicită reducerea sarcinii administrative și a birocrației, în special prin simplificarea proceselor de solicitare a accesului la fonduri și a procedurilor de raportare pentru organizații, mai </w:t>
      </w:r>
      <w:r w:rsidRPr="0098467F">
        <w:lastRenderedPageBreak/>
        <w:t>ales pentru organizațiile societății civile și ale economiei sociale și cele de dimensiuni mai mici; subliniază că beneficiarii, inclusiv furnizorii de servicii sociale non-profit, ar trebui consultați în ceea ce privește elaborarea măsurilor de simplificare; solicită ca simplificarea să respecte principiile fundamentale ale gestiunii partajate, transparenței, responsabilității și controlului independent, precum și principiile parteneriatului, asigurând administrarea adecvată a fondurilor publice;</w:t>
      </w:r>
    </w:p>
    <w:p w:rsidR="004607A3" w:rsidRPr="0098467F" w:rsidRDefault="004607A3" w:rsidP="004607A3">
      <w:pPr>
        <w:pStyle w:val="NormalHanging12a"/>
        <w:rPr>
          <w:szCs w:val="24"/>
        </w:rPr>
      </w:pPr>
      <w:r w:rsidRPr="0098467F">
        <w:t>43.</w:t>
      </w:r>
      <w:r w:rsidRPr="0098467F">
        <w:tab/>
        <w:t>recunoaște că dependența excesivă de indicatori, cum ar fi rata de eroare, poate crea o sarcină administrativă mai mare; observă că indicatori diferiți, printre care măsurarea intrărilor, a ieșirilor, a performanței sau indicatorii de calitate, ar putea fi adecvați pentru obiective și intervenții diferite;</w:t>
      </w:r>
    </w:p>
    <w:p w:rsidR="004607A3" w:rsidRPr="0098467F" w:rsidRDefault="004607A3" w:rsidP="004607A3">
      <w:pPr>
        <w:pStyle w:val="NormalHanging12a"/>
        <w:rPr>
          <w:szCs w:val="24"/>
        </w:rPr>
      </w:pPr>
      <w:r w:rsidRPr="0098467F">
        <w:t>44.</w:t>
      </w:r>
      <w:r w:rsidRPr="0098467F">
        <w:tab/>
        <w:t>solicită din partea Comisiei să ofere sprijin constant și o comunicare coerentă cu statele membre pentru a le ajuta să stabilească proiecte individuale în mod eficace și transparent, inclusiv condiții transparente și previzibile, care să ofere claritate juridică și previzibilitate pentru solicitanți, precum și pentru beneficiarii finali ai finanțării;</w:t>
      </w:r>
    </w:p>
    <w:p w:rsidR="004607A3" w:rsidRPr="0098467F" w:rsidRDefault="004607A3" w:rsidP="004607A3">
      <w:pPr>
        <w:pStyle w:val="NormalHanging12a"/>
        <w:rPr>
          <w:szCs w:val="24"/>
        </w:rPr>
      </w:pPr>
      <w:r w:rsidRPr="0098467F">
        <w:t>45.</w:t>
      </w:r>
      <w:r w:rsidRPr="0098467F">
        <w:tab/>
        <w:t>invită Comisia să asigure o evaluare mai aprofundată a eficacității intervențiilor individuale, fără a impune noi sarcini majore furnizorilor, de exemplu prin simplificarea schimbului de informații între statele membre și Comisie și prin crearea de birouri de evaluare atât la nivelul UE, cât și la nivel național;</w:t>
      </w:r>
    </w:p>
    <w:p w:rsidR="004607A3" w:rsidRPr="0098467F" w:rsidRDefault="004607A3" w:rsidP="004607A3">
      <w:pPr>
        <w:pStyle w:val="NormalHanging12a"/>
        <w:rPr>
          <w:szCs w:val="24"/>
        </w:rPr>
      </w:pPr>
      <w:r w:rsidRPr="0098467F">
        <w:t>46.</w:t>
      </w:r>
      <w:r w:rsidRPr="0098467F">
        <w:tab/>
        <w:t>reiterează faptul că digitalizarea este unul dintre instrumentele importante pentru a reduce sarcina administrativă și a raționaliza cererile pentru oportunități de finanțare și, ca atare, ea ar trebui promovată, iar competențele digitale ale oamenilor ar trebui extinse; avertizează, cu toate acestea, că nu toți oamenii sunt pregătiți pentru digitalizare și că anumite grupuri de persoane, în special cele mai vulnerabile, cum ar fi persoanele în vârstă și cele care locuiesc în zone depopulate, unde accesul la servicii și oportunități și proiectele care le vizează pot fi mai limitate, precum și organizațiile societății civile, serviciile sociale non-profit și întreprinderile sociale ar putea, prin urmare, să piardă din oportunitățile de finanțare;</w:t>
      </w:r>
    </w:p>
    <w:p w:rsidR="004607A3" w:rsidRPr="0098467F" w:rsidRDefault="004607A3" w:rsidP="004607A3">
      <w:pPr>
        <w:pStyle w:val="NormalHanging12a"/>
        <w:rPr>
          <w:szCs w:val="24"/>
        </w:rPr>
      </w:pPr>
      <w:r w:rsidRPr="0098467F">
        <w:t>47.</w:t>
      </w:r>
      <w:r w:rsidRPr="0098467F">
        <w:tab/>
        <w:t xml:space="preserve">consideră că trebuie depuse mai multe eforturi pentru ca organizațiile și persoanele să cunoască toate oportunitățile pe care le poate oferi FSE+; insistă ca Comisia și statele membre să sensibilizeze, să informeze și să consilieze organizațiile cu privire la oportunitățile oferite de FSE+, organizând campanii de informare; consideră că există încă un deficit semnificativ de cunoștințe și competențe, în special în ceea ce privește serviciile sociale, la accesarea actualului </w:t>
      </w:r>
      <w:r w:rsidR="007B5D07">
        <w:t>FSE+</w:t>
      </w:r>
      <w:r w:rsidRPr="0098467F">
        <w:t xml:space="preserve"> și privind desfășurarea proiectelor finanțate de UE; consideră, în special, că viitorul regulament privind </w:t>
      </w:r>
      <w:r w:rsidR="007B5D07">
        <w:t>FSE+</w:t>
      </w:r>
      <w:r w:rsidRPr="0098467F">
        <w:t xml:space="preserve"> ar trebui să rezerve un buget de asistență tehnică pentru a crea o rețea de birouri naționale de asistență sau puncte de informare ușor accesibile care să ofere fără programare prealabilă servicii cum ar fi consiliere profesională, coordonate la nivel transeuropean, pentru a oferi în mod eficace formare, orientare și sprijin organizațiilor de pe teren;</w:t>
      </w:r>
    </w:p>
    <w:p w:rsidR="004607A3" w:rsidRPr="0098467F" w:rsidRDefault="004607A3" w:rsidP="004607A3">
      <w:pPr>
        <w:pStyle w:val="NormalHanging12a"/>
        <w:rPr>
          <w:szCs w:val="24"/>
        </w:rPr>
      </w:pPr>
      <w:r w:rsidRPr="0098467F">
        <w:t>48.</w:t>
      </w:r>
      <w:r w:rsidRPr="0098467F">
        <w:tab/>
        <w:t xml:space="preserve">invită Comisia și statele membre să consolideze sinergiile la toate nivelurile între proiectele sprijinite de </w:t>
      </w:r>
      <w:r w:rsidR="007B5D07">
        <w:t>FSE+</w:t>
      </w:r>
      <w:r w:rsidRPr="0098467F">
        <w:t xml:space="preserve"> și de alte fonduri ale UE;</w:t>
      </w:r>
    </w:p>
    <w:p w:rsidR="004607A3" w:rsidRPr="0098467F" w:rsidRDefault="004607A3" w:rsidP="004607A3">
      <w:pPr>
        <w:pStyle w:val="NormalHanging12a"/>
        <w:jc w:val="center"/>
      </w:pPr>
      <w:r w:rsidRPr="0098467F">
        <w:t>°</w:t>
      </w:r>
    </w:p>
    <w:p w:rsidR="004607A3" w:rsidRPr="0098467F" w:rsidRDefault="004607A3" w:rsidP="004607A3">
      <w:pPr>
        <w:pStyle w:val="NormalHanging12a"/>
        <w:jc w:val="center"/>
      </w:pPr>
      <w:r w:rsidRPr="0098467F">
        <w:t>°</w:t>
      </w:r>
      <w:r w:rsidRPr="0098467F">
        <w:tab/>
        <w:t>°</w:t>
      </w:r>
    </w:p>
    <w:p w:rsidR="003B1ED9" w:rsidRPr="0098467F" w:rsidRDefault="004607A3" w:rsidP="003B1ED9">
      <w:pPr>
        <w:pStyle w:val="NormalHanging12a"/>
      </w:pPr>
      <w:r w:rsidRPr="0098467F">
        <w:lastRenderedPageBreak/>
        <w:t>49.</w:t>
      </w:r>
      <w:r w:rsidRPr="0098467F">
        <w:tab/>
        <w:t>încredințează Președintei sarcina de a transmite prezenta rezoluție Consiliului și Comisiei, precum și Comitetului Economic și Social European și Comitetului European al Regiunilor.</w:t>
      </w:r>
    </w:p>
    <w:p w:rsidR="00E365E1" w:rsidRPr="0098467F" w:rsidRDefault="00E365E1" w:rsidP="00703508"/>
    <w:sectPr w:rsidR="00E365E1" w:rsidRPr="0098467F" w:rsidSect="003B1ED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508" w:rsidRPr="003B1ED9" w:rsidRDefault="00703508">
      <w:r w:rsidRPr="003B1ED9">
        <w:separator/>
      </w:r>
    </w:p>
  </w:endnote>
  <w:endnote w:type="continuationSeparator" w:id="0">
    <w:p w:rsidR="00703508" w:rsidRPr="003B1ED9" w:rsidRDefault="00703508">
      <w:r w:rsidRPr="003B1E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ED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ED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E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508" w:rsidRPr="003B1ED9" w:rsidRDefault="00703508">
      <w:r w:rsidRPr="003B1ED9">
        <w:separator/>
      </w:r>
    </w:p>
  </w:footnote>
  <w:footnote w:type="continuationSeparator" w:id="0">
    <w:p w:rsidR="00703508" w:rsidRPr="003B1ED9" w:rsidRDefault="00703508">
      <w:r w:rsidRPr="003B1ED9">
        <w:continuationSeparator/>
      </w:r>
    </w:p>
  </w:footnote>
  <w:footnote w:id="1">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JO L 231, 30.6.2021, p. 21, ELI: </w:t>
      </w:r>
      <w:hyperlink r:id="rId1" w:tooltip="Asigură accesul la acest document prin ELI URI corespunzător." w:history="1">
        <w:r w:rsidRPr="003B1ED9">
          <w:rPr>
            <w:rStyle w:val="Hyperlink"/>
            <w:sz w:val="24"/>
            <w:lang w:val="ro-RO"/>
          </w:rPr>
          <w:t>http://data.europa.eu/eli/reg/2021/1057/oj</w:t>
        </w:r>
      </w:hyperlink>
      <w:r w:rsidRPr="003B1ED9">
        <w:rPr>
          <w:sz w:val="24"/>
          <w:lang w:val="ro-RO"/>
        </w:rPr>
        <w:t>.</w:t>
      </w:r>
    </w:p>
  </w:footnote>
  <w:footnote w:id="2">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 xml:space="preserve">JO L, 2024/3236, 23.12.2024, ELI: </w:t>
      </w:r>
      <w:hyperlink r:id="rId2" w:history="1">
        <w:r w:rsidRPr="003B1ED9">
          <w:rPr>
            <w:rStyle w:val="Hyperlink"/>
            <w:sz w:val="24"/>
            <w:lang w:val="ro-RO"/>
          </w:rPr>
          <w:t>http://data.europa.eu/eli/reg/2024/3236/oj</w:t>
        </w:r>
      </w:hyperlink>
      <w:r w:rsidRPr="003B1ED9">
        <w:rPr>
          <w:sz w:val="24"/>
          <w:lang w:val="ro-RO"/>
        </w:rPr>
        <w:t>.</w:t>
      </w:r>
    </w:p>
  </w:footnote>
  <w:footnote w:id="3">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JO L 23, 27</w:t>
      </w:r>
      <w:r w:rsidR="0080152A">
        <w:rPr>
          <w:sz w:val="24"/>
          <w:lang w:val="ro-RO"/>
        </w:rPr>
        <w:t>.</w:t>
      </w:r>
      <w:r w:rsidRPr="003B1ED9">
        <w:rPr>
          <w:sz w:val="24"/>
          <w:lang w:val="ro-RO"/>
        </w:rPr>
        <w:t>1</w:t>
      </w:r>
      <w:r w:rsidR="0080152A">
        <w:rPr>
          <w:sz w:val="24"/>
          <w:lang w:val="ro-RO"/>
        </w:rPr>
        <w:t>.</w:t>
      </w:r>
      <w:r w:rsidRPr="003B1ED9">
        <w:rPr>
          <w:sz w:val="24"/>
          <w:lang w:val="ro-RO"/>
        </w:rPr>
        <w:t xml:space="preserve">2010, p. 35, ELI: </w:t>
      </w:r>
      <w:hyperlink r:id="rId3" w:history="1">
        <w:r w:rsidRPr="003B1ED9">
          <w:rPr>
            <w:rStyle w:val="Hyperlink"/>
            <w:sz w:val="24"/>
            <w:lang w:val="ro-RO"/>
          </w:rPr>
          <w:t>http://data.europa.eu/eli/dec/2010/48(1)/oj</w:t>
        </w:r>
      </w:hyperlink>
      <w:r w:rsidRPr="003B1ED9">
        <w:rPr>
          <w:sz w:val="24"/>
          <w:lang w:val="ro-RO"/>
        </w:rPr>
        <w:t>.</w:t>
      </w:r>
    </w:p>
  </w:footnote>
  <w:footnote w:id="4">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JO C 93, 19.3.2021, p. 1.</w:t>
      </w:r>
    </w:p>
  </w:footnote>
  <w:footnote w:id="5">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JO C, C/2024/4224, 24.7.2024, ELI: </w:t>
      </w:r>
      <w:hyperlink r:id="rId4" w:tgtFrame="_blank" w:tooltip="Asigură accesul la acest document prin ELI URI corespunzător." w:history="1">
        <w:r w:rsidRPr="003B1ED9">
          <w:rPr>
            <w:rStyle w:val="Hyperlink"/>
            <w:sz w:val="24"/>
            <w:lang w:val="ro-RO"/>
          </w:rPr>
          <w:t>http://data.europa.eu/eli/C/2024/4224/oj</w:t>
        </w:r>
      </w:hyperlink>
      <w:r w:rsidRPr="003B1ED9">
        <w:rPr>
          <w:sz w:val="24"/>
          <w:lang w:val="ro-RO"/>
        </w:rPr>
        <w:t>.</w:t>
      </w:r>
    </w:p>
  </w:footnote>
  <w:footnote w:id="6">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JO C, C/2024/4212, 24.7.2024, ELI: </w:t>
      </w:r>
      <w:hyperlink r:id="rId5" w:tgtFrame="_blank" w:tooltip="Asigură accesul la acest document prin ELI URI corespunzător." w:history="1">
        <w:r w:rsidRPr="003B1ED9">
          <w:rPr>
            <w:rStyle w:val="Hyperlink"/>
            <w:sz w:val="24"/>
            <w:lang w:val="ro-RO"/>
          </w:rPr>
          <w:t>http://data.europa.eu/eli/C/2024/4212/oj</w:t>
        </w:r>
      </w:hyperlink>
      <w:r w:rsidRPr="003B1ED9">
        <w:rPr>
          <w:sz w:val="24"/>
          <w:lang w:val="ro-RO"/>
        </w:rPr>
        <w:t>.</w:t>
      </w:r>
    </w:p>
  </w:footnote>
  <w:footnote w:id="7">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JO C 177, 17.5.2023, p. 13.</w:t>
      </w:r>
    </w:p>
  </w:footnote>
  <w:footnote w:id="8">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JO C 506, 15.12.2021, p. 94.</w:t>
      </w:r>
    </w:p>
  </w:footnote>
  <w:footnote w:id="9">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JO C 465, 17.11.2021, p. 62.</w:t>
      </w:r>
    </w:p>
  </w:footnote>
  <w:footnote w:id="10">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JO C 456, 10.11.2021, p. 145.</w:t>
      </w:r>
    </w:p>
  </w:footnote>
  <w:footnote w:id="11">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JO C 456, 10.11.2021, p. 208.</w:t>
      </w:r>
    </w:p>
  </w:footnote>
  <w:footnote w:id="12">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JO C 425, 20.10.2021, p. 2.</w:t>
      </w:r>
    </w:p>
  </w:footnote>
  <w:footnote w:id="13">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JO C 395, 29.9.2021, p. 101.</w:t>
      </w:r>
    </w:p>
  </w:footnote>
  <w:footnote w:id="14">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JO C 47, 7.2.2023, p. 30.</w:t>
      </w:r>
    </w:p>
  </w:footnote>
  <w:footnote w:id="15">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JO C 362, 8.9.2021, p. 8.</w:t>
      </w:r>
    </w:p>
  </w:footnote>
  <w:footnote w:id="16">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hyperlink r:id="rId6" w:history="1">
        <w:r w:rsidRPr="003B1ED9">
          <w:rPr>
            <w:rStyle w:val="Hyperlink"/>
            <w:sz w:val="24"/>
            <w:lang w:val="ro-RO"/>
          </w:rPr>
          <w:t>https://ec.europa.eu/eurostat/statistics-explained/index.php?title=Disability_statistics_-_poverty_and_income_inequalities</w:t>
        </w:r>
      </w:hyperlink>
    </w:p>
  </w:footnote>
  <w:footnote w:id="17">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hyperlink r:id="rId7" w:history="1">
        <w:r w:rsidRPr="003B1ED9">
          <w:rPr>
            <w:rStyle w:val="Hyperlink"/>
            <w:sz w:val="24"/>
            <w:lang w:val="ro-RO"/>
          </w:rPr>
          <w:t>https://ec.europa.eu/eurostat/statistics-explained/index.php?title=Gender_pay_gap_statistics</w:t>
        </w:r>
      </w:hyperlink>
      <w:r w:rsidRPr="003B1ED9">
        <w:rPr>
          <w:sz w:val="24"/>
          <w:lang w:val="ro-RO"/>
        </w:rPr>
        <w:t xml:space="preserve">. </w:t>
      </w:r>
    </w:p>
  </w:footnote>
  <w:footnote w:id="18">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hyperlink r:id="rId8" w:history="1">
        <w:r w:rsidRPr="003B1ED9">
          <w:rPr>
            <w:rStyle w:val="Hyperlink"/>
            <w:sz w:val="24"/>
            <w:lang w:val="ro-RO"/>
          </w:rPr>
          <w:t>https://ec.europa.eu/eurostat/statistics-explained/index.php?title=Living_conditions_in_Europe_-_poverty_and_social_exclusion</w:t>
        </w:r>
      </w:hyperlink>
    </w:p>
  </w:footnote>
  <w:footnote w:id="19">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hyperlink r:id="rId9" w:history="1">
        <w:r w:rsidRPr="003B1ED9">
          <w:rPr>
            <w:rStyle w:val="Hyperlink"/>
            <w:sz w:val="24"/>
            <w:lang w:val="ro-RO"/>
          </w:rPr>
          <w:t>https://ec.europa.eu/eurostat/web/products-eurostat-news/-/edn-20210601-2</w:t>
        </w:r>
      </w:hyperlink>
    </w:p>
  </w:footnote>
  <w:footnote w:id="20">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hyperlink r:id="rId10" w:history="1">
        <w:r w:rsidRPr="003B1ED9">
          <w:rPr>
            <w:rStyle w:val="Hyperlink"/>
            <w:sz w:val="24"/>
            <w:lang w:val="ro-RO"/>
          </w:rPr>
          <w:t>https://ec.europa.eu/eurostat/web/products-eurostat-news/w/ddn-20240719-1</w:t>
        </w:r>
      </w:hyperlink>
    </w:p>
  </w:footnote>
  <w:footnote w:id="21">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Articolul 10 din TFUE.</w:t>
      </w:r>
    </w:p>
  </w:footnote>
  <w:footnote w:id="22">
    <w:p w:rsidR="004607A3" w:rsidRPr="003B1ED9" w:rsidRDefault="004607A3" w:rsidP="003B1ED9">
      <w:pPr>
        <w:pStyle w:val="FootnoteText"/>
        <w:ind w:left="567" w:hanging="567"/>
        <w:rPr>
          <w:sz w:val="24"/>
          <w:lang w:val="ro-RO"/>
        </w:rPr>
      </w:pPr>
      <w:r w:rsidRPr="003B1ED9">
        <w:rPr>
          <w:rStyle w:val="FootnoteReference"/>
          <w:sz w:val="24"/>
          <w:lang w:val="ro-RO"/>
        </w:rPr>
        <w:footnoteRef/>
      </w:r>
      <w:r w:rsidR="003B1ED9" w:rsidRPr="003B1ED9">
        <w:rPr>
          <w:sz w:val="24"/>
          <w:lang w:val="ro-RO"/>
        </w:rPr>
        <w:t xml:space="preserve"> </w:t>
      </w:r>
      <w:r w:rsidR="003B1ED9" w:rsidRPr="003B1ED9">
        <w:rPr>
          <w:sz w:val="24"/>
          <w:lang w:val="ro-RO"/>
        </w:rPr>
        <w:tab/>
      </w:r>
      <w:r w:rsidRPr="003B1ED9">
        <w:rPr>
          <w:sz w:val="24"/>
          <w:lang w:val="ro-RO"/>
        </w:rPr>
        <w:t>Comunicarea Comisiei din 5 martie 2020 intitulată „O Uniune a egalității: Strategia privind egalitatea de gen 2020-2025”, (COM(2020)</w:t>
      </w:r>
      <w:r w:rsidR="003B3393" w:rsidRPr="003B1ED9">
        <w:rPr>
          <w:sz w:val="24"/>
          <w:lang w:val="ro-RO"/>
        </w:rPr>
        <w:t>0</w:t>
      </w:r>
      <w:r w:rsidR="003B3393">
        <w:rPr>
          <w:sz w:val="24"/>
          <w:lang w:val="ro-RO"/>
        </w:rPr>
        <w:t>152</w:t>
      </w:r>
      <w:r w:rsidRPr="003B1ED9">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ED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ED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E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RO"/>
    <w:docVar w:name="dvnumam" w:val="0"/>
    <w:docVar w:name="dvpe" w:val="765.062"/>
    <w:docVar w:name="dvrapporteur" w:val="Raportoare: "/>
    <w:docVar w:name="dvtitre" w:val="Rezoluția Parlamentului European din 11 martie 2025 referitoare la Fondul social european Plus după 2027(2024/2077(INI))"/>
  </w:docVars>
  <w:rsids>
    <w:rsidRoot w:val="00703508"/>
    <w:rsid w:val="00002272"/>
    <w:rsid w:val="00064002"/>
    <w:rsid w:val="000677B9"/>
    <w:rsid w:val="00080C87"/>
    <w:rsid w:val="000831BA"/>
    <w:rsid w:val="000A42CC"/>
    <w:rsid w:val="000E7DD9"/>
    <w:rsid w:val="0010095E"/>
    <w:rsid w:val="00125B37"/>
    <w:rsid w:val="00187494"/>
    <w:rsid w:val="001B1B2C"/>
    <w:rsid w:val="001F32AE"/>
    <w:rsid w:val="002767FF"/>
    <w:rsid w:val="002B18FE"/>
    <w:rsid w:val="002B5493"/>
    <w:rsid w:val="00343214"/>
    <w:rsid w:val="00361C00"/>
    <w:rsid w:val="00395FA1"/>
    <w:rsid w:val="003B1ED9"/>
    <w:rsid w:val="003B3393"/>
    <w:rsid w:val="003E15D4"/>
    <w:rsid w:val="00411CCE"/>
    <w:rsid w:val="0041666E"/>
    <w:rsid w:val="00421060"/>
    <w:rsid w:val="004607A3"/>
    <w:rsid w:val="00471C19"/>
    <w:rsid w:val="004867E3"/>
    <w:rsid w:val="00494A28"/>
    <w:rsid w:val="004C0004"/>
    <w:rsid w:val="004C5D52"/>
    <w:rsid w:val="004E4B63"/>
    <w:rsid w:val="0050519A"/>
    <w:rsid w:val="005072A1"/>
    <w:rsid w:val="00514517"/>
    <w:rsid w:val="00545827"/>
    <w:rsid w:val="00560270"/>
    <w:rsid w:val="005765B8"/>
    <w:rsid w:val="005C2568"/>
    <w:rsid w:val="005F1B17"/>
    <w:rsid w:val="006037C0"/>
    <w:rsid w:val="006631B6"/>
    <w:rsid w:val="00680577"/>
    <w:rsid w:val="006F74FA"/>
    <w:rsid w:val="00703508"/>
    <w:rsid w:val="00731ADD"/>
    <w:rsid w:val="00734777"/>
    <w:rsid w:val="00747932"/>
    <w:rsid w:val="00751A4A"/>
    <w:rsid w:val="00756632"/>
    <w:rsid w:val="00762C74"/>
    <w:rsid w:val="00786EC0"/>
    <w:rsid w:val="007B5D07"/>
    <w:rsid w:val="007D1690"/>
    <w:rsid w:val="007E22AD"/>
    <w:rsid w:val="0080152A"/>
    <w:rsid w:val="00817416"/>
    <w:rsid w:val="00842779"/>
    <w:rsid w:val="00865F67"/>
    <w:rsid w:val="00881A7B"/>
    <w:rsid w:val="008840E5"/>
    <w:rsid w:val="00887B3E"/>
    <w:rsid w:val="008C2AC6"/>
    <w:rsid w:val="00930C23"/>
    <w:rsid w:val="0093193B"/>
    <w:rsid w:val="009509D8"/>
    <w:rsid w:val="00950B64"/>
    <w:rsid w:val="00981893"/>
    <w:rsid w:val="0098467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04EB"/>
    <w:rsid w:val="00C61C0C"/>
    <w:rsid w:val="00C941CB"/>
    <w:rsid w:val="00CC2357"/>
    <w:rsid w:val="00CD735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0F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4CC37"/>
  <w15:chartTrackingRefBased/>
  <w15:docId w15:val="{99E885E8-3E89-41F2-A422-A969FF7FC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607A3"/>
    <w:pPr>
      <w:spacing w:after="240"/>
      <w:ind w:left="567" w:hanging="567"/>
    </w:pPr>
  </w:style>
  <w:style w:type="paragraph" w:customStyle="1" w:styleId="EPComma">
    <w:name w:val="EPComma"/>
    <w:basedOn w:val="Normal"/>
    <w:rsid w:val="004607A3"/>
    <w:pPr>
      <w:spacing w:before="480" w:after="240"/>
    </w:pPr>
  </w:style>
  <w:style w:type="character" w:styleId="Hyperlink">
    <w:name w:val="Hyperlink"/>
    <w:basedOn w:val="DefaultParagraphFont"/>
    <w:rsid w:val="004607A3"/>
    <w:rPr>
      <w:color w:val="0563C1" w:themeColor="hyperlink"/>
      <w:u w:val="single"/>
    </w:rPr>
  </w:style>
  <w:style w:type="character" w:customStyle="1" w:styleId="NormalHanging12aChar">
    <w:name w:val="NormalHanging12a Char"/>
    <w:basedOn w:val="DefaultParagraphFont"/>
    <w:link w:val="NormalHanging12a"/>
    <w:locked/>
    <w:rsid w:val="004607A3"/>
    <w:rPr>
      <w:sz w:val="24"/>
      <w:lang w:val="ro-RO"/>
    </w:rPr>
  </w:style>
  <w:style w:type="paragraph" w:styleId="BalloonText">
    <w:name w:val="Balloon Text"/>
    <w:basedOn w:val="Normal"/>
    <w:link w:val="BalloonTextChar"/>
    <w:rsid w:val="00C504EB"/>
    <w:rPr>
      <w:rFonts w:ascii="Segoe UI" w:hAnsi="Segoe UI" w:cs="Segoe UI"/>
      <w:sz w:val="18"/>
      <w:szCs w:val="18"/>
    </w:rPr>
  </w:style>
  <w:style w:type="character" w:customStyle="1" w:styleId="BalloonTextChar">
    <w:name w:val="Balloon Text Char"/>
    <w:basedOn w:val="DefaultParagraphFont"/>
    <w:link w:val="BalloonText"/>
    <w:rsid w:val="00C504EB"/>
    <w:rPr>
      <w:rFonts w:ascii="Segoe UI" w:hAnsi="Segoe UI" w:cs="Segoe UI"/>
      <w:sz w:val="18"/>
      <w:szCs w:val="18"/>
      <w:lang w:val="ro-RO"/>
    </w:rPr>
  </w:style>
  <w:style w:type="character" w:styleId="FollowedHyperlink">
    <w:name w:val="FollowedHyperlink"/>
    <w:basedOn w:val="DefaultParagraphFont"/>
    <w:rsid w:val="008015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_statistics"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 TargetMode="External"/><Relationship Id="rId5" Type="http://schemas.openxmlformats.org/officeDocument/2006/relationships/hyperlink" Target="http://data.europa.eu/eli/C/2024/4212/oj" TargetMode="External"/><Relationship Id="rId10" Type="http://schemas.openxmlformats.org/officeDocument/2006/relationships/hyperlink" Target="https://ec.europa.eu/eurostat/web/products-eurostat-news/w/ddn-20240719-1"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01671-07CA-4E4F-BD8C-52E1B411B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7459</Words>
  <Characters>43025</Characters>
  <Application>Microsoft Office Word</Application>
  <DocSecurity>0</DocSecurity>
  <Lines>1593</Lines>
  <Paragraphs>682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2025-04-09T14:36:00Z</dcterms:created>
  <dcterms:modified xsi:type="dcterms:W3CDTF">2025-04-09T14:36:00Z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A10-0014/2025</vt:lpwstr>
  </property>
  <property fmtid="{D5CDD505-2E9C-101B-9397-08002B2CF9AE}" pid="4" name="&lt;Type&gt;">
    <vt:lpwstr>RR</vt:lpwstr>
  </property>
</Properties>
</file>