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A47C9" w:rsidTr="0010095E">
        <w:trPr>
          <w:trHeight w:hRule="exact" w:val="1418"/>
        </w:trPr>
        <w:tc>
          <w:tcPr>
            <w:tcW w:w="6804" w:type="dxa"/>
            <w:shd w:val="clear" w:color="auto" w:fill="auto"/>
            <w:vAlign w:val="center"/>
          </w:tcPr>
          <w:p w:rsidR="00751A4A" w:rsidRPr="00AA47C9" w:rsidRDefault="00835732" w:rsidP="0010095E">
            <w:pPr>
              <w:pStyle w:val="EPName"/>
            </w:pPr>
            <w:r w:rsidRPr="00AA47C9">
              <w:t>Ευρωπαϊκό Κοινοβούλιο</w:t>
            </w:r>
          </w:p>
          <w:p w:rsidR="00751A4A" w:rsidRPr="00AA47C9" w:rsidRDefault="005F1B17" w:rsidP="005F1B17">
            <w:pPr>
              <w:pStyle w:val="EPTerm"/>
              <w:rPr>
                <w:rStyle w:val="HideTWBExt"/>
                <w:noProof w:val="0"/>
                <w:vanish w:val="0"/>
                <w:color w:val="auto"/>
              </w:rPr>
            </w:pPr>
            <w:r w:rsidRPr="00AA47C9">
              <w:t>2024</w:t>
            </w:r>
            <w:r w:rsidR="00817416" w:rsidRPr="00AA47C9">
              <w:t>-202</w:t>
            </w:r>
            <w:r w:rsidRPr="00AA47C9">
              <w:t>9</w:t>
            </w:r>
          </w:p>
        </w:tc>
        <w:tc>
          <w:tcPr>
            <w:tcW w:w="2268" w:type="dxa"/>
            <w:shd w:val="clear" w:color="auto" w:fill="auto"/>
          </w:tcPr>
          <w:p w:rsidR="00751A4A" w:rsidRPr="00AA47C9" w:rsidRDefault="00187494" w:rsidP="0010095E">
            <w:pPr>
              <w:pStyle w:val="EPLogo"/>
            </w:pPr>
            <w:r w:rsidRPr="00AA47C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A47C9" w:rsidRDefault="00D058B8" w:rsidP="004C5D52">
      <w:pPr>
        <w:pStyle w:val="LineTop"/>
      </w:pPr>
    </w:p>
    <w:p w:rsidR="00680577" w:rsidRPr="00AA47C9" w:rsidRDefault="00835732" w:rsidP="00680577">
      <w:pPr>
        <w:pStyle w:val="EPBodyTA1"/>
      </w:pPr>
      <w:r w:rsidRPr="00AA47C9">
        <w:t>ΚΕΙΜΕΝΑ ΠΟΥ ΕΓΚΡΙΘΗΚΑΝ</w:t>
      </w:r>
    </w:p>
    <w:p w:rsidR="00D058B8" w:rsidRPr="00AA47C9" w:rsidRDefault="00D058B8" w:rsidP="00D058B8">
      <w:pPr>
        <w:pStyle w:val="LineBottom"/>
      </w:pPr>
    </w:p>
    <w:p w:rsidR="00835732" w:rsidRPr="00AA47C9" w:rsidRDefault="00835732" w:rsidP="00835732">
      <w:pPr>
        <w:pStyle w:val="ATHeading1"/>
      </w:pPr>
      <w:bookmarkStart w:id="0" w:name="TANumber"/>
      <w:r w:rsidRPr="00AA47C9">
        <w:t>P10_TA(2025)00</w:t>
      </w:r>
      <w:r w:rsidR="00AA47C9" w:rsidRPr="00AA47C9">
        <w:t>28</w:t>
      </w:r>
      <w:bookmarkEnd w:id="0"/>
    </w:p>
    <w:p w:rsidR="00835732" w:rsidRPr="00AA47C9" w:rsidRDefault="00835732" w:rsidP="00835732">
      <w:pPr>
        <w:pStyle w:val="ATHeading2"/>
      </w:pPr>
      <w:bookmarkStart w:id="1" w:name="title"/>
      <w:r w:rsidRPr="00AA47C9">
        <w:t>Αξιολόγηση της εφαρμογής του προγράμματος «Ορίζων Ευρώπη» ενόψει της ενδιάμεσης αξιολόγησής του και συστάσεις για το 10ο πρόγραμμα-πλαίσιο έρευνας</w:t>
      </w:r>
      <w:bookmarkEnd w:id="1"/>
    </w:p>
    <w:p w:rsidR="00835732" w:rsidRPr="00AA47C9" w:rsidRDefault="00835732" w:rsidP="00835732">
      <w:pPr>
        <w:rPr>
          <w:i/>
          <w:vanish/>
        </w:rPr>
      </w:pPr>
      <w:r w:rsidRPr="00AA47C9">
        <w:rPr>
          <w:i/>
        </w:rPr>
        <w:fldChar w:fldCharType="begin"/>
      </w:r>
      <w:r w:rsidRPr="00AA47C9">
        <w:rPr>
          <w:i/>
        </w:rPr>
        <w:instrText xml:space="preserve"> TC"(</w:instrText>
      </w:r>
      <w:bookmarkStart w:id="2" w:name="DocNumber"/>
      <w:r w:rsidRPr="00AA47C9">
        <w:rPr>
          <w:i/>
        </w:rPr>
        <w:instrText>A10-0021/2025</w:instrText>
      </w:r>
      <w:bookmarkEnd w:id="2"/>
      <w:r w:rsidRPr="00AA47C9">
        <w:rPr>
          <w:i/>
        </w:rPr>
        <w:instrText xml:space="preserve"> - Εισηγητής: Christian Ehler)"\l3 \n&gt; \* MERGEFORMAT </w:instrText>
      </w:r>
      <w:r w:rsidRPr="00AA47C9">
        <w:rPr>
          <w:i/>
        </w:rPr>
        <w:fldChar w:fldCharType="end"/>
      </w:r>
    </w:p>
    <w:p w:rsidR="00835732" w:rsidRPr="00AA47C9" w:rsidRDefault="00835732" w:rsidP="00835732">
      <w:pPr>
        <w:rPr>
          <w:vanish/>
        </w:rPr>
      </w:pPr>
      <w:bookmarkStart w:id="3" w:name="Commission"/>
      <w:r w:rsidRPr="00AA47C9">
        <w:rPr>
          <w:vanish/>
        </w:rPr>
        <w:t>Επιτροπή Βιομηχανίας, Έρευνας και Ενέργειας</w:t>
      </w:r>
      <w:bookmarkEnd w:id="3"/>
    </w:p>
    <w:p w:rsidR="00835732" w:rsidRPr="00AA47C9" w:rsidRDefault="00835732" w:rsidP="00835732">
      <w:pPr>
        <w:rPr>
          <w:vanish/>
        </w:rPr>
      </w:pPr>
      <w:bookmarkStart w:id="4" w:name="PE"/>
      <w:r w:rsidRPr="00AA47C9">
        <w:rPr>
          <w:vanish/>
        </w:rPr>
        <w:t>PE765.325</w:t>
      </w:r>
      <w:bookmarkEnd w:id="4"/>
    </w:p>
    <w:p w:rsidR="00835732" w:rsidRPr="00AA47C9" w:rsidRDefault="00835732" w:rsidP="00835732">
      <w:pPr>
        <w:pStyle w:val="ATHeading3"/>
      </w:pPr>
      <w:bookmarkStart w:id="5" w:name="Sujet"/>
      <w:r w:rsidRPr="00AA47C9">
        <w:t>Ψήφισμα του Ευρωπαϊκού</w:t>
      </w:r>
      <w:bookmarkStart w:id="6" w:name="_GoBack"/>
      <w:bookmarkEnd w:id="6"/>
      <w:r w:rsidRPr="00AA47C9">
        <w:t xml:space="preserve"> Κοινοβουλίου </w:t>
      </w:r>
      <w:r w:rsidR="00883B55" w:rsidRPr="00AA47C9">
        <w:t xml:space="preserve">της </w:t>
      </w:r>
      <w:r w:rsidR="00D33958" w:rsidRPr="00AA47C9">
        <w:t>11</w:t>
      </w:r>
      <w:r w:rsidR="00883B55" w:rsidRPr="00AA47C9">
        <w:t xml:space="preserve">ης Μαρτίου 2025 </w:t>
      </w:r>
      <w:r w:rsidRPr="00AA47C9">
        <w:t>σχετικά με την αξιολόγηση της υλοποίησης του προγράμματος «Ορίζων Ευρώπη» με γνώμονα την ενδιάμεση αξιολόγησή του και τις συστάσεις για το δέκατο πρόγραμμα-πλαίσιο έρευνας</w:t>
      </w:r>
      <w:bookmarkEnd w:id="5"/>
      <w:r w:rsidRPr="00AA47C9">
        <w:t xml:space="preserve"> </w:t>
      </w:r>
      <w:bookmarkStart w:id="7" w:name="References"/>
      <w:r w:rsidRPr="00AA47C9">
        <w:t>(2024/2109(INI))</w:t>
      </w:r>
      <w:bookmarkEnd w:id="7"/>
    </w:p>
    <w:p w:rsidR="00ED309B" w:rsidRPr="00AA47C9" w:rsidRDefault="00ED309B" w:rsidP="00ED309B">
      <w:pPr>
        <w:spacing w:before="480" w:after="240"/>
        <w:rPr>
          <w:szCs w:val="24"/>
        </w:rPr>
      </w:pPr>
      <w:r w:rsidRPr="00AA47C9">
        <w:rPr>
          <w:i/>
          <w:iCs/>
        </w:rPr>
        <w:t>Το Ευρωπαϊκό Κοινοβούλιο</w:t>
      </w:r>
      <w:r w:rsidRPr="00AA47C9">
        <w:t>,</w:t>
      </w:r>
    </w:p>
    <w:p w:rsidR="00ED309B" w:rsidRPr="00AA47C9" w:rsidRDefault="00ED309B" w:rsidP="00883B55">
      <w:pPr>
        <w:widowControl/>
        <w:spacing w:after="240"/>
        <w:ind w:left="567" w:hanging="567"/>
        <w:rPr>
          <w:szCs w:val="24"/>
        </w:rPr>
      </w:pPr>
      <w:r w:rsidRPr="00AA47C9">
        <w:t>–</w:t>
      </w:r>
      <w:r w:rsidRPr="00AA47C9">
        <w:tab/>
        <w:t>έχοντας υπόψη τα άρθρα 179 έως 188 της Συνθήκης για τη λειτουργία της Ευρωπαϊκής Ένωσης (ΣΛΕΕ),</w:t>
      </w:r>
    </w:p>
    <w:p w:rsidR="00ED309B" w:rsidRPr="00AA47C9" w:rsidRDefault="00ED309B" w:rsidP="00883B55">
      <w:pPr>
        <w:widowControl/>
        <w:spacing w:after="240"/>
        <w:ind w:left="567" w:hanging="567"/>
        <w:rPr>
          <w:szCs w:val="24"/>
        </w:rPr>
      </w:pPr>
      <w:r w:rsidRPr="00AA47C9">
        <w:t>–</w:t>
      </w:r>
      <w:r w:rsidRPr="00AA47C9">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AA47C9">
        <w:rPr>
          <w:szCs w:val="24"/>
          <w:vertAlign w:val="superscript"/>
        </w:rPr>
        <w:footnoteReference w:id="1"/>
      </w:r>
      <w:r w:rsidRPr="00AA47C9">
        <w:t>,</w:t>
      </w:r>
    </w:p>
    <w:p w:rsidR="00ED309B" w:rsidRPr="00AA47C9" w:rsidRDefault="00ED309B" w:rsidP="00883B55">
      <w:pPr>
        <w:widowControl/>
        <w:spacing w:after="240"/>
        <w:ind w:left="567" w:hanging="567"/>
        <w:rPr>
          <w:szCs w:val="24"/>
        </w:rPr>
      </w:pPr>
      <w:r w:rsidRPr="00AA47C9">
        <w:t>–</w:t>
      </w:r>
      <w:r w:rsidRPr="00AA47C9">
        <w:tab/>
        <w:t>έχοντας υπόψη τον κανονισμό (ΕΕ) 2021/695 του Ευρωπαϊκού Κοινοβουλίου και του Συμβουλίου, της 28ης Απριλίου 2021, για τη θέσπιση του προγράμματος-πλαισίου έρευνας και καινοτομίας «Ορίζων Ευρώπη», τον καθορισμό των κανόνων συμμετοχής και διάδοσής του, και για την κατάργηση των κανονισμών (ΕΕ) αριθ. 1290/2013 και (ΕΕ) αριθ. 1291/2013</w:t>
      </w:r>
      <w:r w:rsidRPr="00AA47C9">
        <w:rPr>
          <w:szCs w:val="24"/>
          <w:vertAlign w:val="superscript"/>
        </w:rPr>
        <w:footnoteReference w:id="2"/>
      </w:r>
      <w:r w:rsidRPr="00AA47C9">
        <w:t>,</w:t>
      </w:r>
    </w:p>
    <w:p w:rsidR="00ED309B" w:rsidRPr="00AA47C9" w:rsidRDefault="00ED309B" w:rsidP="00883B55">
      <w:pPr>
        <w:widowControl/>
        <w:spacing w:after="240"/>
        <w:ind w:left="567" w:hanging="567"/>
        <w:rPr>
          <w:szCs w:val="24"/>
        </w:rPr>
      </w:pPr>
      <w:r w:rsidRPr="00AA47C9">
        <w:t>–</w:t>
      </w:r>
      <w:r w:rsidRPr="00AA47C9">
        <w:tab/>
        <w:t>έχοντας υπόψη την απόφαση (ΕΕ) 2021/764 του Συμβουλίου, της 10ης Μαΐου 2021, για τη θέσπιση του ειδικού προγράμματος υλοποίησης του προγράμματος-πλαισίου έρευνας και καινοτομίας «Ορίζων Ευρώπη» και την κατάργηση της απόφασης 2013/743/ΕΕ</w:t>
      </w:r>
      <w:r w:rsidRPr="00AA47C9">
        <w:rPr>
          <w:szCs w:val="24"/>
          <w:vertAlign w:val="superscript"/>
        </w:rPr>
        <w:footnoteReference w:id="3"/>
      </w:r>
      <w:r w:rsidRPr="00AA47C9">
        <w:t>,</w:t>
      </w:r>
    </w:p>
    <w:p w:rsidR="00ED309B" w:rsidRPr="00AA47C9" w:rsidRDefault="00ED309B" w:rsidP="00883B55">
      <w:pPr>
        <w:widowControl/>
        <w:spacing w:after="240"/>
        <w:ind w:left="567" w:hanging="567"/>
        <w:rPr>
          <w:szCs w:val="24"/>
        </w:rPr>
      </w:pPr>
      <w:r w:rsidRPr="00AA47C9">
        <w:t>–</w:t>
      </w:r>
      <w:r w:rsidRPr="00AA47C9">
        <w:tab/>
        <w:t>έχοντας υπόψη τον κανονισμό (ΕΕ) 2021/819 του Ευρωπαϊκού Κοινοβουλίου και του Συμβουλίου, της 20ής Μαΐου 2021, σχετικά με το Ευρωπαϊκό Ινστιτούτο Καινοτομίας και Τεχνολογίας</w:t>
      </w:r>
      <w:r w:rsidRPr="00AA47C9">
        <w:rPr>
          <w:szCs w:val="24"/>
          <w:vertAlign w:val="superscript"/>
        </w:rPr>
        <w:footnoteReference w:id="4"/>
      </w:r>
      <w:r w:rsidRPr="00AA47C9">
        <w:t>,</w:t>
      </w:r>
    </w:p>
    <w:p w:rsidR="00ED309B" w:rsidRPr="00AA47C9" w:rsidRDefault="00ED309B" w:rsidP="00883B55">
      <w:pPr>
        <w:widowControl/>
        <w:spacing w:after="240"/>
        <w:ind w:left="567" w:hanging="567"/>
        <w:rPr>
          <w:szCs w:val="24"/>
        </w:rPr>
      </w:pPr>
      <w:r w:rsidRPr="00AA47C9">
        <w:lastRenderedPageBreak/>
        <w:t>–</w:t>
      </w:r>
      <w:r w:rsidRPr="00AA47C9">
        <w:tab/>
        <w:t xml:space="preserve">έχοντας υπόψη την απόφαση (ΕΕ) 2021/820 του Ευρωπαϊκού Κοινοβουλίου και του Συμβουλίου, της 20ής Μαΐου 2021, σχετικά με το στρατηγικό θεματολόγιο καινοτομίας του Ευρωπαϊκού Ινστιτούτου Καινοτομίας και Τεχνολογίας (ΕΙΤ) 2021-2027: τόνωση του ταλέντου και της ικανότητας για καινοτομία της Ευρώπης, </w:t>
      </w:r>
      <w:r w:rsidRPr="00AA47C9">
        <w:rPr>
          <w:shd w:val="clear" w:color="auto" w:fill="FFFFFF"/>
        </w:rPr>
        <w:t>και την κατάργηση της απόφασης αριθ. 1312/2013/ΕΕ</w:t>
      </w:r>
      <w:r w:rsidRPr="00AA47C9">
        <w:rPr>
          <w:bCs/>
          <w:szCs w:val="24"/>
          <w:shd w:val="clear" w:color="auto" w:fill="FFFFFF"/>
          <w:vertAlign w:val="superscript"/>
        </w:rPr>
        <w:footnoteReference w:id="5"/>
      </w:r>
      <w:r w:rsidRPr="00AA47C9">
        <w:rPr>
          <w:shd w:val="clear" w:color="auto" w:fill="FFFFFF"/>
        </w:rPr>
        <w:t>,</w:t>
      </w:r>
    </w:p>
    <w:p w:rsidR="00ED309B" w:rsidRPr="00AA47C9" w:rsidRDefault="00ED309B" w:rsidP="00883B55">
      <w:pPr>
        <w:widowControl/>
        <w:spacing w:after="240"/>
        <w:ind w:left="567" w:hanging="567"/>
        <w:rPr>
          <w:szCs w:val="24"/>
        </w:rPr>
      </w:pPr>
      <w:r w:rsidRPr="00AA47C9">
        <w:t>–</w:t>
      </w:r>
      <w:r w:rsidRPr="00AA47C9">
        <w:tab/>
        <w:t>έχοντας υπόψη τον κανονισμό (ΕΕ) 2021/2085 του Συμβουλίου, της 19ης Νοεμβρίου 2021, σχετικά με τη σύσταση των κοινών επιχειρήσεων στο πλαίσιο του προγράμματος «Ορίζων Ευρώπη» και για την κατάργηση των κανονισμών (ΕΚ) αριθ. 219/2007, (ΕΕ)</w:t>
      </w:r>
      <w:r w:rsidR="00D7004B" w:rsidRPr="00AA47C9">
        <w:t> </w:t>
      </w:r>
      <w:r w:rsidRPr="00AA47C9">
        <w:t>αριθ. 557/2014, (ΕΕ) αριθ. 558/2014, (ΕΕ) αριθ. 559/2014, (ΕΕ) αριθ. 560/2014, (ΕΕ) αριθ. 561/2014 και (ΕΕ) αριθ. 642/2014</w:t>
      </w:r>
      <w:r w:rsidRPr="00AA47C9">
        <w:rPr>
          <w:szCs w:val="24"/>
          <w:vertAlign w:val="superscript"/>
        </w:rPr>
        <w:footnoteReference w:id="6"/>
      </w:r>
      <w:r w:rsidRPr="00AA47C9">
        <w:t>,</w:t>
      </w:r>
    </w:p>
    <w:p w:rsidR="00ED309B" w:rsidRPr="00AA47C9" w:rsidRDefault="00ED309B" w:rsidP="00883B55">
      <w:pPr>
        <w:widowControl/>
        <w:spacing w:after="240"/>
        <w:ind w:left="567" w:hanging="567"/>
        <w:rPr>
          <w:szCs w:val="24"/>
        </w:rPr>
      </w:pPr>
      <w:r w:rsidRPr="00AA47C9">
        <w:t>–</w:t>
      </w:r>
      <w:r w:rsidRPr="00AA47C9">
        <w:tab/>
        <w:t>έχοντας υπόψη τον κανονισμό (ΕΕ) 2021/697 του Ευρωπαϊκού Κοινοβουλίου και του Συμβουλίου, της 29ης Απριλίου 2021, για τη θέσπιση του Ευρωπαϊκού Ταμείου Άμυνας και την κατάργηση του κανονισμού (ΕΕ) 2018/1092</w:t>
      </w:r>
      <w:r w:rsidRPr="00AA47C9">
        <w:rPr>
          <w:szCs w:val="24"/>
          <w:vertAlign w:val="superscript"/>
        </w:rPr>
        <w:footnoteReference w:id="7"/>
      </w:r>
      <w:r w:rsidRPr="00AA47C9">
        <w:t>,</w:t>
      </w:r>
    </w:p>
    <w:p w:rsidR="00ED309B" w:rsidRPr="00AA47C9" w:rsidRDefault="00ED309B" w:rsidP="00883B55">
      <w:pPr>
        <w:widowControl/>
        <w:spacing w:after="240"/>
        <w:ind w:left="567" w:hanging="567"/>
        <w:rPr>
          <w:szCs w:val="24"/>
        </w:rPr>
      </w:pPr>
      <w:r w:rsidRPr="00AA47C9">
        <w:t>–</w:t>
      </w:r>
      <w:r w:rsidRPr="00AA47C9">
        <w:tab/>
        <w:t>έχοντας υπόψη την ανακοίνωση της Επιτροπής, της 30ής Σεπτεμβρίου 2020, με τίτλο «Ένας νέος ΕΧΕ για την έρευνα και την καινοτομία» (COM(2020)0628),</w:t>
      </w:r>
    </w:p>
    <w:p w:rsidR="00ED309B" w:rsidRPr="00AA47C9" w:rsidRDefault="00883B55" w:rsidP="00883B55">
      <w:pPr>
        <w:widowControl/>
        <w:spacing w:after="240"/>
        <w:ind w:left="567" w:hanging="567"/>
        <w:rPr>
          <w:szCs w:val="24"/>
        </w:rPr>
      </w:pPr>
      <w:r w:rsidRPr="00AA47C9">
        <w:t>–</w:t>
      </w:r>
      <w:r w:rsidR="00ED309B" w:rsidRPr="00AA47C9">
        <w:tab/>
        <w:t>έχοντας υπόψη την ανακοίνωση της Επιτροπής, της 22ας Οκτωβρίου 2024, με τίτλο «Υλοποίηση του Ευρωπαϊκού Χώρου Έρευνας (ΕΧΕ) – Ενίσχυση της ευρωπαϊκής έρευνας και καινοτομίας: πορεία και μελλοντικές κατευθύνσεις του ΕΧΕ» (COM(2024)0490),</w:t>
      </w:r>
    </w:p>
    <w:p w:rsidR="00ED309B" w:rsidRPr="00AA47C9" w:rsidRDefault="00ED309B" w:rsidP="00883B55">
      <w:pPr>
        <w:widowControl/>
        <w:spacing w:after="240"/>
        <w:ind w:left="567" w:hanging="567"/>
        <w:rPr>
          <w:szCs w:val="24"/>
        </w:rPr>
      </w:pPr>
      <w:r w:rsidRPr="00AA47C9">
        <w:t>–</w:t>
      </w:r>
      <w:r w:rsidRPr="00AA47C9">
        <w:tab/>
        <w:t>έχοντας υπόψη την ανακοίνωση της Επιτροπής, της 18ης Μαΐου 2021, για την παγκόσμια προσέγγιση στην έρευνα και την καινοτομία – Η στρατηγική της Ευρώπης για τη διεθνή συνεργασία σε έναν μεταβαλλόμενο κόσμο (COM(2021)0252),</w:t>
      </w:r>
    </w:p>
    <w:p w:rsidR="00ED309B" w:rsidRPr="00AA47C9" w:rsidRDefault="00ED309B" w:rsidP="00883B55">
      <w:pPr>
        <w:widowControl/>
        <w:spacing w:after="240"/>
        <w:ind w:left="567" w:hanging="567"/>
        <w:rPr>
          <w:szCs w:val="24"/>
        </w:rPr>
      </w:pPr>
      <w:r w:rsidRPr="00AA47C9">
        <w:t>–</w:t>
      </w:r>
      <w:r w:rsidRPr="00AA47C9">
        <w:tab/>
        <w:t>έχοντας υπόψη το ψήφισμά του της 6ης Απριλίου 2022 σχετικά με την παγκόσμια προσέγγιση στην έρευνα και την καινοτομία: η στρατηγική της Ευρώπης για τη διεθνή συνεργασία σε έναν μεταβαλλόμενο κόσμο</w:t>
      </w:r>
      <w:r w:rsidRPr="00AA47C9">
        <w:rPr>
          <w:szCs w:val="24"/>
          <w:vertAlign w:val="superscript"/>
        </w:rPr>
        <w:footnoteReference w:id="8"/>
      </w:r>
      <w:r w:rsidRPr="00AA47C9">
        <w:t>,</w:t>
      </w:r>
    </w:p>
    <w:p w:rsidR="00ED309B" w:rsidRPr="00AA47C9" w:rsidRDefault="00ED309B" w:rsidP="00883B55">
      <w:pPr>
        <w:widowControl/>
        <w:spacing w:after="240"/>
        <w:ind w:left="567" w:hanging="567"/>
        <w:rPr>
          <w:szCs w:val="24"/>
        </w:rPr>
      </w:pPr>
      <w:r w:rsidRPr="00AA47C9">
        <w:t>–</w:t>
      </w:r>
      <w:r w:rsidRPr="00AA47C9">
        <w:tab/>
        <w:t>έχοντας υπόψη το ψήφισμά του της 22ας Νοεμβρίου 2022 σχετικά με την υλοποίηση του Ευρωπαϊκού Συμβουλίου Καινοτομίας</w:t>
      </w:r>
      <w:r w:rsidRPr="00AA47C9">
        <w:rPr>
          <w:szCs w:val="24"/>
          <w:vertAlign w:val="superscript"/>
        </w:rPr>
        <w:footnoteReference w:id="9"/>
      </w:r>
      <w:r w:rsidRPr="00AA47C9">
        <w:t>,</w:t>
      </w:r>
    </w:p>
    <w:p w:rsidR="00ED309B" w:rsidRPr="00AA47C9" w:rsidRDefault="00ED309B" w:rsidP="00883B55">
      <w:pPr>
        <w:widowControl/>
        <w:spacing w:after="240"/>
        <w:ind w:left="567" w:hanging="567"/>
        <w:rPr>
          <w:szCs w:val="24"/>
        </w:rPr>
      </w:pPr>
      <w:r w:rsidRPr="00AA47C9">
        <w:t>–</w:t>
      </w:r>
      <w:r w:rsidRPr="00AA47C9">
        <w:tab/>
        <w:t>έχοντας υπόψη την ανακοίνωση της Επιτροπής, της 19ης Ιουλίου 2023, με τίτλο «Οι</w:t>
      </w:r>
      <w:r w:rsidR="00D7004B" w:rsidRPr="00AA47C9">
        <w:t> </w:t>
      </w:r>
      <w:r w:rsidRPr="00AA47C9">
        <w:t>αποστολές της ΕΕ δύο χρόνια μετά: αξιολόγηση της προόδου και μελλοντική πορεία» (COM(2023)0457),</w:t>
      </w:r>
    </w:p>
    <w:p w:rsidR="00ED309B" w:rsidRPr="00AA47C9" w:rsidRDefault="00ED309B" w:rsidP="00883B55">
      <w:pPr>
        <w:widowControl/>
        <w:spacing w:after="240"/>
        <w:ind w:left="567" w:hanging="567"/>
        <w:rPr>
          <w:szCs w:val="24"/>
        </w:rPr>
      </w:pPr>
      <w:r w:rsidRPr="00AA47C9">
        <w:t>–</w:t>
      </w:r>
      <w:r w:rsidRPr="00AA47C9">
        <w:tab/>
        <w:t>έχοντας υπόψη το ψήφισμά του της 14ης Δεκεμβρίου 2023 σχετικά με τους νέους ερευνητές</w:t>
      </w:r>
      <w:r w:rsidRPr="00AA47C9">
        <w:rPr>
          <w:szCs w:val="24"/>
          <w:vertAlign w:val="superscript"/>
        </w:rPr>
        <w:footnoteReference w:id="10"/>
      </w:r>
      <w:r w:rsidRPr="00AA47C9">
        <w:t>,</w:t>
      </w:r>
    </w:p>
    <w:p w:rsidR="00ED309B" w:rsidRPr="00AA47C9" w:rsidRDefault="00ED309B" w:rsidP="00883B55">
      <w:pPr>
        <w:widowControl/>
        <w:spacing w:after="240"/>
        <w:ind w:left="567" w:hanging="567"/>
        <w:rPr>
          <w:szCs w:val="24"/>
        </w:rPr>
      </w:pPr>
      <w:r w:rsidRPr="00AA47C9">
        <w:lastRenderedPageBreak/>
        <w:t>–</w:t>
      </w:r>
      <w:r w:rsidRPr="00AA47C9">
        <w:tab/>
        <w:t>έχοντας υπόψη το ψήφισμά του της 17ης Ιανουαρίου 2024 που περιέχει συστάσεις προς την Επιτροπή σχετικά με την προώθηση της ελευθερίας της επιστημονικής έρευνας στην ΕΕ</w:t>
      </w:r>
      <w:r w:rsidRPr="00AA47C9">
        <w:rPr>
          <w:szCs w:val="24"/>
          <w:vertAlign w:val="superscript"/>
        </w:rPr>
        <w:footnoteReference w:id="11"/>
      </w:r>
      <w:r w:rsidRPr="00AA47C9">
        <w:t>,</w:t>
      </w:r>
    </w:p>
    <w:p w:rsidR="00ED309B" w:rsidRPr="00AA47C9" w:rsidRDefault="00ED309B" w:rsidP="00883B55">
      <w:pPr>
        <w:widowControl/>
        <w:spacing w:after="240"/>
        <w:ind w:left="567" w:hanging="567"/>
        <w:rPr>
          <w:szCs w:val="24"/>
        </w:rPr>
      </w:pPr>
      <w:r w:rsidRPr="00AA47C9">
        <w:t>–</w:t>
      </w:r>
      <w:r w:rsidRPr="00AA47C9">
        <w:tab/>
        <w:t>έχοντας υπόψη τη γνωμοδότηση της Επιτροπής Ευρωπαϊκού Χώρου Έρευνας και Καινοτομίας, της 26ης Ιουνίου 2024, σχετικά με τις κατευθυντήριες γραμμές για το επόμενο πρόγραμμα-πλαίσιο έρευνας και καινοτομίας,</w:t>
      </w:r>
    </w:p>
    <w:p w:rsidR="00ED309B" w:rsidRPr="00AA47C9" w:rsidRDefault="00ED309B" w:rsidP="00883B55">
      <w:pPr>
        <w:pStyle w:val="paragraph"/>
        <w:spacing w:before="0" w:beforeAutospacing="0" w:after="240" w:afterAutospacing="0"/>
        <w:ind w:left="567" w:hanging="567"/>
        <w:textAlignment w:val="baseline"/>
      </w:pPr>
      <w:r w:rsidRPr="00AA47C9">
        <w:t>–</w:t>
      </w:r>
      <w:r w:rsidRPr="00AA47C9">
        <w:tab/>
        <w:t xml:space="preserve">έχοντας υπόψη τις εκθέσεις αξιολόγησης σύμπραξης που δημοσιεύθηκαν το 2024 σχετικά με οκτώ από τις εννέα κοινότητες γνώσης και καινοτομίας (ΚΓΚ) του Ευρωπαϊκού Ινστιτούτου Καινοτομίας και Τεχνολογίας (ΕΙΤ), και συγκεκριμένα τις EIT </w:t>
      </w:r>
      <w:proofErr w:type="spellStart"/>
      <w:r w:rsidRPr="00AA47C9">
        <w:t>Urban</w:t>
      </w:r>
      <w:proofErr w:type="spellEnd"/>
      <w:r w:rsidRPr="00AA47C9">
        <w:t xml:space="preserve"> </w:t>
      </w:r>
      <w:proofErr w:type="spellStart"/>
      <w:r w:rsidRPr="00AA47C9">
        <w:t>Mobility</w:t>
      </w:r>
      <w:proofErr w:type="spellEnd"/>
      <w:r w:rsidRPr="00AA47C9">
        <w:t xml:space="preserve">, EIT </w:t>
      </w:r>
      <w:proofErr w:type="spellStart"/>
      <w:r w:rsidRPr="00AA47C9">
        <w:t>Climate</w:t>
      </w:r>
      <w:proofErr w:type="spellEnd"/>
      <w:r w:rsidRPr="00AA47C9">
        <w:t xml:space="preserve">-KIC, EIT </w:t>
      </w:r>
      <w:proofErr w:type="spellStart"/>
      <w:r w:rsidRPr="00AA47C9">
        <w:t>Food</w:t>
      </w:r>
      <w:proofErr w:type="spellEnd"/>
      <w:r w:rsidRPr="00AA47C9">
        <w:t xml:space="preserve">, EIT </w:t>
      </w:r>
      <w:proofErr w:type="spellStart"/>
      <w:r w:rsidRPr="00AA47C9">
        <w:t>InnoEnergy</w:t>
      </w:r>
      <w:proofErr w:type="spellEnd"/>
      <w:r w:rsidRPr="00AA47C9">
        <w:t xml:space="preserve">, EIT Health, EIT Manufacturing, EIT </w:t>
      </w:r>
      <w:proofErr w:type="spellStart"/>
      <w:r w:rsidRPr="00AA47C9">
        <w:t>Raw</w:t>
      </w:r>
      <w:proofErr w:type="spellEnd"/>
      <w:r w:rsidRPr="00AA47C9">
        <w:t xml:space="preserve"> </w:t>
      </w:r>
      <w:proofErr w:type="spellStart"/>
      <w:r w:rsidRPr="00AA47C9">
        <w:t>materials</w:t>
      </w:r>
      <w:proofErr w:type="spellEnd"/>
      <w:r w:rsidRPr="00AA47C9">
        <w:t xml:space="preserve"> και EIT </w:t>
      </w:r>
      <w:proofErr w:type="spellStart"/>
      <w:r w:rsidRPr="00AA47C9">
        <w:t>Digital</w:t>
      </w:r>
      <w:proofErr w:type="spellEnd"/>
      <w:r w:rsidRPr="00AA47C9">
        <w:t>,</w:t>
      </w:r>
    </w:p>
    <w:p w:rsidR="00ED309B" w:rsidRPr="00AA47C9" w:rsidRDefault="00ED309B" w:rsidP="00883B55">
      <w:pPr>
        <w:pStyle w:val="paragraph"/>
        <w:spacing w:before="0" w:beforeAutospacing="0" w:after="240" w:afterAutospacing="0"/>
        <w:ind w:left="567" w:hanging="567"/>
        <w:textAlignment w:val="baseline"/>
      </w:pPr>
      <w:r w:rsidRPr="00AA47C9">
        <w:t>–</w:t>
      </w:r>
      <w:r w:rsidRPr="00AA47C9">
        <w:tab/>
        <w:t>έχοντας υπόψη την έκθεση που εκπόνησε η ομάδα εμπειρογνωμόνων της κοινότητας για την ευρωπαϊκή έρευνα και καινοτομία για την ασφάλεια (CERIS), τον Νοέμβριο του 2024, με τίτλο «</w:t>
      </w:r>
      <w:proofErr w:type="spellStart"/>
      <w:r w:rsidRPr="00AA47C9">
        <w:t>Building</w:t>
      </w:r>
      <w:proofErr w:type="spellEnd"/>
      <w:r w:rsidRPr="00AA47C9">
        <w:t xml:space="preserve"> </w:t>
      </w:r>
      <w:proofErr w:type="spellStart"/>
      <w:r w:rsidRPr="00AA47C9">
        <w:t>resilience</w:t>
      </w:r>
      <w:proofErr w:type="spellEnd"/>
      <w:r w:rsidRPr="00AA47C9">
        <w:t xml:space="preserve"> in the </w:t>
      </w:r>
      <w:proofErr w:type="spellStart"/>
      <w:r w:rsidRPr="00AA47C9">
        <w:t>civil</w:t>
      </w:r>
      <w:proofErr w:type="spellEnd"/>
      <w:r w:rsidRPr="00AA47C9">
        <w:t xml:space="preserve"> </w:t>
      </w:r>
      <w:proofErr w:type="spellStart"/>
      <w:r w:rsidRPr="00AA47C9">
        <w:t>security</w:t>
      </w:r>
      <w:proofErr w:type="spellEnd"/>
      <w:r w:rsidRPr="00AA47C9">
        <w:t xml:space="preserve"> </w:t>
      </w:r>
      <w:proofErr w:type="spellStart"/>
      <w:r w:rsidRPr="00AA47C9">
        <w:t>sector</w:t>
      </w:r>
      <w:proofErr w:type="spellEnd"/>
      <w:r w:rsidRPr="00AA47C9">
        <w:t xml:space="preserve"> </w:t>
      </w:r>
      <w:proofErr w:type="spellStart"/>
      <w:r w:rsidRPr="00AA47C9">
        <w:t>based</w:t>
      </w:r>
      <w:proofErr w:type="spellEnd"/>
      <w:r w:rsidRPr="00AA47C9">
        <w:t xml:space="preserve"> on </w:t>
      </w:r>
      <w:proofErr w:type="spellStart"/>
      <w:r w:rsidRPr="00AA47C9">
        <w:t>research</w:t>
      </w:r>
      <w:proofErr w:type="spellEnd"/>
      <w:r w:rsidRPr="00AA47C9">
        <w:t xml:space="preserve"> and </w:t>
      </w:r>
      <w:proofErr w:type="spellStart"/>
      <w:r w:rsidRPr="00AA47C9">
        <w:t>technology</w:t>
      </w:r>
      <w:proofErr w:type="spellEnd"/>
      <w:r w:rsidRPr="00AA47C9">
        <w:t xml:space="preserve">» (Οικοδόμηση ανθεκτικότητας στον τομέα της μη στρατιωτικής ασφάλειας με βάση την έρευνα και την τεχνολογία), </w:t>
      </w:r>
    </w:p>
    <w:p w:rsidR="00ED309B" w:rsidRPr="00AA47C9" w:rsidRDefault="00ED309B" w:rsidP="00883B55">
      <w:pPr>
        <w:pStyle w:val="paragraph"/>
        <w:spacing w:before="0" w:beforeAutospacing="0" w:after="240" w:afterAutospacing="0"/>
        <w:ind w:left="567" w:hanging="567"/>
        <w:textAlignment w:val="baseline"/>
        <w:rPr>
          <w:rStyle w:val="eop"/>
        </w:rPr>
      </w:pPr>
      <w:r w:rsidRPr="00AA47C9">
        <w:t>–</w:t>
      </w:r>
      <w:r w:rsidRPr="00AA47C9">
        <w:tab/>
        <w:t>έχοντας υπόψη την ειδική έκθεση 09/2022 του Ευρωπαϊκού Ελεγκτικού Συνεδρίου, του Σεπτεμβρίου του 2022, με τίτλο «Κλιματικές δαπάνες από τον προϋπολογισμό της ΕΕ της περιόδου 2014-2020: στην πραγματικότητα χαμηλότερες από τις αναφερθείσες»,</w:t>
      </w:r>
    </w:p>
    <w:p w:rsidR="00ED309B" w:rsidRPr="00AA47C9" w:rsidRDefault="00ED309B" w:rsidP="00883B55">
      <w:pPr>
        <w:widowControl/>
        <w:spacing w:after="240"/>
        <w:ind w:left="567" w:hanging="567"/>
        <w:rPr>
          <w:szCs w:val="24"/>
        </w:rPr>
      </w:pPr>
      <w:r w:rsidRPr="00AA47C9">
        <w:t>–</w:t>
      </w:r>
      <w:r w:rsidRPr="00AA47C9">
        <w:tab/>
        <w:t>έχοντας υπόψη την ανακοίνωση της Επιτροπής, της 19ης Ιανουαρίου 2016, με τίτλο «Για την απάντηση στην έκθεση της ομάδας εμπειρογνωμόνων υψηλού επιπέδου σχετικά με την εκ των υστέρων αξιολόγηση του έβδομου προγράμματος-πλαισίου» (COM(2016)0005),</w:t>
      </w:r>
    </w:p>
    <w:p w:rsidR="00ED309B" w:rsidRPr="00AA47C9" w:rsidRDefault="00ED309B" w:rsidP="00883B55">
      <w:pPr>
        <w:widowControl/>
        <w:spacing w:after="240"/>
        <w:ind w:left="567" w:hanging="567"/>
        <w:rPr>
          <w:szCs w:val="24"/>
        </w:rPr>
      </w:pPr>
      <w:r w:rsidRPr="00AA47C9">
        <w:t>–</w:t>
      </w:r>
      <w:r w:rsidRPr="00AA47C9">
        <w:tab/>
        <w:t xml:space="preserve">έχοντας υπόψη την έκθεση του </w:t>
      </w:r>
      <w:proofErr w:type="spellStart"/>
      <w:r w:rsidRPr="00AA47C9">
        <w:t>Enrico</w:t>
      </w:r>
      <w:proofErr w:type="spellEnd"/>
      <w:r w:rsidRPr="00AA47C9">
        <w:t xml:space="preserve"> </w:t>
      </w:r>
      <w:proofErr w:type="spellStart"/>
      <w:r w:rsidRPr="00AA47C9">
        <w:t>Letta</w:t>
      </w:r>
      <w:proofErr w:type="spellEnd"/>
      <w:r w:rsidRPr="00AA47C9">
        <w:t>, της 17ης Απριλίου 2024, με τίτλο «</w:t>
      </w:r>
      <w:proofErr w:type="spellStart"/>
      <w:r w:rsidRPr="00AA47C9">
        <w:t>Much</w:t>
      </w:r>
      <w:proofErr w:type="spellEnd"/>
      <w:r w:rsidRPr="00AA47C9">
        <w:t xml:space="preserve"> </w:t>
      </w:r>
      <w:proofErr w:type="spellStart"/>
      <w:r w:rsidRPr="00AA47C9">
        <w:t>more</w:t>
      </w:r>
      <w:proofErr w:type="spellEnd"/>
      <w:r w:rsidRPr="00AA47C9">
        <w:t xml:space="preserve"> </w:t>
      </w:r>
      <w:proofErr w:type="spellStart"/>
      <w:r w:rsidRPr="00AA47C9">
        <w:t>than</w:t>
      </w:r>
      <w:proofErr w:type="spellEnd"/>
      <w:r w:rsidRPr="00AA47C9">
        <w:t xml:space="preserve"> a </w:t>
      </w:r>
      <w:proofErr w:type="spellStart"/>
      <w:r w:rsidRPr="00AA47C9">
        <w:t>market</w:t>
      </w:r>
      <w:proofErr w:type="spellEnd"/>
      <w:r w:rsidRPr="00AA47C9">
        <w:t>» (Πολύ περισσότερο από μια απλή αγορά),</w:t>
      </w:r>
    </w:p>
    <w:p w:rsidR="00ED309B" w:rsidRPr="00AA47C9" w:rsidRDefault="00ED309B" w:rsidP="00883B55">
      <w:pPr>
        <w:widowControl/>
        <w:spacing w:after="240"/>
        <w:ind w:left="567" w:hanging="567"/>
        <w:rPr>
          <w:szCs w:val="24"/>
        </w:rPr>
      </w:pPr>
      <w:r w:rsidRPr="00AA47C9">
        <w:t>–</w:t>
      </w:r>
      <w:r w:rsidRPr="00AA47C9">
        <w:tab/>
        <w:t xml:space="preserve">έχοντας υπόψη την έκθεση του </w:t>
      </w:r>
      <w:proofErr w:type="spellStart"/>
      <w:r w:rsidRPr="00AA47C9">
        <w:t>Mario</w:t>
      </w:r>
      <w:proofErr w:type="spellEnd"/>
      <w:r w:rsidRPr="00AA47C9">
        <w:t xml:space="preserve"> </w:t>
      </w:r>
      <w:proofErr w:type="spellStart"/>
      <w:r w:rsidRPr="00AA47C9">
        <w:t>Draghi</w:t>
      </w:r>
      <w:proofErr w:type="spellEnd"/>
      <w:r w:rsidRPr="00AA47C9">
        <w:t>, της 9ης Σεπτεμβρίου 2024, με τίτλο «Το</w:t>
      </w:r>
      <w:r w:rsidR="00D7004B" w:rsidRPr="00AA47C9">
        <w:t> </w:t>
      </w:r>
      <w:r w:rsidRPr="00AA47C9">
        <w:t>μέλλον της ευρωπαϊκής ανταγωνιστικότητας»,</w:t>
      </w:r>
    </w:p>
    <w:p w:rsidR="00ED309B" w:rsidRPr="00AA47C9" w:rsidRDefault="00ED309B" w:rsidP="00883B55">
      <w:pPr>
        <w:widowControl/>
        <w:spacing w:after="240"/>
        <w:ind w:left="567" w:hanging="567"/>
        <w:rPr>
          <w:szCs w:val="24"/>
        </w:rPr>
      </w:pPr>
      <w:r w:rsidRPr="00AA47C9">
        <w:t>–</w:t>
      </w:r>
      <w:r w:rsidRPr="00AA47C9">
        <w:tab/>
        <w:t>έχοντας υπόψη την έκθεση της ομάδας εμπειρογνωμόνων της Επιτροπής σχετικά με την ενδιάμεση αξιολόγηση του προγράμματος «Ορίζων Ευρώπη», της 16ης Οκτωβρίου 2024, με τίτλο «</w:t>
      </w:r>
      <w:proofErr w:type="spellStart"/>
      <w:r w:rsidRPr="00AA47C9">
        <w:t>Align</w:t>
      </w:r>
      <w:proofErr w:type="spellEnd"/>
      <w:r w:rsidRPr="00AA47C9">
        <w:t xml:space="preserve">, Act, </w:t>
      </w:r>
      <w:proofErr w:type="spellStart"/>
      <w:r w:rsidRPr="00AA47C9">
        <w:t>Accelerate</w:t>
      </w:r>
      <w:proofErr w:type="spellEnd"/>
      <w:r w:rsidRPr="00AA47C9">
        <w:t xml:space="preserve">: Research, </w:t>
      </w:r>
      <w:proofErr w:type="spellStart"/>
      <w:r w:rsidRPr="00AA47C9">
        <w:t>Technology</w:t>
      </w:r>
      <w:proofErr w:type="spellEnd"/>
      <w:r w:rsidRPr="00AA47C9">
        <w:t xml:space="preserve"> and </w:t>
      </w:r>
      <w:proofErr w:type="spellStart"/>
      <w:r w:rsidRPr="00AA47C9">
        <w:t>Innovation</w:t>
      </w:r>
      <w:proofErr w:type="spellEnd"/>
      <w:r w:rsidRPr="00AA47C9">
        <w:t xml:space="preserve"> </w:t>
      </w:r>
      <w:proofErr w:type="spellStart"/>
      <w:r w:rsidRPr="00AA47C9">
        <w:t>to</w:t>
      </w:r>
      <w:proofErr w:type="spellEnd"/>
      <w:r w:rsidRPr="00AA47C9">
        <w:t xml:space="preserve"> </w:t>
      </w:r>
      <w:proofErr w:type="spellStart"/>
      <w:r w:rsidRPr="00AA47C9">
        <w:t>boost</w:t>
      </w:r>
      <w:proofErr w:type="spellEnd"/>
      <w:r w:rsidRPr="00AA47C9">
        <w:t xml:space="preserve"> European </w:t>
      </w:r>
      <w:proofErr w:type="spellStart"/>
      <w:r w:rsidRPr="00AA47C9">
        <w:t>Competitiveness</w:t>
      </w:r>
      <w:proofErr w:type="spellEnd"/>
      <w:r w:rsidRPr="00AA47C9">
        <w:t>» (Ευθυγράμμιση, δράση, επιτάχυνση: έρευνα, τεχνολογία και καινοτομία για την τόνωση της ευρωπαϊκής ανταγωνιστικότητας),</w:t>
      </w:r>
    </w:p>
    <w:p w:rsidR="00ED309B" w:rsidRPr="00AA47C9" w:rsidRDefault="00ED309B" w:rsidP="00883B55">
      <w:pPr>
        <w:widowControl/>
        <w:spacing w:after="240"/>
        <w:ind w:left="567" w:hanging="567"/>
        <w:rPr>
          <w:szCs w:val="24"/>
        </w:rPr>
      </w:pPr>
      <w:r w:rsidRPr="00AA47C9">
        <w:t>–</w:t>
      </w:r>
      <w:r w:rsidRPr="00AA47C9">
        <w:tab/>
        <w:t>έχοντας υπόψη το άρθρο 55 του Κανονισμού του,</w:t>
      </w:r>
    </w:p>
    <w:p w:rsidR="00ED309B" w:rsidRPr="00AA47C9" w:rsidRDefault="00ED309B" w:rsidP="00883B55">
      <w:pPr>
        <w:widowControl/>
        <w:spacing w:after="240"/>
        <w:ind w:left="567" w:hanging="567"/>
        <w:rPr>
          <w:szCs w:val="24"/>
        </w:rPr>
      </w:pPr>
      <w:r w:rsidRPr="00AA47C9">
        <w:t>–</w:t>
      </w:r>
      <w:r w:rsidRPr="00AA47C9">
        <w:tab/>
        <w:t>έχοντας υπόψη την έκθεση της Επιτροπής Βιομηχανίας, Έρευνας και Ενέργειας (A10-0021/2025),</w:t>
      </w:r>
    </w:p>
    <w:p w:rsidR="00ED309B" w:rsidRPr="00AA47C9" w:rsidRDefault="00ED309B" w:rsidP="00883B55">
      <w:pPr>
        <w:pStyle w:val="NormalHanging12a"/>
        <w:widowControl/>
        <w:rPr>
          <w:color w:val="000000" w:themeColor="text1"/>
        </w:rPr>
      </w:pPr>
      <w:r w:rsidRPr="00AA47C9">
        <w:rPr>
          <w:color w:val="000000" w:themeColor="text1"/>
        </w:rPr>
        <w:t>Α.</w:t>
      </w:r>
      <w:r w:rsidRPr="00AA47C9">
        <w:rPr>
          <w:color w:val="000000" w:themeColor="text1"/>
        </w:rPr>
        <w:tab/>
        <w:t xml:space="preserve">λαμβάνοντας υπόψη ότι το πρόγραμμα «Ορίζων Ευρώπη» είναι το μεγαλύτερο υπό κεντρική διαχείριση χρηματοδοτικό πρόγραμμα της ΕΕ και το μεγαλύτερο δημόσια χρηματοδοτούμενο πρόγραμμα έρευνας και ανάπτυξης στον κόσμο· λαμβάνοντας υπόψη ότι το Κοινοβούλιο πρότεινε αρχικά προϋπολογισμό ύψους </w:t>
      </w:r>
      <w:r w:rsidRPr="00AA47C9">
        <w:rPr>
          <w:color w:val="000000" w:themeColor="text1"/>
        </w:rPr>
        <w:lastRenderedPageBreak/>
        <w:t>120</w:t>
      </w:r>
      <w:r w:rsidR="00D7004B" w:rsidRPr="00AA47C9">
        <w:rPr>
          <w:color w:val="000000" w:themeColor="text1"/>
        </w:rPr>
        <w:t> </w:t>
      </w:r>
      <w:r w:rsidRPr="00AA47C9">
        <w:rPr>
          <w:color w:val="000000" w:themeColor="text1"/>
        </w:rPr>
        <w:t>δισεκατομμυρίων EUR αντί των 93,4 δισεκατομμυρίων EUR που απέμειναν μετά την αναθεώρηση του πολυετούς δημοσιονομικού πλαισίου·</w:t>
      </w:r>
    </w:p>
    <w:p w:rsidR="00ED309B" w:rsidRPr="00AA47C9" w:rsidRDefault="00ED309B" w:rsidP="00883B55">
      <w:pPr>
        <w:pStyle w:val="NormalHanging12a"/>
        <w:widowControl/>
        <w:rPr>
          <w:color w:val="000000" w:themeColor="text1"/>
        </w:rPr>
      </w:pPr>
      <w:r w:rsidRPr="00AA47C9">
        <w:rPr>
          <w:color w:val="000000" w:themeColor="text1"/>
        </w:rPr>
        <w:t>Β.</w:t>
      </w:r>
      <w:r w:rsidRPr="00AA47C9">
        <w:tab/>
      </w:r>
      <w:r w:rsidRPr="00AA47C9">
        <w:rPr>
          <w:color w:val="000000" w:themeColor="text1"/>
        </w:rPr>
        <w:t xml:space="preserve">λαμβάνοντας υπόψη ότι οι επενδύσεις στην έρευνα και την ανάπτυξη είναι ουσιαστικής σημασίας για την ανταγωνιστικότητα της ΕΕ, την κοινωνική πρόοδο και την καινοτομία· λαμβάνοντας υπόψη ότι η έκθεση για το μέλλον της ευρωπαϊκής ανταγωνιστικότητας (έκθεση </w:t>
      </w:r>
      <w:proofErr w:type="spellStart"/>
      <w:r w:rsidRPr="00AA47C9">
        <w:rPr>
          <w:color w:val="000000" w:themeColor="text1"/>
        </w:rPr>
        <w:t>Draghi</w:t>
      </w:r>
      <w:proofErr w:type="spellEnd"/>
      <w:r w:rsidRPr="00AA47C9">
        <w:rPr>
          <w:color w:val="000000" w:themeColor="text1"/>
        </w:rPr>
        <w:t xml:space="preserve">) και η έκθεση της ομάδας εμπειρογνωμόνων της Επιτροπής σχετικά με την ενδιάμεση αξιολόγηση του προγράμματος «Ορίζων Ευρώπη» (έκθεση </w:t>
      </w:r>
      <w:proofErr w:type="spellStart"/>
      <w:r w:rsidRPr="00AA47C9">
        <w:rPr>
          <w:color w:val="000000" w:themeColor="text1"/>
        </w:rPr>
        <w:t>Heitor</w:t>
      </w:r>
      <w:proofErr w:type="spellEnd"/>
      <w:r w:rsidRPr="00AA47C9">
        <w:rPr>
          <w:color w:val="000000" w:themeColor="text1"/>
        </w:rPr>
        <w:t>) συνέστησαν προϋπολογισμό ύψους 200 δισ</w:t>
      </w:r>
      <w:r w:rsidR="00D7004B" w:rsidRPr="00AA47C9">
        <w:rPr>
          <w:color w:val="000000" w:themeColor="text1"/>
        </w:rPr>
        <w:t>εκατομμυρίων</w:t>
      </w:r>
      <w:r w:rsidRPr="00AA47C9">
        <w:rPr>
          <w:color w:val="000000" w:themeColor="text1"/>
        </w:rPr>
        <w:t> EUR και 220</w:t>
      </w:r>
      <w:r w:rsidR="00D7004B" w:rsidRPr="00AA47C9">
        <w:rPr>
          <w:color w:val="000000" w:themeColor="text1"/>
        </w:rPr>
        <w:t> </w:t>
      </w:r>
      <w:r w:rsidRPr="00AA47C9">
        <w:rPr>
          <w:color w:val="000000" w:themeColor="text1"/>
        </w:rPr>
        <w:t>δισ</w:t>
      </w:r>
      <w:r w:rsidR="00D7004B" w:rsidRPr="00AA47C9">
        <w:rPr>
          <w:color w:val="000000" w:themeColor="text1"/>
        </w:rPr>
        <w:t>εκατομμυρίων</w:t>
      </w:r>
      <w:r w:rsidRPr="00AA47C9">
        <w:rPr>
          <w:color w:val="000000" w:themeColor="text1"/>
        </w:rPr>
        <w:t xml:space="preserve"> EUR, αντίστοιχα, για το δέκατο πρόγραμμα-πλαίσιο έρευνας και καινοτομίας (ΠΠ10)·</w:t>
      </w:r>
    </w:p>
    <w:p w:rsidR="00ED309B" w:rsidRPr="00AA47C9" w:rsidRDefault="00ED309B" w:rsidP="00883B55">
      <w:pPr>
        <w:pStyle w:val="NormalHanging12a"/>
        <w:widowControl/>
        <w:rPr>
          <w:bCs/>
          <w:iCs/>
        </w:rPr>
      </w:pPr>
      <w:r w:rsidRPr="00AA47C9">
        <w:t>Γ.</w:t>
      </w:r>
      <w:r w:rsidRPr="00AA47C9">
        <w:tab/>
        <w:t>λαμβάνοντας υπόψη ότι το ΠΠ πρέπει να βασίζεται στις ευρωπαϊκές αξίες, την επιστημονική ανεξαρτησία, την ελευθερία και την αριστεία, καθώς και σε υψηλά ευρωπαϊκά δεοντολογικά πρότυπα και σε μια προσπάθεια για τη βελτίωση της ευρωπαϊκής ανταγωνιστικότητας, καθώς και για την αντιμετώπιση κοινωνικών προκλήσεων·</w:t>
      </w:r>
    </w:p>
    <w:p w:rsidR="00ED309B" w:rsidRPr="00AA47C9" w:rsidRDefault="00ED309B" w:rsidP="00883B55">
      <w:pPr>
        <w:pStyle w:val="NormalHanging12a"/>
        <w:widowControl/>
        <w:rPr>
          <w:bCs/>
          <w:iCs/>
        </w:rPr>
      </w:pPr>
      <w:r w:rsidRPr="00AA47C9">
        <w:t>Δ.</w:t>
      </w:r>
      <w:r w:rsidRPr="00AA47C9">
        <w:tab/>
        <w:t xml:space="preserve">λαμβάνοντας υπόψη ότι η έκθεση </w:t>
      </w:r>
      <w:proofErr w:type="spellStart"/>
      <w:r w:rsidRPr="00AA47C9">
        <w:t>Draghi</w:t>
      </w:r>
      <w:proofErr w:type="spellEnd"/>
      <w:r w:rsidRPr="00AA47C9">
        <w:t xml:space="preserve"> κατέδειξε ότι η Ευρώπη κατέχει ηγετική θέση παγκοσμίως στην επιστήμη και την καινοτομία καθώς έχει το δεύτερο υψηλότερο ποσοστό επιστημονικών δημοσιεύσεων υψηλής ποιότητας και το τρίτο υψηλότερο ποσοστό αιτήσεων διπλωμάτων ευρεσιτεχνίας παγκοσμίως· λαμβάνοντας υπόψη ότι η έκθεση </w:t>
      </w:r>
      <w:proofErr w:type="spellStart"/>
      <w:r w:rsidRPr="00AA47C9">
        <w:t>Draghi</w:t>
      </w:r>
      <w:proofErr w:type="spellEnd"/>
      <w:r w:rsidRPr="00AA47C9">
        <w:t xml:space="preserve"> κατέληξε επίσης στο συμπέρασμα ότι η αξιακή αλυσίδα, από την έρευνα έως την παραγωγή καινοτόμων προϊόντων που βελτιώνουν τη ζωή των πολιτών στην ΕΕ, είναι λιγότερο αποτελεσματική σε σύγκριση με αυτό που ισχύει στις ΗΠΑ και την Κίνα όσον αφορά την ικανότητα να μετουσιώνει άρτια έρευνα σε επιτυχημένες επιχειρήσεις που δημιουργούν ποιοτικές θέσεις εργασίας και παρέχουν νέα προϊόντα και υπηρεσίες στους Ευρωπαίους πολίτες, όπως καταδεικνύει το γεγονός ότι το χάσμα μεταξύ των ΗΠΑ και της ΕΕ όσον αφορά τις επιδόσεις στον τομέα της καινοτομίας παραμένει ενώ το χάσμα μεταξύ της ΕΕ και της Κίνας μειώνεται· λαμβάνοντας υπόψη ότι η έκθεση </w:t>
      </w:r>
      <w:proofErr w:type="spellStart"/>
      <w:r w:rsidRPr="00AA47C9">
        <w:t>Draghi</w:t>
      </w:r>
      <w:proofErr w:type="spellEnd"/>
      <w:r w:rsidRPr="00AA47C9">
        <w:t xml:space="preserve"> επισημαίνει ότι η Ευρώπη υστερεί ιδιαίτερα όσον αφορά την επέκταση των νεοφυών επιχειρήσεων· </w:t>
      </w:r>
    </w:p>
    <w:p w:rsidR="00ED309B" w:rsidRPr="00AA47C9" w:rsidRDefault="00ED309B" w:rsidP="00883B55">
      <w:pPr>
        <w:pStyle w:val="NormalHanging12a"/>
        <w:widowControl/>
        <w:rPr>
          <w:bCs/>
          <w:iCs/>
        </w:rPr>
      </w:pPr>
      <w:r w:rsidRPr="00AA47C9">
        <w:t>Ε.</w:t>
      </w:r>
      <w:r w:rsidRPr="00AA47C9">
        <w:tab/>
        <w:t xml:space="preserve">λαμβάνοντας υπόψη ότι η Επίτροπος </w:t>
      </w:r>
      <w:proofErr w:type="spellStart"/>
      <w:r w:rsidRPr="00AA47C9">
        <w:t>Zaharieva</w:t>
      </w:r>
      <w:proofErr w:type="spellEnd"/>
      <w:r w:rsidRPr="00AA47C9">
        <w:t>, στην ακρόασή της ενώπιον του Κοινοβουλίου, δεσμεύτηκε να αγωνιστεί για ένα ανεξάρτητο και απλουστευμένο πρόγραμμα-πλαίσιο και εξέφρασε την υποστήριξή της υπέρ της αύξησης του προϋπολογισμού και μιας διακυβέρνησης η οποία θα καθοδηγείται περισσότερο από εμπειρογνώμονες·</w:t>
      </w:r>
    </w:p>
    <w:p w:rsidR="00ED309B" w:rsidRPr="00AA47C9" w:rsidRDefault="00ED309B" w:rsidP="00883B55">
      <w:pPr>
        <w:pStyle w:val="NormalHanging12a"/>
        <w:widowControl/>
        <w:rPr>
          <w:bCs/>
          <w:iCs/>
        </w:rPr>
      </w:pPr>
      <w:r w:rsidRPr="00AA47C9">
        <w:t>ΣΤ.</w:t>
      </w:r>
      <w:r w:rsidRPr="00AA47C9">
        <w:tab/>
        <w:t xml:space="preserve">λαμβάνοντας υπόψη ότι η έκθεση </w:t>
      </w:r>
      <w:proofErr w:type="spellStart"/>
      <w:r w:rsidRPr="00AA47C9">
        <w:t>Heitor</w:t>
      </w:r>
      <w:proofErr w:type="spellEnd"/>
      <w:r w:rsidRPr="00AA47C9">
        <w:t xml:space="preserve"> αναφέρει ότι τα πρώτα τρία έτη του προγράμματος «Ορίζων Ευρώπη», 7 474 ΜΜΕ (34 % του συνόλου των συμμετεχόντων) συμμετείχαν στο πρόγραμμα, και ότι περισσότερες από τις μισές ΜΜΕ του προγράμματος «Ορίζων Ευρώπη» δεν έχουν πρότερη συμμετοχή στα προγράμματα έρευνας, ανάπτυξης και καινοτομίας της ΕΕ· λαμβάνοντας υπόψη ότι τα ποσοστά επιτυχίας των αιτήσεων ΜΜΕ έχουν βελτιωθεί σημαντικά (έως και 19,9 % από 12 % στο πρόγραμμα «Ορίζων 2020»)·</w:t>
      </w:r>
    </w:p>
    <w:p w:rsidR="00ED309B" w:rsidRPr="00AA47C9" w:rsidRDefault="00ED309B" w:rsidP="00883B55">
      <w:pPr>
        <w:pStyle w:val="NormalHanging12a"/>
        <w:widowControl/>
        <w:rPr>
          <w:bCs/>
          <w:iCs/>
        </w:rPr>
      </w:pPr>
      <w:r w:rsidRPr="00AA47C9">
        <w:t>Ζ.</w:t>
      </w:r>
      <w:r w:rsidRPr="00AA47C9">
        <w:tab/>
        <w:t xml:space="preserve">λαμβάνοντας υπόψη ότι η έκθεση </w:t>
      </w:r>
      <w:proofErr w:type="spellStart"/>
      <w:r w:rsidRPr="00AA47C9">
        <w:t>Letta</w:t>
      </w:r>
      <w:proofErr w:type="spellEnd"/>
      <w:r w:rsidRPr="00AA47C9">
        <w:t xml:space="preserve"> προτείνει τη δημιουργία μιας «πέμπτης ελευθερίας» προκειμένου η έρευνα, η καινοτομία και η εκπαίδευση να συμπεριληφθούν ως νέα διάσταση της ενιαίας αγοράς, δεδομένου ότι οι τέσσερις αρχικές ελευθερίες βασίζονται θεμελιωδώς σε θεωρητικές αρχές του 20ού αιώνα·</w:t>
      </w:r>
    </w:p>
    <w:p w:rsidR="00ED309B" w:rsidRPr="00AA47C9" w:rsidRDefault="00ED309B" w:rsidP="00883B55">
      <w:pPr>
        <w:pStyle w:val="NormalHanging12a"/>
        <w:widowControl/>
        <w:rPr>
          <w:bCs/>
          <w:color w:val="000000" w:themeColor="text1"/>
        </w:rPr>
      </w:pPr>
      <w:r w:rsidRPr="00AA47C9">
        <w:lastRenderedPageBreak/>
        <w:t>Η.</w:t>
      </w:r>
      <w:r w:rsidRPr="00AA47C9">
        <w:tab/>
        <w:t xml:space="preserve">λαμβάνοντας υπόψη ότι η έκθεση </w:t>
      </w:r>
      <w:proofErr w:type="spellStart"/>
      <w:r w:rsidRPr="00AA47C9">
        <w:t>Letta</w:t>
      </w:r>
      <w:proofErr w:type="spellEnd"/>
      <w:r w:rsidRPr="00AA47C9">
        <w:t xml:space="preserve"> με την «ελευθερία παραμονής» επαναλαμβάνει πόσο σημαντικό είναι να αποφευχθεί η εσωτερική διαρροή εγκεφάλων, η δε πρωτοβουλία «</w:t>
      </w:r>
      <w:proofErr w:type="spellStart"/>
      <w:r w:rsidRPr="00AA47C9">
        <w:t>Choose</w:t>
      </w:r>
      <w:proofErr w:type="spellEnd"/>
      <w:r w:rsidRPr="00AA47C9">
        <w:t xml:space="preserve"> Europe» της έκθεσης </w:t>
      </w:r>
      <w:proofErr w:type="spellStart"/>
      <w:r w:rsidRPr="00AA47C9">
        <w:t>Heitor</w:t>
      </w:r>
      <w:proofErr w:type="spellEnd"/>
      <w:r w:rsidRPr="00AA47C9">
        <w:t xml:space="preserve"> θέτει ως στόχο την προώθηση σταδιοδρομιών στον τομέα της έρευνας και τη μεταστροφή της τρέχουσας ευρωπαϊκής διαρροής εγκεφάλων σε «προσέλκυση εγκεφάλων» έως το 2035·</w:t>
      </w:r>
    </w:p>
    <w:p w:rsidR="00ED309B" w:rsidRPr="00AA47C9" w:rsidRDefault="00ED309B" w:rsidP="00883B55">
      <w:pPr>
        <w:pStyle w:val="NormalHanging12a"/>
        <w:widowControl/>
        <w:ind w:left="0" w:firstLine="0"/>
        <w:rPr>
          <w:b/>
          <w:bCs/>
          <w:i/>
          <w:color w:val="000000" w:themeColor="text1"/>
        </w:rPr>
      </w:pPr>
      <w:r w:rsidRPr="00AA47C9">
        <w:rPr>
          <w:b/>
          <w:i/>
          <w:color w:val="000000" w:themeColor="text1"/>
        </w:rPr>
        <w:t>Γενικές παρατηρήσεις σχετικά με το πρόγραμμα «Ορίζων Ευρώπη» και την έρευνα και την καινοτομία</w:t>
      </w:r>
    </w:p>
    <w:p w:rsidR="00ED309B" w:rsidRPr="00AA47C9" w:rsidRDefault="00AA47C9" w:rsidP="00AA47C9">
      <w:pPr>
        <w:pStyle w:val="NormalHanging12a"/>
        <w:widowControl/>
        <w:ind w:left="570" w:hanging="570"/>
        <w:rPr>
          <w:bCs/>
          <w:iCs/>
          <w:color w:val="000000" w:themeColor="text1"/>
        </w:rPr>
      </w:pPr>
      <w:r w:rsidRPr="00AA47C9">
        <w:rPr>
          <w:bCs/>
          <w:iCs/>
          <w:color w:val="000000" w:themeColor="text1"/>
        </w:rPr>
        <w:t>1.</w:t>
      </w:r>
      <w:r w:rsidRPr="00AA47C9">
        <w:rPr>
          <w:bCs/>
          <w:iCs/>
          <w:color w:val="000000" w:themeColor="text1"/>
        </w:rPr>
        <w:tab/>
      </w:r>
      <w:r w:rsidR="00ED309B" w:rsidRPr="00AA47C9">
        <w:rPr>
          <w:color w:val="000000" w:themeColor="text1"/>
        </w:rPr>
        <w:t xml:space="preserve">υπενθυμίζει ότι βρισκόμαστε σε μια κρίσιμη στιγμή για την έρευνα και την καινοτομία, και ότι η Πρόεδρος της Επιτροπής, </w:t>
      </w:r>
      <w:proofErr w:type="spellStart"/>
      <w:r w:rsidR="00ED309B" w:rsidRPr="00AA47C9">
        <w:rPr>
          <w:color w:val="000000" w:themeColor="text1"/>
        </w:rPr>
        <w:t>Ursula</w:t>
      </w:r>
      <w:proofErr w:type="spellEnd"/>
      <w:r w:rsidR="00ED309B" w:rsidRPr="00AA47C9">
        <w:rPr>
          <w:color w:val="000000" w:themeColor="text1"/>
        </w:rPr>
        <w:t xml:space="preserve"> </w:t>
      </w:r>
      <w:proofErr w:type="spellStart"/>
      <w:r w:rsidR="00ED309B" w:rsidRPr="00AA47C9">
        <w:rPr>
          <w:color w:val="000000" w:themeColor="text1"/>
        </w:rPr>
        <w:t>Von</w:t>
      </w:r>
      <w:proofErr w:type="spellEnd"/>
      <w:r w:rsidR="00ED309B" w:rsidRPr="00AA47C9">
        <w:rPr>
          <w:color w:val="000000" w:themeColor="text1"/>
        </w:rPr>
        <w:t xml:space="preserve"> </w:t>
      </w:r>
      <w:proofErr w:type="spellStart"/>
      <w:r w:rsidR="00ED309B" w:rsidRPr="00AA47C9">
        <w:rPr>
          <w:color w:val="000000" w:themeColor="text1"/>
        </w:rPr>
        <w:t>der</w:t>
      </w:r>
      <w:proofErr w:type="spellEnd"/>
      <w:r w:rsidR="00ED309B" w:rsidRPr="00AA47C9">
        <w:rPr>
          <w:color w:val="000000" w:themeColor="text1"/>
        </w:rPr>
        <w:t xml:space="preserve"> </w:t>
      </w:r>
      <w:proofErr w:type="spellStart"/>
      <w:r w:rsidR="00ED309B" w:rsidRPr="00AA47C9">
        <w:rPr>
          <w:color w:val="000000" w:themeColor="text1"/>
        </w:rPr>
        <w:t>Leyen</w:t>
      </w:r>
      <w:proofErr w:type="spellEnd"/>
      <w:r w:rsidR="00ED309B" w:rsidRPr="00AA47C9">
        <w:rPr>
          <w:color w:val="000000" w:themeColor="text1"/>
        </w:rPr>
        <w:t xml:space="preserve">, δήλωσε πως η Ευρώπη πρέπει να θέσει την «έρευνα και την καινοτομία στο επίκεντρο της οικονομίας μας» κατά την παρουσίαση στο Ευρωπαϊκό Κοινοβούλιο του προγράμματός της για τη δεύτερη θητεία της ως Προέδρου της Ευρωπαϊκής Επιτροπής τον Ιούλιο του 2024· </w:t>
      </w:r>
    </w:p>
    <w:p w:rsidR="00ED309B" w:rsidRPr="00AA47C9" w:rsidRDefault="00AA47C9" w:rsidP="00AA47C9">
      <w:pPr>
        <w:pStyle w:val="NormalHanging12a"/>
        <w:widowControl/>
        <w:ind w:left="570" w:hanging="570"/>
        <w:rPr>
          <w:bCs/>
          <w:iCs/>
        </w:rPr>
      </w:pPr>
      <w:r w:rsidRPr="00AA47C9">
        <w:rPr>
          <w:bCs/>
          <w:iCs/>
        </w:rPr>
        <w:t>2.</w:t>
      </w:r>
      <w:r w:rsidRPr="00AA47C9">
        <w:rPr>
          <w:bCs/>
          <w:iCs/>
        </w:rPr>
        <w:tab/>
      </w:r>
      <w:r w:rsidR="00ED309B" w:rsidRPr="00AA47C9">
        <w:t xml:space="preserve">σημειώνει ότι σύμφωνα με τις εκθέσεις </w:t>
      </w:r>
      <w:proofErr w:type="spellStart"/>
      <w:r w:rsidR="00ED309B" w:rsidRPr="00AA47C9">
        <w:t>Draghi</w:t>
      </w:r>
      <w:proofErr w:type="spellEnd"/>
      <w:r w:rsidR="00ED309B" w:rsidRPr="00AA47C9">
        <w:t xml:space="preserve">, </w:t>
      </w:r>
      <w:proofErr w:type="spellStart"/>
      <w:r w:rsidR="00ED309B" w:rsidRPr="00AA47C9">
        <w:t>Letta</w:t>
      </w:r>
      <w:proofErr w:type="spellEnd"/>
      <w:r w:rsidR="00ED309B" w:rsidRPr="00AA47C9">
        <w:t xml:space="preserve"> και </w:t>
      </w:r>
      <w:proofErr w:type="spellStart"/>
      <w:r w:rsidR="00ED309B" w:rsidRPr="00AA47C9">
        <w:t>Heitor</w:t>
      </w:r>
      <w:proofErr w:type="spellEnd"/>
      <w:r w:rsidR="00ED309B" w:rsidRPr="00AA47C9">
        <w:t xml:space="preserve">, η έρευνα και η καινοτομία είναι κομβικής σημασίας για την επίτευξη της ευρωπαϊκής ανταγωνιστικότητας, τονίζεται δε η επείγουσα ανάγκη για ανάληψη δράσης ώστε να αποσοβηθεί ο κίνδυνος υστέρησης· τονίζει ότι απαιτείται ισχυρή δέσμευση προκειμένου να επιτευχθεί ένα μελλοντικό πρόγραμμα-πλαίσιο που θα συμβάλει καθοριστικά στην ανταγωνιστικότητα της Ευρώπης και στη συνολικότερη ευημερία της· </w:t>
      </w:r>
    </w:p>
    <w:p w:rsidR="00ED309B" w:rsidRPr="00AA47C9" w:rsidRDefault="00AA47C9" w:rsidP="00AA47C9">
      <w:pPr>
        <w:pStyle w:val="NormalHanging12a"/>
        <w:widowControl/>
        <w:ind w:left="570" w:hanging="570"/>
      </w:pPr>
      <w:r w:rsidRPr="00AA47C9">
        <w:t>3.</w:t>
      </w:r>
      <w:r w:rsidRPr="00AA47C9">
        <w:tab/>
      </w:r>
      <w:r w:rsidR="00ED309B" w:rsidRPr="00AA47C9">
        <w:t xml:space="preserve">υπενθυμίζει ότι οι εκθέσεις </w:t>
      </w:r>
      <w:proofErr w:type="spellStart"/>
      <w:r w:rsidR="00ED309B" w:rsidRPr="00AA47C9">
        <w:t>Draghi</w:t>
      </w:r>
      <w:proofErr w:type="spellEnd"/>
      <w:r w:rsidR="00ED309B" w:rsidRPr="00AA47C9">
        <w:t xml:space="preserve"> και </w:t>
      </w:r>
      <w:proofErr w:type="spellStart"/>
      <w:r w:rsidR="00ED309B" w:rsidRPr="00AA47C9">
        <w:t>Heitor</w:t>
      </w:r>
      <w:proofErr w:type="spellEnd"/>
      <w:r w:rsidR="00ED309B" w:rsidRPr="00AA47C9">
        <w:t xml:space="preserve"> κρούουν τον κώδωνα του κινδύνου στην Ευρώπη προκειμένου να αντιμετωπίσει τον παγκόσμιο ανταγωνισμό και τη σημαντική άνοδο της κινεζικής επιστήμης τα τελευταία χρόνια· εκφράζει την ικανοποίησή του για το υψηλότερο ποσοστό επιτυχίας του προγράμματος «Ορίζων Ευρώπη» σε σύγκριση με το πρόγραμμα «Ορίζων 2020»· εκτιμά την ικανότητα του προγράμματος «Ορίζων Ευρώπη» να ανταποκρίνεται σε κρίσεις, όπως η πανδημία</w:t>
      </w:r>
      <w:r w:rsidR="00D7004B" w:rsidRPr="00AA47C9">
        <w:t xml:space="preserve"> της</w:t>
      </w:r>
      <w:r w:rsidR="00ED309B" w:rsidRPr="00AA47C9">
        <w:t xml:space="preserve"> COVID-19 και οι γεωπολιτικές προκλήσεις, ωστόσο εκφράζει τη λύπη του όχι μόνο για την έλλειψη πρόσθετης χρηματοδότησης αλλά και για τις διαρκείς περικοπές στη χρηματοδότηση, που θέτουν σε κίνδυνο τις αρχικές προτεραιότητες·</w:t>
      </w:r>
    </w:p>
    <w:p w:rsidR="00ED309B" w:rsidRPr="00AA47C9" w:rsidRDefault="00AA47C9" w:rsidP="00AA47C9">
      <w:pPr>
        <w:pStyle w:val="NormalHanging12a"/>
        <w:widowControl/>
        <w:ind w:left="570" w:hanging="570"/>
      </w:pPr>
      <w:r w:rsidRPr="00AA47C9">
        <w:t>4.</w:t>
      </w:r>
      <w:r w:rsidRPr="00AA47C9">
        <w:tab/>
      </w:r>
      <w:r w:rsidR="00ED309B" w:rsidRPr="00AA47C9">
        <w:rPr>
          <w:color w:val="000000" w:themeColor="text1"/>
        </w:rPr>
        <w:t>εκφράζει τη λύπη του για το γεγονός ότι υπήρξαν αρνητικές εμπειρίες από την υλοποίηση του προγράμματος «Ορίζων Ευρώπη», διότι η μετάβαση από το πρόγραμμα «Ορίζων 2020» στο πρόγραμμα «Ορίζων Ευρώπη» έγινε αντιληπτή κυρίως ως αύξηση της πολυπλοκότητας και της γραφειοκρατίας· υπογραμμίζει ότι τα ποσοστά επιτυχίας σε ορισμένα μέρη του προγράμματος εξακολουθούν να είναι τόσο χαμηλά ώστε να αποθαρρύνουν δυνητικά εξαιρετικές αιτήσεις</w:t>
      </w:r>
      <w:r w:rsidR="00ED309B" w:rsidRPr="00AA47C9">
        <w:t>, ιδίως από ερευνητές ερευνητικών ιδρυμάτων με μικρότερους προϋπολογισμούς και από ΜΜΕ</w:t>
      </w:r>
      <w:r w:rsidR="00ED309B" w:rsidRPr="00AA47C9">
        <w:rPr>
          <w:color w:val="000000" w:themeColor="text1"/>
        </w:rPr>
        <w:t>· θεωρεί ότι ο στρατηγικός σχεδιασμός</w:t>
      </w:r>
      <w:r w:rsidR="00ED309B" w:rsidRPr="00AA47C9">
        <w:t xml:space="preserve"> θα πρέπει να αποφέρει ουσιαστικότερα οφέλη για την ποιότητα του προγραμματισμού και ενισχυμένη δέσμευση όλων των ενδιαφερόμενων μερών στον τομέα της έρευνας και της καινοτομίας, τα οποία μέχρι στιγμής κατά τα φαινόμενα δεν έχουν επαρκώς υλοποιηθεί· πιστεύει ότι το δέκατο πρόγραμμα-πλαίσιο θα πρέπει να βασίζεται σε μέσα στο πλαίσιο του προγράμματος «Ορίζων Ευρώπη» που έχουν αποδειχθεί αποτελεσματικά και αποδοτικά· </w:t>
      </w:r>
    </w:p>
    <w:p w:rsidR="00ED309B" w:rsidRPr="00AA47C9" w:rsidRDefault="00AA47C9" w:rsidP="00AA47C9">
      <w:pPr>
        <w:pStyle w:val="NormalHanging12a"/>
        <w:widowControl/>
        <w:shd w:val="clear" w:color="auto" w:fill="FFFFFF" w:themeFill="background1"/>
        <w:ind w:left="570" w:hanging="570"/>
      </w:pPr>
      <w:r w:rsidRPr="00AA47C9">
        <w:t>5.</w:t>
      </w:r>
      <w:r w:rsidRPr="00AA47C9">
        <w:tab/>
      </w:r>
      <w:r w:rsidR="00ED309B" w:rsidRPr="00AA47C9">
        <w:rPr>
          <w:color w:val="000000" w:themeColor="text1"/>
        </w:rPr>
        <w:t xml:space="preserve">τονίζει τη σημασία ενός ευέλικτου προγράμματος-πλαισίου· σημειώνει ότι η έκθεση </w:t>
      </w:r>
      <w:proofErr w:type="spellStart"/>
      <w:r w:rsidR="00ED309B" w:rsidRPr="00AA47C9">
        <w:rPr>
          <w:color w:val="000000" w:themeColor="text1"/>
        </w:rPr>
        <w:t>Heitor</w:t>
      </w:r>
      <w:proofErr w:type="spellEnd"/>
      <w:r w:rsidR="00ED309B" w:rsidRPr="00AA47C9">
        <w:rPr>
          <w:color w:val="000000" w:themeColor="text1"/>
        </w:rPr>
        <w:t xml:space="preserve"> αναφέρει ότι είναι σημαντική η απόκριση στον ταχέως μεταβαλλόμενο τομέα της επιστήμης και της καινοτομίας και συνιστά</w:t>
      </w:r>
      <w:r w:rsidR="00ED309B" w:rsidRPr="00AA47C9">
        <w:t xml:space="preserve"> ριζική μεταρρύθμιση όσον αφορά τη συμμετοχή των επαγγελματιών στη διακυβέρνηση του προγράμματος, ιδίως μέσω των </w:t>
      </w:r>
      <w:r w:rsidR="00ED309B" w:rsidRPr="00AA47C9">
        <w:lastRenderedPageBreak/>
        <w:t xml:space="preserve">δύο προτεινόμενων νέων συμβουλίων, </w:t>
      </w:r>
      <w:r w:rsidR="00ED309B" w:rsidRPr="00AA47C9">
        <w:rPr>
          <w:color w:val="000000" w:themeColor="text1"/>
        </w:rPr>
        <w:t>καθώς και προσκλήσεις υποβολής προτάσεων με λιγότερο περιοριστικό χαρακτήρα</w:t>
      </w:r>
      <w:r w:rsidR="00ED309B" w:rsidRPr="00AA47C9">
        <w:t>·</w:t>
      </w:r>
      <w:r w:rsidR="00ED309B" w:rsidRPr="00AA47C9">
        <w:rPr>
          <w:color w:val="000000" w:themeColor="text1"/>
        </w:rPr>
        <w:t xml:space="preserve"> υπενθυμίζει ότι η έκθεση </w:t>
      </w:r>
      <w:proofErr w:type="spellStart"/>
      <w:r w:rsidR="00ED309B" w:rsidRPr="00AA47C9">
        <w:rPr>
          <w:color w:val="000000" w:themeColor="text1"/>
        </w:rPr>
        <w:t>Draghi</w:t>
      </w:r>
      <w:proofErr w:type="spellEnd"/>
      <w:r w:rsidR="00ED309B" w:rsidRPr="00AA47C9">
        <w:rPr>
          <w:color w:val="000000" w:themeColor="text1"/>
        </w:rPr>
        <w:t xml:space="preserve"> επισημαίνει ότι η τρέχουσα διακυβέρνηση του προγράμματος-πλαισίου είναι αργή και γραφειοκρατική, ότι η οργάνωσή του θα πρέπει να επανασχεδιαστεί ώστε να βασίζεται περισσότερο στα αποτελέσματα και να αξιολογείται από κορυφαίους εμπειρογνώμονες, και ότι το μελλοντικό πρόγραμμα-πλαίσιο θα πρέπει να διοικείται από άτομα με αποδεδειγμένο ιστορικό επιδόσεων στην πρωτοπορία της έρευνας ή της καινοτομίας· </w:t>
      </w:r>
      <w:r w:rsidR="00ED309B" w:rsidRPr="00AA47C9">
        <w:t>σημειώνει ότι οι καινοτόμες ιδέες δεν μπορούν πάντα να προβλεφθούν και να προγραμματιστούν και υπογραμμίζει την ανάγκη για επαρκή χρηματοδότηση που δεν έχει προγραμματιστεί εκ των προτέρων προκειμένου να αξιοποιηθεί πλήρως το δυναμικό της ανάπτυξης της καινοτομίας·</w:t>
      </w:r>
    </w:p>
    <w:p w:rsidR="00ED309B" w:rsidRPr="00AA47C9" w:rsidRDefault="00AA47C9" w:rsidP="00AA47C9">
      <w:pPr>
        <w:pStyle w:val="NormalHanging12a"/>
        <w:widowControl/>
        <w:ind w:left="570" w:hanging="570"/>
      </w:pPr>
      <w:r w:rsidRPr="00AA47C9">
        <w:t>6.</w:t>
      </w:r>
      <w:r w:rsidRPr="00AA47C9">
        <w:tab/>
      </w:r>
      <w:r w:rsidR="00ED309B" w:rsidRPr="00AA47C9">
        <w:t xml:space="preserve">τονίζει ότι είναι σημαντικό να υπάρχει ένα πρόγραμμα-πλαίσιο βασισμένο στην αριστεία, προκειμένου να εξασφαλιστεί η συμμετοχή των καλύτερων ερευνητών στην Ευρώπη σε ολόκληρο το πρόγραμμα. υποστηρίζει ότι μία από τις κρίσιμες αδυναμίες του τοπίου πολιτικής της ΕΕ στον τομέα της έρευνας και της καινοτομίας συνδέεται επίσης με την έλλειψη ουσιαστικής, ολοκληρωμένης και συμπληρωματικής προσέγγισης μεταξύ των </w:t>
      </w:r>
      <w:proofErr w:type="spellStart"/>
      <w:r w:rsidR="00ED309B" w:rsidRPr="00AA47C9">
        <w:t>τοποκεντρικών</w:t>
      </w:r>
      <w:proofErr w:type="spellEnd"/>
      <w:r w:rsidR="00ED309B" w:rsidRPr="00AA47C9">
        <w:t xml:space="preserve"> και των προσανατολισμένων στην αριστεία δραστηριοτήτων έρευνας και καινοτομίας, ιδίως μεταξύ του προγράμματος-πλαισίου και του σκέλους έρευνας και καινοτομίας της πολιτικής συνοχής, που είναι της ίδιας τάξης μεγέθους όσον αφορά τον προϋπολογισμό της ΕΕ· σημειώνει ότι η επέκταση και η εμπορική αξιοποίηση των αποτελεσμάτων της έρευνας εξακολουθεί να αποτελεί μείζονα πρόκληση στην Ευρώπη·</w:t>
      </w:r>
    </w:p>
    <w:p w:rsidR="00ED309B" w:rsidRPr="00AA47C9" w:rsidRDefault="00AA47C9" w:rsidP="00AA47C9">
      <w:pPr>
        <w:pStyle w:val="NormalHanging12a"/>
        <w:widowControl/>
        <w:ind w:left="570" w:hanging="570"/>
        <w:rPr>
          <w:bCs/>
          <w:iCs/>
          <w:color w:val="000000" w:themeColor="text1"/>
        </w:rPr>
      </w:pPr>
      <w:r w:rsidRPr="00AA47C9">
        <w:rPr>
          <w:bCs/>
          <w:iCs/>
          <w:color w:val="000000" w:themeColor="text1"/>
        </w:rPr>
        <w:t>7.</w:t>
      </w:r>
      <w:r w:rsidRPr="00AA47C9">
        <w:rPr>
          <w:bCs/>
          <w:iCs/>
          <w:color w:val="000000" w:themeColor="text1"/>
        </w:rPr>
        <w:tab/>
      </w:r>
      <w:r w:rsidR="00ED309B" w:rsidRPr="00AA47C9">
        <w:t xml:space="preserve">υπενθυμίζει τη σύσταση της έκθεσης </w:t>
      </w:r>
      <w:proofErr w:type="spellStart"/>
      <w:r w:rsidR="00ED309B" w:rsidRPr="00AA47C9">
        <w:t>Heitor</w:t>
      </w:r>
      <w:proofErr w:type="spellEnd"/>
      <w:r w:rsidR="00ED309B" w:rsidRPr="00AA47C9">
        <w:t xml:space="preserve"> για την προώθηση ενός ελκυστικού και συμπεριληπτικού ευρωπαϊκού οικοσυστήματος έρευνας, ανάπτυξης και καινοτομίας· υπενθυμίζει τη σύσταση της έκθεσης </w:t>
      </w:r>
      <w:proofErr w:type="spellStart"/>
      <w:r w:rsidR="00ED309B" w:rsidRPr="00AA47C9">
        <w:t>Letta</w:t>
      </w:r>
      <w:proofErr w:type="spellEnd"/>
      <w:r w:rsidR="00ED309B" w:rsidRPr="00AA47C9">
        <w:t xml:space="preserve"> για την προώθηση της ανάπτυξης μιας πέμπτης ελευθερίας στην ενιαία αγορά· υπενθυμίζει την παρατήρηση της έκθεσης </w:t>
      </w:r>
      <w:proofErr w:type="spellStart"/>
      <w:r w:rsidR="00ED309B" w:rsidRPr="00AA47C9">
        <w:t>Draghi</w:t>
      </w:r>
      <w:proofErr w:type="spellEnd"/>
      <w:r w:rsidR="00ED309B" w:rsidRPr="00AA47C9">
        <w:t xml:space="preserve">, ότι ο κατακερματισμός του οικοσυστήματος καινοτομίας της ΕΕ αποτελεί ένα από τα βαθύτερα αίτια των χαμηλών επιδόσεων της Ευρώπης στον τομέα της καινοτομίας· υπενθυμίζει ότι οι Συνθήκες τοποθετούν το πρόγραμμα-πλαίσιο στην ανάπτυξη του Ευρωπαϊκού Χώρου Έρευνας· είναι πεπεισμένο ότι, για να μεγιστοποιηθεί ο αντίκτυπος του προγράμματος-πλαισίου, πρέπει αυτό να ενσωματωθεί σε μια ευρύτερη ευρωπαϊκή πολιτική για την έρευνα που θα διασφαλίζει ότι η Ευρώπη αποτελεί ελκυστικό τόπο για ερευνητικές δραστηριότητες που προσελκύει ταλέντα σε παγκόσμιο επίπεδο, κάτι που στην πράξη θα μετουσιώνει την επιστήμη σε οικονομική ανάπτυξη και κοινωνική πρόοδο, και θα αντιμετωπίζει αποτελεσματικά το χάσμα καινοτομίας εντός της ΕΕ· θεωρεί ότι η επικείμενη πράξη για τον Ευρωπαϊκό Χώρο Έρευνας (πράξη για τον ΕΧΕ) θα πρέπει να αποσκοπεί στην επίτευξη αυτής της Ευρώπης· </w:t>
      </w:r>
      <w:r w:rsidR="00ED309B" w:rsidRPr="00AA47C9">
        <w:rPr>
          <w:color w:val="000000" w:themeColor="text1"/>
        </w:rPr>
        <w:t>αναγνωρίζει ότι εξακολουθούν να υπάρχουν σημαντικά εμπόδια στην «κυκλοφορία εγκεφάλων» μεταξύ των κρατών μελών, συμπεριλαμβανομένης της αναγνώρισης των προσόντων·</w:t>
      </w:r>
    </w:p>
    <w:p w:rsidR="00ED309B" w:rsidRPr="00AA47C9" w:rsidRDefault="00AA47C9" w:rsidP="00AA47C9">
      <w:pPr>
        <w:pStyle w:val="NormalHanging12a"/>
        <w:widowControl/>
        <w:ind w:left="570" w:hanging="570"/>
        <w:rPr>
          <w:bCs/>
          <w:iCs/>
          <w:color w:val="000000" w:themeColor="text1"/>
        </w:rPr>
      </w:pPr>
      <w:r w:rsidRPr="00AA47C9">
        <w:rPr>
          <w:bCs/>
          <w:iCs/>
          <w:color w:val="000000" w:themeColor="text1"/>
        </w:rPr>
        <w:t>8.</w:t>
      </w:r>
      <w:r w:rsidRPr="00AA47C9">
        <w:rPr>
          <w:bCs/>
          <w:iCs/>
          <w:color w:val="000000" w:themeColor="text1"/>
        </w:rPr>
        <w:tab/>
      </w:r>
      <w:r w:rsidR="00ED309B" w:rsidRPr="00AA47C9">
        <w:t xml:space="preserve">επιμένει ότι είναι απολύτως αναγκαίο τα κράτη μέλη να αναλάβουν συγκεκριμένες δεσμεύσεις ώστε να επιτευχθεί ο στόχος της διάθεσης του 3 % του ΑΕΠ για την έρευνα και την ανάπτυξη έως το 2030· σημειώνει ότι η ΕΕ επενδύει σημαντικά λιγότερο σε σύγκριση με άλλες παγκόσμιες δυνάμεις και ότι δεν έχει επιτύχει τον στόχο του 3 % εδώ και περισσότερες από δύο δεκαετίες, για παράδειγμα το 2022 επένδυσε το 2,24 % του ΑΕΠ της στην έρευνα και ανάπτυξη, ενώ το αντίστοιχο ποσοστό στις ΗΠΑ ήταν 3,5 %· υπογραμμίζει ότι κάθε χρόνο που η ΕΕ δεν επενδύει επαρκώς στην έρευνα και την ανάπτυξη η κατάσταση επιδεινώνεται και το χάσμα με τρίτες χώρες βαθαίνει· </w:t>
      </w:r>
      <w:r w:rsidR="00ED309B" w:rsidRPr="00AA47C9">
        <w:lastRenderedPageBreak/>
        <w:t>διευκρινίζει ότι υπάρχουν σημαντικές αποκλίσεις μεταξύ των 27 κρατών μελών της ΕΕ όσον αφορά την ένταση σε σχέση με την έρευνα και την ανάπτυξη, καθώς πέντε κράτη μέλη έχουν επιτύχει τον στόχο της δαπάνης του 3 % για την έρευνα και την ανάπτυξη, ενώ σε ορισμένα άλλα η δαπάνη υπολείπεται του 1 %· υπενθυμίζει ότι, με λιγότερο από το 7 % του συνόλου</w:t>
      </w:r>
      <w:r w:rsidR="00ED309B" w:rsidRPr="00AA47C9">
        <w:rPr>
          <w:rStyle w:val="FootnoteReference"/>
          <w:bCs/>
          <w:iCs/>
        </w:rPr>
        <w:footnoteReference w:id="12"/>
      </w:r>
      <w:r w:rsidR="00ED309B" w:rsidRPr="00AA47C9">
        <w:t>, η συνεισφορά του προϋπολογισμού της ΕΕ στις δαπάνες για την έρευνα και την ανάπτυξη αποτελεί πολύ μικρό μερίδιο των συνολικών δημόσιων δαπανών για την έρευνα και την ανάπτυξη στην ΕΕ· σημειώνει ότι οι εθνικές δαπάνες για την έρευνα δεν θα πρέπει να περικόπτονται λόγω της διαθεσιμότητας ενωσιακής χρηματοδότησης για την έρευνα ως εναλλακτικής χρηματοδότησης· επισημαίνει ότι απαιτείται κοινή προσπάθεια χρηματοδότησης για την έρευνα και την καινοτομία, σε ευρωπαϊκό και εθνικό επίπεδο· υπογραμμίζει επίσης τον σημαντικό ρόλο που διαδραματίζουν οι ιδιωτικές επενδύσεις στην έρευνα και την καινοτομία συμπληρωματικά προς τη δημόσια χρηματοδότηση· εκφράζει τη λύπη του για το γεγονός ότι οι ευρωπαϊκές ιδιωτικές επενδύσεις στην έρευνα, την ανάπτυξη και την καινοτομία υστερούν σε σχέση με τις αντίστοιχες στην Κίνα και τις ΗΠΑ, καθώς φθάνουν το 1,3 % του ΑΕΠ στην ΕΕ, έναντι 2,4 % στις ΗΠΑ και 1,9 % στην Κίνα· επιμένει, συνεπώς , ότι η ενωσιακή παρέμβαση διαδραματίζει ζωτικό ρόλο ως καταλύτης όσον αφορά τις δαπάνες για την έρευνα και την ανάπτυξη, και εμμένει στην ανάγκη για περαιτέρω συντονισμό και ευθυγράμμιση μεταξύ των εθνικών και των ενωσιακών δαπανών για την έρευνα και την ανάπτυξη·</w:t>
      </w:r>
    </w:p>
    <w:p w:rsidR="00ED309B" w:rsidRPr="00AA47C9" w:rsidRDefault="00AA47C9" w:rsidP="00AA47C9">
      <w:pPr>
        <w:pStyle w:val="NormalHanging12a"/>
        <w:widowControl/>
        <w:ind w:left="570" w:hanging="570"/>
        <w:rPr>
          <w:bCs/>
          <w:iCs/>
          <w:color w:val="000000" w:themeColor="text1"/>
        </w:rPr>
      </w:pPr>
      <w:r w:rsidRPr="00AA47C9">
        <w:rPr>
          <w:bCs/>
          <w:iCs/>
          <w:color w:val="000000" w:themeColor="text1"/>
        </w:rPr>
        <w:t>9.</w:t>
      </w:r>
      <w:r w:rsidRPr="00AA47C9">
        <w:rPr>
          <w:bCs/>
          <w:iCs/>
          <w:color w:val="000000" w:themeColor="text1"/>
        </w:rPr>
        <w:tab/>
      </w:r>
      <w:r w:rsidR="00ED309B" w:rsidRPr="00AA47C9">
        <w:t>επιμένει ότι η μακροπρόθεσμη δημόσια χρηματοδότηση διαδραματίζει ζωτικό ρόλο για τη στήριξη της άριστης βασικής έρευνας, με γνώμονα την επιστημονική περιέργεια, με μοναδικό στόχο την προώθηση των επιστημονικών γνώσεων και χωρίς προφανές ή άμεσο όφελος, ενίοτε χαρακτηριζόμενης από απρόσμενες και ευτυχείς ανακαλύψεις·</w:t>
      </w:r>
    </w:p>
    <w:p w:rsidR="00ED309B" w:rsidRPr="00AA47C9" w:rsidRDefault="00AA47C9" w:rsidP="00AA47C9">
      <w:pPr>
        <w:pStyle w:val="NormalHanging12a"/>
        <w:widowControl/>
        <w:ind w:left="570" w:hanging="570"/>
        <w:rPr>
          <w:bCs/>
          <w:iCs/>
        </w:rPr>
      </w:pPr>
      <w:r w:rsidRPr="00AA47C9">
        <w:rPr>
          <w:bCs/>
          <w:iCs/>
        </w:rPr>
        <w:t>10.</w:t>
      </w:r>
      <w:r w:rsidRPr="00AA47C9">
        <w:rPr>
          <w:bCs/>
          <w:iCs/>
        </w:rPr>
        <w:tab/>
      </w:r>
      <w:r w:rsidR="00ED309B" w:rsidRPr="00AA47C9">
        <w:t>επισημαίνει την αιτιολογική σκέψη 72 του κανονισμού για το πρόγραμμα «Ορίζων Ευρώπη», στην οποία αναφέρεται ότι, προκειμένου να διασφαλιστεί η επιστημονική αριστεία, και σύμφωνα με το άρθρο 13 του Χάρτη, το πρόγραμμα θα πρέπει να προωθεί τον σεβασμό της ακαδημαϊκής ελευθερίας σε όλες τις χώρες που επωφελούνται από τα κονδύλιά του· υπογραμμίζει ότι, παρά το γεγονός πως έχουν σημειωθεί αρκετά περιστατικά σχετικά με την ακαδημαϊκή ελευθερία σε πολλές από τις χώρες που επωφελούνται από τα κονδύλια του προγράμματος «Ορίζων Ευρώπη», η Επιτροπή δεν έχει θέσει αποτελεσματικά σε εφαρμογή τη συγκεκριμένη αιτιολογική σκέψη για την αντιμετώπιση συγκεκριμένων προβλημάτων· επικροτεί τη δέσμευση που ανέλαβε, κατά την ακρόασή της ενώπιον του Κοινοβουλίου, η αρμόδια για τις νεοφυείς επιχειρήσεις, την έρευνα και την καινοτομία Επίτροπος, να υποβάλει νομοθετική πρόταση σχετικά με την ελευθερία της επιστημονικής έρευνας· καλεί την Επιτροπή να παρουσιάσει τέτοια νομοθετική πρόταση, σύμφωνα με το ψήφισμα του Κοινοβουλίου της 17ης Ιανουαρίου 2024·</w:t>
      </w:r>
    </w:p>
    <w:p w:rsidR="00ED309B" w:rsidRPr="00AA47C9" w:rsidRDefault="00AA47C9" w:rsidP="00AA47C9">
      <w:pPr>
        <w:pStyle w:val="NormalHanging12a"/>
        <w:widowControl/>
        <w:ind w:left="570" w:hanging="570"/>
        <w:rPr>
          <w:bCs/>
          <w:iCs/>
        </w:rPr>
      </w:pPr>
      <w:r w:rsidRPr="00AA47C9">
        <w:rPr>
          <w:bCs/>
          <w:iCs/>
        </w:rPr>
        <w:t>11.</w:t>
      </w:r>
      <w:r w:rsidRPr="00AA47C9">
        <w:rPr>
          <w:bCs/>
          <w:iCs/>
        </w:rPr>
        <w:tab/>
      </w:r>
      <w:r w:rsidR="00ED309B" w:rsidRPr="00AA47C9">
        <w:t xml:space="preserve">υποστηρίζει τα υψηλά επίπεδα δαπανών για το κλίμα κατά τα πρώτα έτη του προγράμματος «Ορίζων Ευρώπη»· παροτρύνει την Επιτροπή να συνεχίσει την πορεία της για την επίτευξη του συνολικού στόχου του 35 % όσον αφορά τις δαπάνες για το κλίμα καθ’ όλη τη διάρκεια του προγράμματος· </w:t>
      </w:r>
    </w:p>
    <w:p w:rsidR="00ED309B" w:rsidRPr="00AA47C9" w:rsidRDefault="00AA47C9" w:rsidP="00AA47C9">
      <w:pPr>
        <w:widowControl/>
        <w:spacing w:after="240"/>
        <w:ind w:left="570" w:hanging="570"/>
        <w:rPr>
          <w:bCs/>
          <w:iCs/>
          <w:color w:val="000000" w:themeColor="text1"/>
          <w:szCs w:val="24"/>
        </w:rPr>
      </w:pPr>
      <w:r w:rsidRPr="00AA47C9">
        <w:rPr>
          <w:bCs/>
          <w:iCs/>
          <w:color w:val="000000" w:themeColor="text1"/>
          <w:szCs w:val="24"/>
        </w:rPr>
        <w:t>12.</w:t>
      </w:r>
      <w:r w:rsidRPr="00AA47C9">
        <w:rPr>
          <w:bCs/>
          <w:iCs/>
          <w:color w:val="000000" w:themeColor="text1"/>
          <w:szCs w:val="24"/>
        </w:rPr>
        <w:tab/>
      </w:r>
      <w:r w:rsidR="00ED309B" w:rsidRPr="00AA47C9">
        <w:t xml:space="preserve">επισημαίνει ότι το πρόγραμμα «Ορίζων Ευρώπη» είναι σε καλή πορεία για την επίτευξη των εν λόγω στόχων δαπανών χωρίς, σύμφωνα με τον οδηγό του προγράμματος «Ορίζων Ευρώπη», να ληφθεί υπόψη η αρχή της μη πρόκλησης σημαντικής βλάβης </w:t>
      </w:r>
      <w:r w:rsidR="00ED309B" w:rsidRPr="00AA47C9">
        <w:lastRenderedPageBreak/>
        <w:t xml:space="preserve">κατά την αξιολόγηση των προτάσεων, εκτός εάν ήταν συναφής με το περιεχόμενο της πρόσκλησης υποβολής προτάσεων· υπογραμμίζει ότι δεν υπάρχει νομική υποχρέωση ούτε νομική βάση για την οριζόντια εφαρμογή είτε της αρχής της μη πρόκλησης σημαντικής βλάβης είτε της αρχής της μη πρόκλησης βλάβης· επικροτεί τη δέσμευση που ανέλαβε, κατά την ακρόασή της ενώπιον του Κοινοβουλίου, η αρμόδια για τις νεοφυείς επιχειρήσεις, την έρευνα και την καινοτομία Επίτροπος, να αξιολογήσει την τρέχουσα προσέγγιση και τη νέα προσέγγιση όσον αφορά την εφαρμογή της αρχής της μη πρόκλησης σημαντικής βλάβης, συμπεριλαμβανομένης της νομικής βάσης για την εφαρμογή της, και να κοινοποιήσει την αξιολόγηση στο Κοινοβούλιο· </w:t>
      </w:r>
      <w:r w:rsidR="00ED309B" w:rsidRPr="00AA47C9">
        <w:rPr>
          <w:color w:val="000000" w:themeColor="text1"/>
        </w:rPr>
        <w:t>παροτρύνει την Επιτροπή να υποβάλει έκθεση στο Κοινοβούλιο, πριν από την έναρξη του δέκατου προγράμματος-πλαισίου, σχετικά με τον αντίκτυπο της χρήσης της αρχής περί μη πρόκλησης (σημαντικής) βλάβης στο πλαίσιο του προγράμματος «Ορίζων Ευρώπη», συμπεριλαμβανομένης εκτίμησης του σχετικού κόστους της εφαρμογής της για την Επιτροπή και τους δικαιούχους, και του αντικτύπου της στην απλούστευση των αιτήσεων έργων·</w:t>
      </w:r>
    </w:p>
    <w:p w:rsidR="00ED309B" w:rsidRPr="00AA47C9" w:rsidRDefault="00AA47C9" w:rsidP="00AA47C9">
      <w:pPr>
        <w:pStyle w:val="NormalHanging12a"/>
        <w:widowControl/>
        <w:ind w:left="570" w:hanging="570"/>
        <w:rPr>
          <w:bCs/>
          <w:iCs/>
        </w:rPr>
      </w:pPr>
      <w:r w:rsidRPr="00AA47C9">
        <w:rPr>
          <w:bCs/>
          <w:iCs/>
        </w:rPr>
        <w:t>13.</w:t>
      </w:r>
      <w:r w:rsidRPr="00AA47C9">
        <w:rPr>
          <w:bCs/>
          <w:iCs/>
        </w:rPr>
        <w:tab/>
      </w:r>
      <w:r w:rsidR="00ED309B" w:rsidRPr="00AA47C9">
        <w:t>θεωρεί ότι, κατά τη διάρκεια της υλοποίησης του προγράμματος «Ορίζων Ευρώπη», αρκετά σημαντικά παγκόσμια γεγονότα έθεσαν σε κίνδυνο χιλιάδες ερευνητές, μεταξύ άλλων στη Γειτονία της ΕΕ, με αποτέλεσμα να αυξηθούν σημαντικά οι αιτήσεις ερευνητών σε κίνδυνο με τις οποίες ζητούσαν να τοποθετηθούν επειγόντως σε θέσεις στην Ευρώπη· καταλήγει, ωστόσο, στο συμπέρασμα ότι, στο πλαίσιο του τρέχοντος προγράμματος, η ΕΕ δεν διαθέτει επαρκή χρηματοδότηση για τη στήριξη ερευνητών που διατρέχουν κίνδυνο και ότι οι προσπάθειες ορισμένων κρατών μελών και ΜΚΟ είναι κατακερματισμένες·</w:t>
      </w:r>
    </w:p>
    <w:p w:rsidR="00ED309B" w:rsidRPr="00AA47C9" w:rsidRDefault="00AA47C9" w:rsidP="00AA47C9">
      <w:pPr>
        <w:pStyle w:val="NormalHanging12a"/>
        <w:widowControl/>
        <w:ind w:left="570" w:hanging="570"/>
        <w:rPr>
          <w:bCs/>
          <w:iCs/>
        </w:rPr>
      </w:pPr>
      <w:r w:rsidRPr="00AA47C9">
        <w:rPr>
          <w:bCs/>
          <w:iCs/>
        </w:rPr>
        <w:t>14.</w:t>
      </w:r>
      <w:r w:rsidRPr="00AA47C9">
        <w:rPr>
          <w:bCs/>
          <w:iCs/>
        </w:rPr>
        <w:tab/>
      </w:r>
      <w:r w:rsidR="00ED309B" w:rsidRPr="00AA47C9">
        <w:t>επιβεβαιώνει τη σημασία της διεθνούς συνεργασίας για την πρόοδο της επιστήμης· εκφράζει, εν προκειμένω, την ανησυχία του για το γεγονός ότι η διεθνής συνεργασία έχει μειωθεί στο πλαίσιο του προγράμματος «Ορίζων Ευρώπη» σε σύγκριση με το πρόγραμμα «Ορίζων 2020»· ενθαρρύνει την Επιτροπή να αναζητήσει και να συνάψει άλλες συμφωνίες σύνδεσης με τρίτες χώρες, επαναλαμβάνει</w:t>
      </w:r>
      <w:r w:rsidR="00ED309B" w:rsidRPr="00AA47C9">
        <w:rPr>
          <w:rStyle w:val="FootnoteReference"/>
          <w:bCs/>
          <w:iCs/>
        </w:rPr>
        <w:footnoteReference w:id="13"/>
      </w:r>
      <w:r w:rsidR="00ED309B" w:rsidRPr="00AA47C9">
        <w:t xml:space="preserve"> τονίζει ότι η ικανότητα του Κοινοβουλίου να παρέχει ουσιαστική συναίνεση σε διεθνείς συμφωνίες που αφορούν ειδικά τη συμμετοχή χωρών που αναφέρονται στο άρθρο 16 παράγραφος 1 στοιχείο δ) του κανονισμού για το πρόγραμμα «Ορίζων Ευρώπη» σε προγράμματα της Ένωσης παρεμποδίζεται όταν οι συμφωνίες αυτές δεν προβλέπουν μια δομή που να εγγυάται τον κοινοβουλευτικό έλεγχο στο πλαίσιο διαδικασίας έγκρισης για τη σύνδεση με συγκεκριμένο πρόγραμμα της Ένωσης·</w:t>
      </w:r>
    </w:p>
    <w:p w:rsidR="00ED309B" w:rsidRPr="00AA47C9" w:rsidRDefault="00AA47C9" w:rsidP="00AA47C9">
      <w:pPr>
        <w:pStyle w:val="NormalHanging12a"/>
        <w:widowControl/>
        <w:ind w:left="570" w:hanging="570"/>
      </w:pPr>
      <w:r w:rsidRPr="00AA47C9">
        <w:t>15.</w:t>
      </w:r>
      <w:r w:rsidRPr="00AA47C9">
        <w:tab/>
      </w:r>
      <w:r w:rsidR="00ED309B" w:rsidRPr="00AA47C9">
        <w:t xml:space="preserve">επικροτεί ιδίως τη σύνδεση του Ηνωμένου Βασιλείου και της Ελβετίας με το πρόγραμμα «Ορίζων Ευρώπη», καθώς αναγνωρίζει το γεγονός ότι η επιστήμη και η καινοτομία του Ηνωμένου Βασιλείου και της Ελβετίας αποτελούν αναπόσπαστο μέρος του ευρωπαϊκού οικοσυστήματος επιστήμης και καινοτομίας· επαναλαμβάνει την ανησυχία του για την τροποποίηση του πρωτοκόλλου το 2023 και για τις διατάξεις του σχετικά με την αυτόματη έκπτωση επί της συνεισφοράς του Ηνωμένου Βασιλείου· τονίζει ότι οποιαδήποτε διεθνής συμφωνία για τη σύνδεση της Ελβετίας με ενωσιακά προγράμματα θα πρέπει να σέβεται πλήρως το προνόμιο του Κοινοβουλίου να παρέχει </w:t>
      </w:r>
      <w:r w:rsidR="00ED309B" w:rsidRPr="00AA47C9">
        <w:lastRenderedPageBreak/>
        <w:t>ουσιαστική συναίνεση σύμφωνα με το ψήφισμά του σχετικά με τις συμφωνίες σύνδεσης για τη συμμετοχή τρίτων χωρών σε προγράμματα της Ένωσης·</w:t>
      </w:r>
    </w:p>
    <w:p w:rsidR="00ED309B" w:rsidRPr="00AA47C9" w:rsidRDefault="00AA47C9" w:rsidP="00AA47C9">
      <w:pPr>
        <w:pStyle w:val="NormalHanging12a"/>
        <w:widowControl/>
        <w:ind w:left="570" w:hanging="570"/>
      </w:pPr>
      <w:r w:rsidRPr="00AA47C9">
        <w:t>16.</w:t>
      </w:r>
      <w:r w:rsidRPr="00AA47C9">
        <w:tab/>
      </w:r>
      <w:r w:rsidR="00ED309B" w:rsidRPr="00AA47C9">
        <w:t xml:space="preserve">λαμβάνει υπόψη τη Λευκή Βίβλο της Επιτροπής σχετικά με τις επιλογές για την ενίσχυση της στήριξης της έρευνας και της ανάπτυξης που αφορούν τεχνολογίες με δυνατότητες διπλής χρήσης· λαμβάνει υπόψη ότι σχεδόν όλοι όσοι απάντησαν στη δημόσια διαβούλευση σχετικά με τη Λευκή Βίβλο απέρριψαν την επιλογή 3· τονίζει ότι πολλοί από τους συμμετέχοντες στη διαβούλευση θεωρούν ότι οι επιπτώσεις των επιλογών 1 και 2 δεν είναι αρκετά σαφείς ώστε να είναι σε θέση να κρίνουν ποια επιλογή θα ήταν προτιμότερη· επισημαίνει ότι αναγνωρίζεται ευρέως πως η τρέχουσα κατάσταση χρήζει βελτίωσης προκειμένου να διασφαλιστεί η αποδοτική χρήση της δημόσιας χρηματοδότησης και να ενισχυθεί η τεχνολογική κυριαρχία της Ευρώπης· σημειώνει ότι η Επίτροπος </w:t>
      </w:r>
      <w:proofErr w:type="spellStart"/>
      <w:r w:rsidR="00ED309B" w:rsidRPr="00AA47C9">
        <w:t>Zaharieva</w:t>
      </w:r>
      <w:proofErr w:type="spellEnd"/>
      <w:r w:rsidR="00ED309B" w:rsidRPr="00AA47C9">
        <w:t xml:space="preserve"> δεσμεύτηκε, κατά την ακρόασή της ενώπιον του Κοινοβουλίου, να συνεχίσει την αξιολόγηση αυτή, ενδεχομένως μέσω μιας νέας μελέτης για να διασφαλιστεί ότι οι απόψεις που εκφράζονται είναι αντιπροσωπευτικές όλων των ενδιαφερόμενων μερών·</w:t>
      </w:r>
    </w:p>
    <w:p w:rsidR="00ED309B" w:rsidRPr="00AA47C9" w:rsidRDefault="00AA47C9" w:rsidP="00AA47C9">
      <w:pPr>
        <w:pStyle w:val="NormalHanging12a"/>
        <w:widowControl/>
        <w:ind w:left="570" w:hanging="570"/>
        <w:rPr>
          <w:bCs/>
          <w:iCs/>
        </w:rPr>
      </w:pPr>
      <w:r w:rsidRPr="00AA47C9">
        <w:rPr>
          <w:bCs/>
          <w:iCs/>
        </w:rPr>
        <w:t>17.</w:t>
      </w:r>
      <w:r w:rsidRPr="00AA47C9">
        <w:rPr>
          <w:bCs/>
          <w:iCs/>
        </w:rPr>
        <w:tab/>
      </w:r>
      <w:r w:rsidR="00ED309B" w:rsidRPr="00AA47C9">
        <w:t>σημειώνει ότι έχει σημειωθεί σημαντική πρόοδος στο πλαίσιο του προγράμματος «Ορίζων Ευρώπη», με τα σχέδια για την ισότητα των φύλων ως κριτήριο επιλεξιμότητας και τη διάσταση του φύλου στο περιεχόμενο της έρευνας και της καινοτομίας ως εξ ορισμού κριτήριο ανάθεσης σε ολόκληρο το πρόγραμμα· αναγνωρίζει ότι πρόσφατες αναλύσεις επιβεβαιώνουν ότι το κριτήριο επιλεξιμότητας που αφορά τα σχέδια για την ισότητα των φύλων είχε καταλυτική επίδραση·</w:t>
      </w:r>
    </w:p>
    <w:p w:rsidR="00ED309B" w:rsidRPr="00AA47C9" w:rsidRDefault="00ED309B" w:rsidP="00883B55">
      <w:pPr>
        <w:widowControl/>
        <w:spacing w:after="240"/>
        <w:ind w:left="567" w:hanging="567"/>
        <w:rPr>
          <w:b/>
          <w:i/>
          <w:color w:val="000000" w:themeColor="text1"/>
          <w:szCs w:val="24"/>
        </w:rPr>
      </w:pPr>
      <w:r w:rsidRPr="00AA47C9">
        <w:rPr>
          <w:b/>
          <w:i/>
          <w:color w:val="000000" w:themeColor="text1"/>
        </w:rPr>
        <w:t>Παρατηρήσεις σχετικά με την ανταγωνιστικότητα</w:t>
      </w:r>
    </w:p>
    <w:p w:rsidR="00ED309B" w:rsidRPr="00AA47C9" w:rsidRDefault="00AA47C9" w:rsidP="00AA47C9">
      <w:pPr>
        <w:pStyle w:val="NormalHanging12a"/>
        <w:widowControl/>
        <w:ind w:left="570" w:hanging="570"/>
      </w:pPr>
      <w:r w:rsidRPr="00AA47C9">
        <w:t>18.</w:t>
      </w:r>
      <w:r w:rsidRPr="00AA47C9">
        <w:tab/>
      </w:r>
      <w:r w:rsidR="00ED309B" w:rsidRPr="00AA47C9">
        <w:rPr>
          <w:color w:val="000000" w:themeColor="text1"/>
        </w:rPr>
        <w:t xml:space="preserve">πιστεύει ακράδαντα ότι οι δαπάνες της ΕΕ για την επιστήμη, την έρευνα και την καινοτομία αποτελούν την καλύτερη επένδυση στο κοινό μας ευρωπαϊκό μέλλον και για την αύξηση της ανταγωνιστικότητας και της κοινωνικής προόδου, όπως επίσης και για την επιτυχή γεφύρωση του χάσματος καινοτομίας· συμφωνεί με τον κ. </w:t>
      </w:r>
      <w:proofErr w:type="spellStart"/>
      <w:r w:rsidR="00ED309B" w:rsidRPr="00AA47C9">
        <w:rPr>
          <w:color w:val="000000" w:themeColor="text1"/>
        </w:rPr>
        <w:t>Draghi</w:t>
      </w:r>
      <w:proofErr w:type="spellEnd"/>
      <w:r w:rsidR="00ED309B" w:rsidRPr="00AA47C9">
        <w:rPr>
          <w:color w:val="000000" w:themeColor="text1"/>
        </w:rPr>
        <w:t xml:space="preserve"> ότι όλες οι δημόσιες δαπάνες για την έρευνα και την ανάπτυξη στην ΕΕ θα πρέπει να συντονίζονται καλύτερα σε ενωσιακό επίπεδο,</w:t>
      </w:r>
      <w:r w:rsidR="00ED309B" w:rsidRPr="00AA47C9">
        <w:t xml:space="preserve"> πράγμα που σημαίνει κατάλληλη ευθυγράμμιση των επενδύσεων με τις στρατηγικές προτεραιότητες της ΕΕ, με εστίαση στη χρηματοδότηση πρωτοβουλιών που επιτυγχάνουν σχετικό αντίκτυπο και δημιουργούν προστιθέμενη αξία</w:t>
      </w:r>
      <w:r w:rsidR="00ED309B" w:rsidRPr="00AA47C9">
        <w:rPr>
          <w:color w:val="000000" w:themeColor="text1"/>
        </w:rPr>
        <w:t xml:space="preserve">, και ότι ένα αναμορφωμένο και ενισχυμένο πρόγραμμα-πλαίσιο είναι ζωτικής σημασίας για την επίτευξη αυτού του στόχου· </w:t>
      </w:r>
      <w:r w:rsidR="00ED309B" w:rsidRPr="00AA47C9">
        <w:t>υπογραμμίζει ότι, προκειμένου να διασφαλιστεί πραγματική προστιθέμενη αξία, οι δαπάνες για την έρευνα και την ανάπτυξη θα πρέπει επίσης να συντονίζονται καλύτερα σε εθνικό επίπεδο μεταξύ των κρατών μελών· επαναλαμβάνει ότι οι αναθεωρημένοι δημοσιονομικοί κανόνες αποκλείουν τα εθνικά κονδύλια που χρησιμοποιούνται για τη συγχρηματοδότηση προγραμμάτων της ΕΕ και ζητεί να αξιοποιηθεί πλήρως αυτή η δυνατότητα προκειμένου να ενισχυθεί η ενωσιακή χρηματοδότηση της έρευνας·</w:t>
      </w:r>
    </w:p>
    <w:p w:rsidR="00ED309B" w:rsidRPr="00AA47C9" w:rsidRDefault="00AA47C9" w:rsidP="00AA47C9">
      <w:pPr>
        <w:pStyle w:val="NormalHanging12a"/>
        <w:widowControl/>
        <w:ind w:left="570" w:hanging="570"/>
        <w:rPr>
          <w:bCs/>
          <w:iCs/>
        </w:rPr>
      </w:pPr>
      <w:r w:rsidRPr="00AA47C9">
        <w:rPr>
          <w:bCs/>
          <w:iCs/>
        </w:rPr>
        <w:t>19.</w:t>
      </w:r>
      <w:r w:rsidRPr="00AA47C9">
        <w:rPr>
          <w:bCs/>
          <w:iCs/>
        </w:rPr>
        <w:tab/>
      </w:r>
      <w:r w:rsidR="00ED309B" w:rsidRPr="00AA47C9">
        <w:t>υπογραμμίζει τη σημασία των δραστηριοτήτων τυποποίησης προκειμένου να διασφαλιστεί ότι οι ευρωπαϊκές εταιρείες μπορούν να αξιοποιήσουν αποτελεσματικά το ανταγωνιστικό πλεονέκτημα που προκύπτει από την έρευνα και την καινοτομία·</w:t>
      </w:r>
    </w:p>
    <w:p w:rsidR="00ED309B" w:rsidRPr="00AA47C9" w:rsidRDefault="00AA47C9" w:rsidP="00AA47C9">
      <w:pPr>
        <w:pStyle w:val="NormalHanging12a"/>
        <w:widowControl/>
        <w:ind w:left="570" w:hanging="570"/>
      </w:pPr>
      <w:r w:rsidRPr="00AA47C9">
        <w:t>20.</w:t>
      </w:r>
      <w:r w:rsidRPr="00AA47C9">
        <w:tab/>
      </w:r>
      <w:r w:rsidR="00ED309B" w:rsidRPr="00AA47C9">
        <w:t>υπογραμμίζει τον σημαντικό ρόλο της έρευνας και της καινοτομίας σε διάφορους βιομηχανικούς τομείς, καθώς συμβάλλουν στη δημιουργία θέσεων εργασίας και στην ενίσχυση της ευρωπαϊκής ανταγωνιστικότητας σε σύγκριση με τρίτες χώρες·</w:t>
      </w:r>
    </w:p>
    <w:p w:rsidR="00ED309B" w:rsidRPr="00AA47C9" w:rsidRDefault="00AA47C9" w:rsidP="00AA47C9">
      <w:pPr>
        <w:pStyle w:val="NormalHanging12a"/>
        <w:widowControl/>
        <w:ind w:left="570" w:hanging="570"/>
        <w:rPr>
          <w:bCs/>
          <w:iCs/>
        </w:rPr>
      </w:pPr>
      <w:r w:rsidRPr="00AA47C9">
        <w:rPr>
          <w:bCs/>
          <w:iCs/>
        </w:rPr>
        <w:lastRenderedPageBreak/>
        <w:t>21.</w:t>
      </w:r>
      <w:r w:rsidRPr="00AA47C9">
        <w:rPr>
          <w:bCs/>
          <w:iCs/>
        </w:rPr>
        <w:tab/>
      </w:r>
      <w:r w:rsidR="00ED309B" w:rsidRPr="00AA47C9">
        <w:t xml:space="preserve">τονίζει τη σημασία του Ευρωπαϊκού Συμβουλίου Καινοτομίας για την ανταγωνιστικότητα της Ευρώπης (ΕΣΚ)· επισημαίνει, εν προκειμένω, ότι οι επενδύσεις στο πλαίσιο του ΕΣΚ γεφυρώνουν την «κοιλάδα του θανάτου» και οδηγούν σε ανατρεπτικές καινοτομίες που φέρουν ρηξικέλευθες δυνατότητες και δυναμικό για επέκταση· επισημαίνει επίσης τη μοναδική πρόταση του μέσου </w:t>
      </w:r>
      <w:proofErr w:type="spellStart"/>
      <w:r w:rsidR="00ED309B" w:rsidRPr="00AA47C9">
        <w:t>Accelerator</w:t>
      </w:r>
      <w:proofErr w:type="spellEnd"/>
      <w:r w:rsidR="00ED309B" w:rsidRPr="00AA47C9">
        <w:t xml:space="preserve"> του ΕΣΚ για την παροχή εξατομικευμένης στήριξης σε νεοφυείς επιχειρήσεις που ενώ έχουν υψηλό δυναμικό δεν είναι τραπεζικά ελκυστικές·</w:t>
      </w:r>
    </w:p>
    <w:p w:rsidR="00ED309B" w:rsidRPr="00AA47C9" w:rsidRDefault="00AA47C9" w:rsidP="00AA47C9">
      <w:pPr>
        <w:pStyle w:val="NormalHanging12a"/>
        <w:widowControl/>
        <w:ind w:left="570" w:hanging="570"/>
        <w:rPr>
          <w:bCs/>
          <w:iCs/>
        </w:rPr>
      </w:pPr>
      <w:r w:rsidRPr="00AA47C9">
        <w:rPr>
          <w:bCs/>
          <w:iCs/>
        </w:rPr>
        <w:t>22.</w:t>
      </w:r>
      <w:r w:rsidRPr="00AA47C9">
        <w:rPr>
          <w:bCs/>
          <w:iCs/>
        </w:rPr>
        <w:tab/>
      </w:r>
      <w:r w:rsidR="00ED309B" w:rsidRPr="00AA47C9">
        <w:t>εκφράζει την ικανοποίησή του για το γεγονός ότι το 44 % του προϋπολογισμού του προγράμματος «Ορίζων Ευρώπη» μέχρι σήμερα έχει συμβάλει στην ψηφιακή και βιομηχανική μετάβαση, ιδίως με την τόνωση της συνεργασίας για την τεχνολογική ανάπτυξη, που είναι θεμελιώδους σημασίας για την ευρωπαϊκή ανταγωνιστικότητα·</w:t>
      </w:r>
    </w:p>
    <w:p w:rsidR="00ED309B" w:rsidRPr="00AA47C9" w:rsidRDefault="00AA47C9" w:rsidP="00AA47C9">
      <w:pPr>
        <w:pStyle w:val="NormalHanging12a"/>
        <w:widowControl/>
        <w:ind w:left="570" w:hanging="570"/>
      </w:pPr>
      <w:r w:rsidRPr="00AA47C9">
        <w:t>23.</w:t>
      </w:r>
      <w:r w:rsidRPr="00AA47C9">
        <w:tab/>
      </w:r>
      <w:r w:rsidR="00ED309B" w:rsidRPr="00AA47C9">
        <w:rPr>
          <w:color w:val="000000" w:themeColor="text1"/>
        </w:rPr>
        <w:t>πιστεύει ακράδαντα ότι, πέρα από τον καίριο ρόλο που διαδραματίζουν για την μακροπρόθεσμη και βιώσιμη ανταγωνιστικότητα, οι πολιτικές εφαρμοσμένης έρευνας, ανάπτυξης και καινοτομίας είναι καθοριστικής σημασίας για την αποφυγή, την πρόβλεψη και την αντιμετώπιση των κύριων παγκόσμιων και κοινωνικών προκλήσεων·</w:t>
      </w:r>
    </w:p>
    <w:p w:rsidR="00ED309B" w:rsidRPr="00AA47C9" w:rsidRDefault="00ED309B" w:rsidP="00883B55">
      <w:pPr>
        <w:pStyle w:val="NormalHanging12a"/>
        <w:widowControl/>
        <w:rPr>
          <w:b/>
          <w:i/>
        </w:rPr>
      </w:pPr>
      <w:r w:rsidRPr="00AA47C9">
        <w:rPr>
          <w:b/>
          <w:i/>
          <w:color w:val="000000" w:themeColor="text1"/>
        </w:rPr>
        <w:t>Παρατηρήσεις σχετικά με την τεχνική υλοποίηση</w:t>
      </w:r>
    </w:p>
    <w:p w:rsidR="00ED309B" w:rsidRPr="00AA47C9" w:rsidRDefault="00AA47C9" w:rsidP="00AA47C9">
      <w:pPr>
        <w:pStyle w:val="NormalHanging12a"/>
        <w:widowControl/>
        <w:ind w:left="570" w:hanging="570"/>
        <w:rPr>
          <w:bCs/>
          <w:iCs/>
        </w:rPr>
      </w:pPr>
      <w:r w:rsidRPr="00AA47C9">
        <w:rPr>
          <w:bCs/>
          <w:iCs/>
        </w:rPr>
        <w:t>24.</w:t>
      </w:r>
      <w:r w:rsidRPr="00AA47C9">
        <w:rPr>
          <w:bCs/>
          <w:iCs/>
        </w:rPr>
        <w:tab/>
      </w:r>
      <w:r w:rsidR="00ED309B" w:rsidRPr="00AA47C9">
        <w:t>θεωρεί ότι η διοικητική απλούστευση παραμένει στάσιμη στο πλαίσιο του προγράμματος «Ορίζων Ευρώπη», δεδομένου ότι το 32 % των συμμετεχόντων θεωρούν ότι οι διαδικασίες αίτησης για το πρόγραμμα «Ορίζων Ευρώπη» είναι πιο επαχθείς σε σύγκριση με το πρόγραμμα «Ορίζων 2020», ενώ σχεδόν οι μισοί συμμετέχοντες δεν αναφέρουν καμία διαφορά</w:t>
      </w:r>
      <w:r w:rsidR="00ED309B" w:rsidRPr="00AA47C9">
        <w:rPr>
          <w:rStyle w:val="FootnoteReference"/>
          <w:bCs/>
          <w:iCs/>
        </w:rPr>
        <w:footnoteReference w:id="14"/>
      </w:r>
      <w:r w:rsidR="00ED309B" w:rsidRPr="00AA47C9">
        <w:t>· εκφράζει την ανησυχία του για το «διογκωμένες σωρευτικές δαπάνες συναλλαγής και διοικητικές δαπάνες»</w:t>
      </w:r>
      <w:r w:rsidR="00ED309B" w:rsidRPr="00AA47C9">
        <w:rPr>
          <w:rStyle w:val="FootnoteReference"/>
          <w:bCs/>
          <w:iCs/>
        </w:rPr>
        <w:footnoteReference w:id="15"/>
      </w:r>
      <w:r w:rsidR="00ED309B" w:rsidRPr="00AA47C9">
        <w:t>· σημειώνει ότι, κατά μέσο όρο, οι δικαιούχοι ανέφεραν δαπάνες ύψους 6-10 % του προϋπολογισμού του έργου τους για διοικητικές δαπάνες, το δε 48 % των δικαιούχων ανέφεραν διοικητικές δαπάνες άνω του 10 %, ενώ το 10 % εξ αυτών ανέφεραν διοικητικές δαπάνες άνω του 20 %· εκφράζει τη λύπη του για το γεγονός ότι το χρονικό διάστημα έως την επιχορήγηση στο πλαίσιο του προγράμματος «Ορίζων Ευρώπη» είναι μεγαλύτερο από ό,τι στο πλαίσιο του προγράμματος «Ορίζων 2020» και υπερβαίνει τον στόχο των 8 μηνών που έθεσε η Επιτροπή</w:t>
      </w:r>
      <w:r w:rsidR="00ED309B" w:rsidRPr="00AA47C9">
        <w:rPr>
          <w:rStyle w:val="FootnoteReference"/>
          <w:bCs/>
          <w:iCs/>
        </w:rPr>
        <w:footnoteReference w:id="16"/>
      </w:r>
      <w:r w:rsidR="00ED309B" w:rsidRPr="00AA47C9">
        <w:t>· επιμένει στην περαιτέρω διοικητική απλούστευση, τον εξορθολογισμό των σχετικών διαδικασιών, τη μείωση του κόστους και τη μεγαλύτερη εστίαση στους αιτούντες, και υπογραμμίζει ότι η απλούστευση πρέπει να είναι προς όφελος των αιτούντων, ενώ παράλληλα θα πρέπει να διασφαλίζεται ότι οι αιτήσεις περιέχουν όλες τις πληροφορίες που απαιτούνται για την αξιολόγηση της αριστείας τους·</w:t>
      </w:r>
    </w:p>
    <w:p w:rsidR="00ED309B" w:rsidRPr="00AA47C9" w:rsidRDefault="00AA47C9" w:rsidP="00AA47C9">
      <w:pPr>
        <w:pStyle w:val="NormalHanging12a"/>
        <w:widowControl/>
        <w:ind w:left="570" w:hanging="570"/>
        <w:rPr>
          <w:bCs/>
          <w:iCs/>
        </w:rPr>
      </w:pPr>
      <w:r w:rsidRPr="00AA47C9">
        <w:rPr>
          <w:bCs/>
          <w:iCs/>
        </w:rPr>
        <w:t>25.</w:t>
      </w:r>
      <w:r w:rsidRPr="00AA47C9">
        <w:rPr>
          <w:bCs/>
          <w:iCs/>
        </w:rPr>
        <w:tab/>
      </w:r>
      <w:r w:rsidR="00ED309B" w:rsidRPr="00AA47C9">
        <w:t xml:space="preserve">υπενθυμίζει ότι η πρώτη πλήρης εκδοχή της σχολιασμένης πρότυπης συμφωνίας επιχορήγησης για το πρόγραμμα «Ορίζων Ευρώπη» δημοσιεύθηκε μόλις τον Μάιο του </w:t>
      </w:r>
      <w:r w:rsidR="00ED309B" w:rsidRPr="00AA47C9">
        <w:lastRenderedPageBreak/>
        <w:t>2024, περισσότερα από τρία έτη μετά την έναρξη του προγράμματος· σημειώνει ότι, χωρίς μια πλήρη εκδοχή του εν λόγω εγγράφου, οι δικαιούχοι δεν ενημερώνονται πλήρως για τους νομικούς και οικονομικούς όρους που συνδέονται με την υπογραφή συμφωνίας επιχορήγησης· υπενθυμίζει ότι η πρώτη εκδοχή της σχολιασμένης πρότυπης συμφωνίας επιχορήγησης για το πρόγραμμα «Ορίζων 2020» είχε δημοσιευθεί ήδη πριν από την επίσημη έναρξη του προγράμματος· σημειώνει ότι η προφανής αιτία της καθυστέρησης δημοσίευσης είναι η εταιρική προσέγγιση των πρότυπων συμφωνιών επιχορήγησης που υιοθέτησε η Επιτροπή για τα ενωσιακά προγράμματα στο πλαίσιο του τρέχοντος πολυετούς δημοσιονομικού πλαισίου·</w:t>
      </w:r>
    </w:p>
    <w:p w:rsidR="00ED309B" w:rsidRPr="00AA47C9" w:rsidRDefault="00AA47C9" w:rsidP="00AA47C9">
      <w:pPr>
        <w:pStyle w:val="NormalHanging12a"/>
        <w:widowControl/>
        <w:ind w:left="570" w:hanging="570"/>
      </w:pPr>
      <w:r w:rsidRPr="00AA47C9">
        <w:t>26.</w:t>
      </w:r>
      <w:r w:rsidRPr="00AA47C9">
        <w:tab/>
      </w:r>
      <w:r w:rsidR="00ED309B" w:rsidRPr="00AA47C9">
        <w:t>σημειώνει ότι υπάρχουν διάφορες απόψεις και εμπειρίες μεταξύ των διαφόρων δικαιούχων όσον αφορά τη λειτουργικότητα των κατ’ αποκοπή ποσών· αναγνωρίζει ότι ορισμένοι δικαιούχοι δεν θεωρούν ότι η θέσπιση κατ’ αποκοπή χρηματοδότησης αποτελεί απλούστευση· υπογραμμίζει ότι η αξιολόγηση της κατ’ αποκοπή χρηματοδότησης το 2024 παρουσιάζει ασαφή δεδομένα, γεγονός που αφήνει σημαντικές ανησυχίες και ερωτήματα χωρίς απάντηση, όπως η αβεβαιότητα σχετικά με τον αντίκτυπο ενός εκ των υστέρων ελέγχου, ενώ επιβεβαιώνει άλλες ενστάσεις, όπως η τεχνητή αύξηση του αριθμού των δεσμών εργασιών</w:t>
      </w:r>
      <w:r w:rsidR="00ED309B" w:rsidRPr="00AA47C9">
        <w:rPr>
          <w:rStyle w:val="FootnoteReference"/>
          <w:bCs/>
          <w:iCs/>
        </w:rPr>
        <w:footnoteReference w:id="17"/>
      </w:r>
      <w:r w:rsidR="00ED309B" w:rsidRPr="00AA47C9">
        <w:t xml:space="preserve">· θεωρεί ότι η αξιολόγηση αυτή </w:t>
      </w:r>
      <w:r w:rsidR="00ED309B" w:rsidRPr="00AA47C9">
        <w:lastRenderedPageBreak/>
        <w:t>επιβεβαιώνει ότι η κατ’ αποκοπή χρηματοδότηση μπορεί να αποτελέσει απλούστευση για ορισμένους δικαιούχους, αλλά όχι για όλους</w:t>
      </w:r>
      <w:r w:rsidR="00ED309B" w:rsidRPr="00AA47C9">
        <w:rPr>
          <w:rStyle w:val="FootnoteReference"/>
          <w:bCs/>
          <w:iCs/>
        </w:rPr>
        <w:footnoteReference w:id="18"/>
      </w:r>
      <w:r w:rsidR="00ED309B" w:rsidRPr="00AA47C9">
        <w:t>·</w:t>
      </w:r>
    </w:p>
    <w:p w:rsidR="00ED309B" w:rsidRPr="00AA47C9" w:rsidRDefault="00AA47C9" w:rsidP="00AA47C9">
      <w:pPr>
        <w:pStyle w:val="NormalHanging12a"/>
        <w:widowControl/>
        <w:ind w:left="570" w:hanging="570"/>
        <w:rPr>
          <w:bCs/>
          <w:iCs/>
        </w:rPr>
      </w:pPr>
      <w:r w:rsidRPr="00AA47C9">
        <w:rPr>
          <w:bCs/>
          <w:iCs/>
        </w:rPr>
        <w:t>27.</w:t>
      </w:r>
      <w:r w:rsidRPr="00AA47C9">
        <w:rPr>
          <w:bCs/>
          <w:iCs/>
        </w:rPr>
        <w:tab/>
      </w:r>
      <w:r w:rsidR="00ED309B" w:rsidRPr="00AA47C9">
        <w:t>θεωρεί ότι η απλούστευση που προσφέρει η κατ’ αποκοπή χρηματοδότηση συνίσταται στην άρση όλων των υποχρεώσεων για την υποβολή εκθέσεων σχετικά με το πραγματικό κόστος από τους δικαιούχους στην Επιτροπή και στην κατάργηση των εκ των υστέρων δημοσιονομικών ελέγχων για τα έργα· εκφράζει την ικανοποίησή του για το γεγονός ότι αυτό έχει ως αποτέλεσμα χαμηλότερο ποσοστό σφάλματος· υπογραμμίζει, ωστόσο, ότι το ποσοστό σφάλματος αποτελεί εργαλείο για να διασφαλιστεί η ορθή χρήση των δημόσιων πόρων και όχι αυτοσκοπό· προειδοποιεί, στο πλαίσιο αυτό, για τον κίνδυνο να υπονομευτεί η ποιότητα των δαπανών ενός εξαιρετικά επιτυχημένου προγράμματος, αν αυξηθεί υπερβολικά γρήγορα η χρήση κατ’ αποκοπή ποσών·</w:t>
      </w:r>
    </w:p>
    <w:p w:rsidR="00ED309B" w:rsidRPr="00AA47C9" w:rsidRDefault="00AA47C9" w:rsidP="00AA47C9">
      <w:pPr>
        <w:pStyle w:val="NormalHanging12a"/>
        <w:widowControl/>
        <w:ind w:left="570" w:hanging="570"/>
        <w:rPr>
          <w:bCs/>
          <w:iCs/>
        </w:rPr>
      </w:pPr>
      <w:r w:rsidRPr="00AA47C9">
        <w:rPr>
          <w:bCs/>
          <w:iCs/>
        </w:rPr>
        <w:t>28.</w:t>
      </w:r>
      <w:r w:rsidRPr="00AA47C9">
        <w:rPr>
          <w:bCs/>
          <w:iCs/>
        </w:rPr>
        <w:tab/>
      </w:r>
      <w:r w:rsidR="00ED309B" w:rsidRPr="00AA47C9">
        <w:t>παρατηρεί ότι το μέσο μέγεθος των κοινοπραξιών στο πρόγραμμα «Ορίζων Ευρώπη» είναι σημαντικά μεγαλύτερο από ό,τι στο πρόγραμμα «Ορίζων 2020»</w:t>
      </w:r>
      <w:r w:rsidR="00ED309B" w:rsidRPr="00AA47C9">
        <w:rPr>
          <w:rStyle w:val="FootnoteReference"/>
          <w:bCs/>
          <w:iCs/>
        </w:rPr>
        <w:footnoteReference w:id="19"/>
      </w:r>
      <w:r w:rsidR="00ED309B" w:rsidRPr="00AA47C9">
        <w:t>· θεωρεί ότι οι κοινοπραξίες προωθούν τη συνεργασία και ότι οι μεγαλύτερες κοινοπραξίες συμβάλλουν στην ευρύτερη και δυνητικά πιο πολύμορφη συνεργασία· υπογραμμίζει, ωστόσο, ότι η διαχείριση μεγαλύτερων κοινοπραξιών απαιτεί επίσης περισσότερο χρόνο και προσπάθεια τόσο κατά τη φάση προετοιμασίας της πρότασης όσο και κατά τη φάση υλοποίησης του έργου, γεγονός που αφαιρεί πόρους από τη διεξαγωγή έρευνας· θεωρεί, επιπλέον, ότι οι πιο σύνθετες κοινοπραξίες είναι λιγότερο ελκυστικές για να συμμετάσχουν νεοεισερχόμενοι, δεδομένων του σύνθετου χαρακτήρα, καθώς και των πόρων και της εμπειρίας που απαιτούνται για τη διαχείρισή τους·</w:t>
      </w:r>
    </w:p>
    <w:p w:rsidR="00ED309B" w:rsidRPr="00AA47C9" w:rsidRDefault="00AA47C9" w:rsidP="00AA47C9">
      <w:pPr>
        <w:pStyle w:val="NormalHanging12a"/>
        <w:widowControl/>
        <w:ind w:left="570" w:hanging="570"/>
        <w:rPr>
          <w:bCs/>
          <w:iCs/>
        </w:rPr>
      </w:pPr>
      <w:r w:rsidRPr="00AA47C9">
        <w:rPr>
          <w:bCs/>
          <w:iCs/>
        </w:rPr>
        <w:t>29.</w:t>
      </w:r>
      <w:r w:rsidRPr="00AA47C9">
        <w:rPr>
          <w:bCs/>
          <w:iCs/>
        </w:rPr>
        <w:tab/>
      </w:r>
      <w:r w:rsidR="00ED309B" w:rsidRPr="00AA47C9">
        <w:t xml:space="preserve">υπογραμμίζει ότι είναι σημαντικός ο ανοικτός και προσβάσιμος χαρακτήρας του προγράμματος με χαμηλά κατώτατα όρια για την υποβολή αίτησης, προκειμένου να διασφαλιστεί η συμμετοχή των νεοεισερχόμενων καθώς και των ΜΜΕ· υπογραμμίζει ότι περισσότερες από τις μισές ΜΜΕ που συμμετέχουν στο πρόγραμμα «Ορίζων </w:t>
      </w:r>
      <w:r w:rsidR="00ED309B" w:rsidRPr="00AA47C9">
        <w:lastRenderedPageBreak/>
        <w:t>Ευρώπη» είναι νεοεισερχόμενες</w:t>
      </w:r>
      <w:r w:rsidR="00ED309B" w:rsidRPr="00AA47C9">
        <w:rPr>
          <w:rStyle w:val="FootnoteReference"/>
          <w:bCs/>
          <w:iCs/>
        </w:rPr>
        <w:footnoteReference w:id="20"/>
      </w:r>
      <w:r w:rsidR="00ED309B" w:rsidRPr="00AA47C9">
        <w:t>· θεωρεί ότι ο διοικητικός φόρτος, οι απαιτούμενες επενδύσεις χρόνου και η πολυπλοκότητα των αιτήσεων ενέχουν τον κίνδυνο να αποθαρρύνουν τις ΜΜΕ από το να συμμετάσχουν στο πρόγραμμα</w:t>
      </w:r>
      <w:r w:rsidR="00ED309B" w:rsidRPr="00AA47C9">
        <w:rPr>
          <w:rStyle w:val="FootnoteReference"/>
          <w:bCs/>
          <w:iCs/>
        </w:rPr>
        <w:footnoteReference w:id="21"/>
      </w:r>
      <w:r w:rsidR="00ED309B" w:rsidRPr="00AA47C9">
        <w:t>· σημειώνει ότι οι απλές, μικρές και ταχείες επιχορηγήσεις του μέσου για τις ΜΜΕ στο πλαίσιο του προγράμματος «Ορίζων 2020» ήταν πόλος έλξης για τις νεοεισερχόμενες ΜΜΕ</w:t>
      </w:r>
      <w:r w:rsidR="00ED309B" w:rsidRPr="00AA47C9">
        <w:rPr>
          <w:rStyle w:val="FootnoteReference"/>
          <w:bCs/>
          <w:iCs/>
        </w:rPr>
        <w:footnoteReference w:id="22"/>
      </w:r>
      <w:r w:rsidR="00ED309B" w:rsidRPr="00AA47C9">
        <w:t>·</w:t>
      </w:r>
    </w:p>
    <w:p w:rsidR="00ED309B" w:rsidRPr="00AA47C9" w:rsidRDefault="00AA47C9" w:rsidP="00AA47C9">
      <w:pPr>
        <w:pStyle w:val="NormalHanging12a"/>
        <w:widowControl/>
        <w:ind w:left="570" w:hanging="570"/>
      </w:pPr>
      <w:r w:rsidRPr="00AA47C9">
        <w:t>30.</w:t>
      </w:r>
      <w:r w:rsidRPr="00AA47C9">
        <w:tab/>
      </w:r>
      <w:r w:rsidR="00ED309B" w:rsidRPr="00AA47C9">
        <w:t>θεωρεί ότι η Επιτροπή δεν κατόρθωσε να δημιουργήσει μια ευέλικτη και συνάμα ισχυρή διαχείριση του προγράμματος «Ορίζων Ευρώπη», γεγονός που καθιστά περίπλοκη την υλοποίηση· αναμένει ότι η ενδιάμεση έκθεση αξιολόγησης θα πρέπει να εξετάζει τις αδυναμίες και τις πιθανές λύσεις·</w:t>
      </w:r>
    </w:p>
    <w:p w:rsidR="00ED309B" w:rsidRPr="00AA47C9" w:rsidRDefault="00ED309B" w:rsidP="00883B55">
      <w:pPr>
        <w:pStyle w:val="NormalHanging12a"/>
        <w:widowControl/>
        <w:rPr>
          <w:bCs/>
          <w:iCs/>
        </w:rPr>
      </w:pPr>
      <w:r w:rsidRPr="00AA47C9">
        <w:rPr>
          <w:b/>
          <w:i/>
        </w:rPr>
        <w:t>Παρατηρήσεις σχετικά με τον πυλώνα I</w:t>
      </w:r>
    </w:p>
    <w:p w:rsidR="00ED309B" w:rsidRPr="00AA47C9" w:rsidRDefault="00AA47C9" w:rsidP="00AA47C9">
      <w:pPr>
        <w:pStyle w:val="NormalHanging12a"/>
        <w:widowControl/>
        <w:ind w:left="570" w:hanging="570"/>
        <w:rPr>
          <w:bCs/>
          <w:iCs/>
        </w:rPr>
      </w:pPr>
      <w:r w:rsidRPr="00AA47C9">
        <w:rPr>
          <w:bCs/>
          <w:iCs/>
        </w:rPr>
        <w:t>31.</w:t>
      </w:r>
      <w:r w:rsidRPr="00AA47C9">
        <w:rPr>
          <w:bCs/>
          <w:iCs/>
        </w:rPr>
        <w:tab/>
      </w:r>
      <w:r w:rsidR="00ED309B" w:rsidRPr="00AA47C9">
        <w:t xml:space="preserve">αναγνωρίζει τη σημασία του πυλώνα Ι για την προώθηση της επιστημονικής αριστείας και την προσέλκυση έρευνας υψηλής ειδίκευσης, μέσω του Ευρωπαϊκού Συμβουλίου Έρευνας (ΕΣΕ) και προγραμμάτων όπως οι δράσεις </w:t>
      </w:r>
      <w:proofErr w:type="spellStart"/>
      <w:r w:rsidR="00ED309B" w:rsidRPr="00AA47C9">
        <w:t>Marie</w:t>
      </w:r>
      <w:proofErr w:type="spellEnd"/>
      <w:r w:rsidR="00ED309B" w:rsidRPr="00AA47C9">
        <w:t xml:space="preserve"> </w:t>
      </w:r>
      <w:proofErr w:type="spellStart"/>
      <w:r w:rsidR="00ED309B" w:rsidRPr="00AA47C9">
        <w:t>Skłodowska-Curie</w:t>
      </w:r>
      <w:proofErr w:type="spellEnd"/>
      <w:r w:rsidR="00ED309B" w:rsidRPr="00AA47C9">
        <w:t xml:space="preserve"> (MSCA)·</w:t>
      </w:r>
    </w:p>
    <w:p w:rsidR="00ED309B" w:rsidRPr="00AA47C9" w:rsidRDefault="00AA47C9" w:rsidP="00AA47C9">
      <w:pPr>
        <w:pStyle w:val="NormalHanging12a"/>
        <w:widowControl/>
        <w:ind w:left="570" w:hanging="570"/>
        <w:rPr>
          <w:bCs/>
          <w:iCs/>
        </w:rPr>
      </w:pPr>
      <w:r w:rsidRPr="00AA47C9">
        <w:rPr>
          <w:bCs/>
          <w:iCs/>
        </w:rPr>
        <w:t>32.</w:t>
      </w:r>
      <w:r w:rsidRPr="00AA47C9">
        <w:rPr>
          <w:bCs/>
          <w:iCs/>
        </w:rPr>
        <w:tab/>
      </w:r>
      <w:r w:rsidR="00ED309B" w:rsidRPr="00AA47C9">
        <w:t xml:space="preserve">επικροτεί τη συνεχιζόμενη επιτυχία του ΕΣΕ· υπογραμμίζει ότι η επιτυχία του εξαρτάται από την ανεξαρτησία του Επιστημονικού Συμβουλίου· τονίζει ότι τα τελευταία χρόνια έχει αποδειχθεί ότι η παρουσία ενός ικανού και αφοσιωμένου προέδρου του Επιστημονικού Συμβουλίου με σεβαστά επιστημονικά διαπιστευτήρια είναι ουσιαστική για τη λειτουργία και την ανεξαρτησία του ΕΣΕ· σημειώνει ότι οι προσκλήσεις υποβολής προτάσεων βάσει προσέγγισης από τη βάση προς την κορυφή και η ανεξάρτητη διακυβέρνηση του Επιστημονικού Συμβουλίου του ΕΣΕ έχουν αποδειχθεί ιδιαίτερα αποτελεσματικές· </w:t>
      </w:r>
    </w:p>
    <w:p w:rsidR="00ED309B" w:rsidRPr="00AA47C9" w:rsidRDefault="00AA47C9" w:rsidP="00AA47C9">
      <w:pPr>
        <w:pStyle w:val="NormalHanging12a"/>
        <w:widowControl/>
        <w:ind w:left="570" w:hanging="570"/>
        <w:rPr>
          <w:bCs/>
          <w:iCs/>
        </w:rPr>
      </w:pPr>
      <w:r w:rsidRPr="00AA47C9">
        <w:rPr>
          <w:bCs/>
          <w:iCs/>
        </w:rPr>
        <w:t>33.</w:t>
      </w:r>
      <w:r w:rsidRPr="00AA47C9">
        <w:rPr>
          <w:bCs/>
          <w:iCs/>
        </w:rPr>
        <w:tab/>
      </w:r>
      <w:r w:rsidR="00ED309B" w:rsidRPr="00AA47C9">
        <w:t xml:space="preserve">επισημαίνει την ικανότητα τόσο του ΕΣΕ όσο και των δράσεων </w:t>
      </w:r>
      <w:proofErr w:type="spellStart"/>
      <w:r w:rsidR="00ED309B" w:rsidRPr="00AA47C9">
        <w:t>Marie</w:t>
      </w:r>
      <w:proofErr w:type="spellEnd"/>
      <w:r w:rsidR="00ED309B" w:rsidRPr="00AA47C9">
        <w:t xml:space="preserve"> </w:t>
      </w:r>
      <w:proofErr w:type="spellStart"/>
      <w:r w:rsidR="00ED309B" w:rsidRPr="00AA47C9">
        <w:t>Skłodowska</w:t>
      </w:r>
      <w:proofErr w:type="spellEnd"/>
      <w:r w:rsidR="00ED309B" w:rsidRPr="00AA47C9">
        <w:t xml:space="preserve"> </w:t>
      </w:r>
      <w:proofErr w:type="spellStart"/>
      <w:r w:rsidR="00ED309B" w:rsidRPr="00AA47C9">
        <w:t>Curie</w:t>
      </w:r>
      <w:proofErr w:type="spellEnd"/>
      <w:r w:rsidR="00ED309B" w:rsidRPr="00AA47C9">
        <w:t xml:space="preserve"> (MSCA) να προσελκύουν επιστημονικά ταλέντα στην Ευρώπη· σημειώνει ότι οι δράσεις MSCA συμβάλλουν σημαντικά στο να έχει η Ευρώπη ηγετική θέση στον επιστημονικό τομέα· σημειώνει με ανησυχία τα χαμηλά ποσοστά επιτυχίας στις δράσεις MSCA·</w:t>
      </w:r>
    </w:p>
    <w:p w:rsidR="00ED309B" w:rsidRPr="00AA47C9" w:rsidRDefault="00AA47C9" w:rsidP="00AA47C9">
      <w:pPr>
        <w:pStyle w:val="NormalHanging12a"/>
        <w:widowControl/>
        <w:ind w:left="570" w:hanging="570"/>
        <w:rPr>
          <w:bCs/>
          <w:iCs/>
        </w:rPr>
      </w:pPr>
      <w:r w:rsidRPr="00AA47C9">
        <w:rPr>
          <w:bCs/>
          <w:iCs/>
        </w:rPr>
        <w:t>34.</w:t>
      </w:r>
      <w:r w:rsidRPr="00AA47C9">
        <w:rPr>
          <w:bCs/>
          <w:iCs/>
        </w:rPr>
        <w:tab/>
      </w:r>
      <w:r w:rsidR="00ED309B" w:rsidRPr="00AA47C9">
        <w:t xml:space="preserve">υπογραμμίζει ότι τα ερευνητικά έργα που χρηματοδοτούνται στο πλαίσιο του πυλώνα Ι θα πρέπει να τηρούν την αρχή υψηλού κινδύνου/υψηλής απόδοσης· προτείνει να αποσαφηνιστούν τα κριτήρια αξιολόγησης ώστε να διασφαλιστεί η αυστηρή τήρηση της αρχής υψηλού κινδύνου/υψηλής απόδοσης κατά την αξιολόγηση των ερευνητικών </w:t>
      </w:r>
      <w:r w:rsidR="00ED309B" w:rsidRPr="00AA47C9">
        <w:lastRenderedPageBreak/>
        <w:t>προτάσεων· παρατηρεί ότι ο «υψηλός κίνδυνος» συνεπάγεται επίσης τη χρήση νέων ερευνητικών μεθόδων·</w:t>
      </w:r>
    </w:p>
    <w:p w:rsidR="00ED309B" w:rsidRPr="00AA47C9" w:rsidRDefault="00AA47C9" w:rsidP="00AA47C9">
      <w:pPr>
        <w:pStyle w:val="NormalHanging12a"/>
        <w:widowControl/>
        <w:ind w:left="570" w:hanging="570"/>
        <w:rPr>
          <w:bCs/>
        </w:rPr>
      </w:pPr>
      <w:r w:rsidRPr="00AA47C9">
        <w:rPr>
          <w:bCs/>
        </w:rPr>
        <w:t>35.</w:t>
      </w:r>
      <w:r w:rsidRPr="00AA47C9">
        <w:rPr>
          <w:bCs/>
        </w:rPr>
        <w:tab/>
      </w:r>
      <w:r w:rsidR="00ED309B" w:rsidRPr="00AA47C9">
        <w:t>τονίζει ότι οι ερευνητικές υποδομές, ιδίως οι ψηφιακές ερευνητικές υποδομές, παρέχουν μια ζωτικής σημασίας πλατφόρμα για ερευνητές και φορείς καινοτομίας σε διάφορους επιστημονικούς κλάδους και τομείς για την ανταλλαγή δεδομένων, μεθόδων και εμπειρογνωμοσύνης, προωθώντας την ανάπτυξη και την εφαρμογή νέων τεχνολογιών για την ενίσχυση της τεχνολογικής κυριαρχίας της Ευρώπης· χαιρετίζει, ιδίως στο πλαίσιο αυτό, την πρόοδο που έχει σημειωθεί όσον αφορά το ευρωπαϊκό νέφος ανοικτής επιστήμης και το υπολογιστικό νέφος ευρωπαϊκών μουσείων·</w:t>
      </w:r>
    </w:p>
    <w:p w:rsidR="00ED309B" w:rsidRPr="00AA47C9" w:rsidRDefault="00ED309B" w:rsidP="00883B55">
      <w:pPr>
        <w:pStyle w:val="NormalHanging12a"/>
        <w:widowControl/>
        <w:rPr>
          <w:b/>
          <w:i/>
        </w:rPr>
      </w:pPr>
      <w:r w:rsidRPr="00AA47C9">
        <w:rPr>
          <w:b/>
          <w:i/>
        </w:rPr>
        <w:t>Παρατηρήσεις σχετικά με τον πυλώνα II</w:t>
      </w:r>
    </w:p>
    <w:p w:rsidR="00ED309B" w:rsidRPr="00AA47C9" w:rsidRDefault="00AA47C9" w:rsidP="00AA47C9">
      <w:pPr>
        <w:pStyle w:val="NormalHanging12a"/>
        <w:widowControl/>
        <w:ind w:left="570" w:hanging="570"/>
      </w:pPr>
      <w:r w:rsidRPr="00AA47C9">
        <w:t>36.</w:t>
      </w:r>
      <w:r w:rsidRPr="00AA47C9">
        <w:tab/>
      </w:r>
      <w:r w:rsidR="00ED309B" w:rsidRPr="00AA47C9">
        <w:t>τονίζει ότι η συνεργατική έρευνα βρίσκεται στο επίκεντρο των ευρωπαϊκών προγραμμάτων-πλαισίων· αναγνωρίζει τη σημασία του πυλώνα II, ο οποίος λειτουργεί ως καίριο στρατηγικό εργαλείο, καθώς προωθεί την πανευρωπαϊκή συνεργασία με τη συγκέντρωση πόρων και γνώσεων και ευθυγραμμίζει τα δημόσια και ιδιωτικά θεματολόγια έρευνας και καινοτομίας· σημειώνει ότι δεν θα μπορούσε να πραγματοποιηθεί συνεργασία χωρίς χρηματοδότηση από την ΕΕ σε αντίστοιχο βαθμό, και αναδεικνύει τη μοναδική προστιθέμενη αξία των ενωσιακών προγραμμάτων συνεργασίας, ιδίως διότι επιτρέπουν στην Ευρώπη να αντιμετωπίζει πολύπλοκες κοινωνικές προκλήσεις και να ενσωματώνει τις επιχειρήσεις σε κρίσιμες αξιακές αλυσίδες σε ολόκληρη την ήπειρο· θεωρεί ότι ο πυλώνας ΙΙ έχει προωθήσει την ερευνητική συνεργασία και, ειδικότερα, έχει μπορέσει να στηρίξει κοινά θεματολόγια έρευνας και καινοτομίας για την τεχνολογική ωρίμανση μέσω των κοινών επιχειρήσεων, γεγονός που συμβάλλει στην ανταγωνιστικότητα της Ένωσης·</w:t>
      </w:r>
    </w:p>
    <w:p w:rsidR="00ED309B" w:rsidRPr="00AA47C9" w:rsidRDefault="00AA47C9" w:rsidP="00AA47C9">
      <w:pPr>
        <w:pStyle w:val="NormalHanging12a"/>
        <w:widowControl/>
        <w:ind w:left="570" w:hanging="570"/>
      </w:pPr>
      <w:r w:rsidRPr="00AA47C9">
        <w:t>37.</w:t>
      </w:r>
      <w:r w:rsidRPr="00AA47C9">
        <w:tab/>
      </w:r>
      <w:r w:rsidR="00ED309B" w:rsidRPr="00AA47C9">
        <w:t xml:space="preserve">θεωρεί τον πυλώνα ΙΙ στρατηγικό εργαλείο που επιτρέπει την πανευρωπαϊκή συνεργασία και τη συγκέντρωση γνώσεων και πόρων, προσελκύει ιδιωτικές επενδύσεις και φέρνει σε επαφή δημόσια και ιδιωτικά ενδιαφερόμενα μέρη σε ολόκληρη την Ευρώπη για την αντιμετώπιση πολύπλοκων κοινωνικών προκλήσεων· πιστεύει ότι είναι σημαντικό να συνεχιστεί η στήριξη αυτών των συνεργασιών· αναγνωρίζει, ωστόσο, τον σύνθετο χαρακτήρα του πυλώνα ΙΙ· πιστεύει ότι η υλοποίηση αυτού του πυλώνα παραμένει υπερβολικά πολύπλοκη και θα πρέπει να βελτιωθεί, να απλουστευθεί και να εξορθολογιστεί με σκοπό την επιδίωξη αποτελεσμάτων και όχι απλώς την εστίαση στις δαπάνες· σημειώνει ότι ο αριθμός των σχετικών μέσων, όπως η σειρά συμπράξεων η σύνθετη, από την κορυφή προς τα κάτω διοικητική εκτέλεση των αποστολών και οι πολυάριθμες δημοσιονομικές ανακατανομές έχουν οδηγήσει σε περιττή πολυπλοκότητα που αποθαρρύνει τους αιτούντες, και ιδίως τις νεοεισερχόμενες επιχειρήσεις, από το να συμμετάσχουν· τονίζει ότι είναι σημαντικό να είναι προσβάσιμα αυτά τα μέσα, ιδίως για τις ΜΜΕ από όλες τις ευρωπαϊκές περιφέρειες, προκειμένου να καταστεί δυνατή η συμμετοχή όλων των άριστων ερευνητών και φορέων καινοτομίας και να προωθηθεί η ικανότητα απορρόφησης των επιχειρήσεων· εκφράζει την ικανοποίησή του για την ανακοίνωση της επανεξισορρόπησης του πυλώνα ΙΙ με σκοπό να επιτευχθεί μια καλύτερη ισορροπία μεταξύ των διαφόρων τύπων δραστηριοτήτων έρευνας και καινοτομίας, από τη βασική έρευνα έως την καινοτομία με γνώμονα την αγορά, όπως ανακοινώθηκε στο δεύτερο στρατηγικό σχέδιο για το πρόγραμμα «Ορίζων Ευρώπη»· σημειώνει, στο πλαίσιο αυτό, το συμπέρασμα στο οποίο καταλήγει η γνωμοδότηση της Επιτροπής του Ευρωπαϊκού Χώρου Έρευνας και Καινοτομίας σχετικά με το δέκατο πρόγραμμα-πλαίσιο ότι η διάρθρωση του προγράμματος «Ορίζων Ευρώπη» με βάση ομάδες δημιουργεί περιττό εμπόδιο για τους συμμετέχοντες που αναζητούν </w:t>
      </w:r>
      <w:r w:rsidR="00ED309B" w:rsidRPr="00AA47C9">
        <w:lastRenderedPageBreak/>
        <w:t xml:space="preserve">χρηματοδότηση, ιδίως τις νεοεισερχόμενες επιχειρήσεις, καθώς και το συμπέρασμα της έκθεσης </w:t>
      </w:r>
      <w:proofErr w:type="spellStart"/>
      <w:r w:rsidR="00ED309B" w:rsidRPr="00AA47C9">
        <w:t>Draghi</w:t>
      </w:r>
      <w:proofErr w:type="spellEnd"/>
      <w:r w:rsidR="00ED309B" w:rsidRPr="00AA47C9">
        <w:t xml:space="preserve"> ότι «το πρόγραμμα θα πρέπει να ενοποιεί τις εν γένει κατακερματισμένες και ετερόκλιτες δραστηριότητες»·</w:t>
      </w:r>
    </w:p>
    <w:p w:rsidR="00ED309B" w:rsidRPr="00AA47C9" w:rsidRDefault="00ED309B" w:rsidP="00883B55">
      <w:pPr>
        <w:pStyle w:val="NormalHanging12a"/>
        <w:widowControl/>
        <w:rPr>
          <w:b/>
          <w:i/>
        </w:rPr>
      </w:pPr>
      <w:r w:rsidRPr="00AA47C9">
        <w:rPr>
          <w:b/>
          <w:i/>
        </w:rPr>
        <w:t>Παρατηρήσεις σχετικά με τον πυλώνα ΙΙΙ</w:t>
      </w:r>
    </w:p>
    <w:p w:rsidR="00ED309B" w:rsidRPr="00AA47C9" w:rsidRDefault="00AA47C9" w:rsidP="00AA47C9">
      <w:pPr>
        <w:pStyle w:val="NormalHanging12a"/>
        <w:widowControl/>
        <w:ind w:left="570" w:hanging="570"/>
        <w:rPr>
          <w:bCs/>
          <w:iCs/>
        </w:rPr>
      </w:pPr>
      <w:r w:rsidRPr="00AA47C9">
        <w:rPr>
          <w:bCs/>
          <w:iCs/>
        </w:rPr>
        <w:t>38.</w:t>
      </w:r>
      <w:r w:rsidRPr="00AA47C9">
        <w:rPr>
          <w:bCs/>
          <w:iCs/>
        </w:rPr>
        <w:tab/>
      </w:r>
      <w:r w:rsidR="00ED309B" w:rsidRPr="00AA47C9">
        <w:t>σημειώνει ότι η επέκταση και η εμπορική αξιοποίηση των πορισμάτων της έρευνας εξακολουθεί να αποτελεί τη μεγαλύτερη πρόκληση για την Ευρώπη· υπενθυμίζει τον καθοριστικό ρόλο της επιχειρηματικότητας, για παράδειγμα στην εμπορική και οικονομική εκμετάλλευση της εφαρμοσμένης έρευνας αιχμής για ρηξικέλευθες καινοτομίες·</w:t>
      </w:r>
    </w:p>
    <w:p w:rsidR="00ED309B" w:rsidRPr="00AA47C9" w:rsidRDefault="00AA47C9" w:rsidP="00AA47C9">
      <w:pPr>
        <w:pStyle w:val="NormalHanging12a"/>
        <w:widowControl/>
        <w:ind w:left="570" w:hanging="570"/>
        <w:rPr>
          <w:bCs/>
          <w:iCs/>
        </w:rPr>
      </w:pPr>
      <w:r w:rsidRPr="00AA47C9">
        <w:rPr>
          <w:bCs/>
          <w:iCs/>
        </w:rPr>
        <w:t>39.</w:t>
      </w:r>
      <w:r w:rsidRPr="00AA47C9">
        <w:rPr>
          <w:bCs/>
          <w:iCs/>
        </w:rPr>
        <w:tab/>
      </w:r>
      <w:r w:rsidR="00ED309B" w:rsidRPr="00AA47C9">
        <w:t>επισημαίνει ότι το Ευρωπαϊκό Συμβούλιο Καινοτομίας (ΕΣΚ) καλύπτει ένα ευρέως αναγνωρισμένο επενδυτικό κενό για τη χρηματοδότηση επέκτασης επιχειρήσεων για ρηξικέλευθες καινοτομίες</w:t>
      </w:r>
      <w:r w:rsidR="00ED309B" w:rsidRPr="00AA47C9">
        <w:rPr>
          <w:rStyle w:val="FootnoteReference"/>
          <w:bCs/>
          <w:iCs/>
        </w:rPr>
        <w:footnoteReference w:id="23"/>
      </w:r>
      <w:r w:rsidR="00ED309B" w:rsidRPr="00AA47C9">
        <w:t>· λαμβάνει υπόψη το πολύ χαμηλό ποσοστό επιτυχίας στο πλαίσιο του ΕΣΚ και θεωρεί ότι αυτό αποτελεί επιβεβαίωση της σημασίας της χρηματοδότησης του ΕΣΚ, καθώς και μια ανησυχητική ένδειξη της ανεπαρκούς χρηματοδότησης του προγράμματος· εκφράζει την ικανοποίησή του για το γεγονός ότι το ΕΣΚ ολοκληρώθηκε ως μέσο με την εισαγωγή μεταβατικών δραστηριοτήτων, διότι ολοκληρώνουν την πορεία των φορέων καινοτομίας από την ιδέα σε πρώιμο στάδιο έως την επέκταση διευκολύνοντας την τεχνολογική ωρίμανση και επικύρωση· υπογραμμίζει την ποιότητα και τη συνάφεια των συμβουλών που παρέχει το διοικητικό συμβούλιο του ΕΣΚ και υπενθυμίζει, εν προκειμένω, πόσο σημαντική είναι η παροχή συμβουλών από εμπειρογνώμονες για την καθοδήγηση της υλοποίησης του προγράμματος-πλαισίου·</w:t>
      </w:r>
    </w:p>
    <w:p w:rsidR="00ED309B" w:rsidRPr="00AA47C9" w:rsidRDefault="00AA47C9" w:rsidP="00AA47C9">
      <w:pPr>
        <w:pStyle w:val="NormalHanging12a"/>
        <w:widowControl/>
        <w:ind w:left="570" w:hanging="570"/>
        <w:rPr>
          <w:bCs/>
          <w:iCs/>
        </w:rPr>
      </w:pPr>
      <w:r w:rsidRPr="00AA47C9">
        <w:rPr>
          <w:bCs/>
          <w:iCs/>
        </w:rPr>
        <w:t>40.</w:t>
      </w:r>
      <w:r w:rsidRPr="00AA47C9">
        <w:rPr>
          <w:bCs/>
          <w:iCs/>
        </w:rPr>
        <w:tab/>
      </w:r>
      <w:r w:rsidR="00ED309B" w:rsidRPr="00AA47C9">
        <w:t xml:space="preserve">θεωρεί ότι το ΕΣΚ αποτελεί κατ’ αρχήν αναγκαίο και άριστο μέσο· συμφωνεί με τη διαπίστωση ότι ο εξορθολογισμός και η ενίσχυση του ΕΣΚ, η προσέλκυση ιδιωτικών επενδύσεων και η στήριξη της εμπορευματικής αξιοποίησης της έρευνας βρίσκονται στο επίκεντρο του πυλώνα ΙΙΙ, όπως επιβεβαιώνεται από την έκθεση </w:t>
      </w:r>
      <w:proofErr w:type="spellStart"/>
      <w:r w:rsidR="00ED309B" w:rsidRPr="00AA47C9">
        <w:t>Heitor</w:t>
      </w:r>
      <w:proofErr w:type="spellEnd"/>
      <w:r w:rsidR="00ED309B" w:rsidRPr="00AA47C9">
        <w:t>· εκφράζει, ωστόσο, τη λύπη του για το γεγονός ότι η Επιτροπή έλαβε ορισμένες εκτελεστικές αποφάσεις που απομάκρυναν το ΕΣΚ από τον επιδιωκόμενο σκοπό του να συνδράμει τις επιχειρήσεις στην προσπάθειά τους να επεκταθούν· αναγνωρίζει ότι το ΕΣΚ θα πρέπει να έχει την ευελιξία να μεγιστοποιήσει στρατηγικά τις δυνατότητές του να στηρίζει ρηξικέλευθες τεχνολογίες. πιστεύει ακράδαντα ότι το ΕΣΚ μπορεί να αξιοποιήσει πλήρως τις δυνατότητές του εάν αποσαφηνιστεί και ενισχυθεί το νομικό και θεσμικό πλαίσιο του προγράμματος·</w:t>
      </w:r>
    </w:p>
    <w:p w:rsidR="00ED309B" w:rsidRPr="00AA47C9" w:rsidRDefault="00AA47C9" w:rsidP="00AA47C9">
      <w:pPr>
        <w:pStyle w:val="NormalHanging12a"/>
        <w:widowControl/>
        <w:ind w:left="570" w:hanging="570"/>
        <w:rPr>
          <w:bCs/>
          <w:iCs/>
        </w:rPr>
      </w:pPr>
      <w:r w:rsidRPr="00AA47C9">
        <w:rPr>
          <w:bCs/>
          <w:iCs/>
        </w:rPr>
        <w:t>41.</w:t>
      </w:r>
      <w:r w:rsidRPr="00AA47C9">
        <w:rPr>
          <w:bCs/>
          <w:iCs/>
        </w:rPr>
        <w:tab/>
      </w:r>
      <w:r w:rsidR="00ED309B" w:rsidRPr="00AA47C9">
        <w:t>εκφράζει τη λύπη του για το γεγονός ότι δεν έχουν εφαρμοστεί όλες οι συστάσεις του Κοινοβουλίου που διατυπώνονται στο ψήφισμά του της 22ας Νοεμβρίου 2022 σχετικά με την υλοποίηση του Ευρωπαϊκού Συμβουλίου Καινοτομίας, και ιδίως</w:t>
      </w:r>
      <w:r w:rsidR="00ED309B" w:rsidRPr="00AA47C9">
        <w:rPr>
          <w:color w:val="333333"/>
        </w:rPr>
        <w:t xml:space="preserve"> η σύσταση για διεξοδική αξιολόγηση των τρόπων με τους οποίους μπορεί να βελτιωθεί η υλοποίηση του ΕΣΚ, και η διερεύνηση της δυνατότητας σύστασης ανεξάρτητου οργάνου της ΕΕ δυνάμει του άρθρου 187 ΣΛΕΕ ως της κύριας οντότητας που θα είναι υπεύθυνη για την υλοποίηση του ΕΣΚ· </w:t>
      </w:r>
      <w:r w:rsidR="00ED309B" w:rsidRPr="00AA47C9">
        <w:t xml:space="preserve">εκφράζει, επιπλέον, τη λύπη του για το γεγονός ότι έχει αγνοηθεί </w:t>
      </w:r>
      <w:r w:rsidR="00ED309B" w:rsidRPr="00AA47C9">
        <w:lastRenderedPageBreak/>
        <w:t>η σύστασή του να διασφαλιστεί η εφαρμογή τόσο της συνιστώσας ιδίων κεφαλαίων όσο και της συνιστώσας επιχορηγήσεων με άμεσο συντονισμό μεταξύ των δύο·</w:t>
      </w:r>
    </w:p>
    <w:p w:rsidR="00ED309B" w:rsidRPr="00AA47C9" w:rsidRDefault="00AA47C9" w:rsidP="00AA47C9">
      <w:pPr>
        <w:pStyle w:val="NormalHanging12a"/>
        <w:widowControl/>
        <w:ind w:left="570" w:hanging="570"/>
        <w:rPr>
          <w:bCs/>
          <w:iCs/>
        </w:rPr>
      </w:pPr>
      <w:r w:rsidRPr="00AA47C9">
        <w:rPr>
          <w:bCs/>
          <w:iCs/>
        </w:rPr>
        <w:t>42.</w:t>
      </w:r>
      <w:r w:rsidRPr="00AA47C9">
        <w:rPr>
          <w:bCs/>
          <w:iCs/>
        </w:rPr>
        <w:tab/>
      </w:r>
      <w:r w:rsidR="00ED309B" w:rsidRPr="00AA47C9">
        <w:t>εφιστά την προσοχή στο έργο των διαχειριστών προγράμματος στο ΕΣΚ· πιστεύει ακράδαντα στην προσέγγιση των στρατηγικών πληροφοριών που αναπτύχθηκε από ειδικούς με ευρέως αναγνωρισμένη εμπειρογνωμοσύνη στον τομέα όσον αφορά τον αποτελεσματικό προγραμματισμό των στρατηγικών προσκλήσεων υποβολής προτάσεων με βάση τις προκλήσεις· εκτιμά, ειδικότερα, το έργο που επιτελούν οι διαχειριστές προγράμματος για να βοηθήσουν τα έργα να εντοπίσουν και να υλοποιήσουν προστιθέμενη αξία, συνδυάζοντας έργα κοινού ενδιαφέροντος·</w:t>
      </w:r>
    </w:p>
    <w:p w:rsidR="00ED309B" w:rsidRPr="00AA47C9" w:rsidRDefault="00AA47C9" w:rsidP="00AA47C9">
      <w:pPr>
        <w:pStyle w:val="NormalHanging12a"/>
        <w:widowControl/>
        <w:ind w:left="570" w:hanging="570"/>
        <w:rPr>
          <w:bCs/>
          <w:iCs/>
        </w:rPr>
      </w:pPr>
      <w:r w:rsidRPr="00AA47C9">
        <w:rPr>
          <w:bCs/>
          <w:iCs/>
        </w:rPr>
        <w:t>43.</w:t>
      </w:r>
      <w:r w:rsidRPr="00AA47C9">
        <w:rPr>
          <w:bCs/>
          <w:iCs/>
        </w:rPr>
        <w:tab/>
      </w:r>
      <w:r w:rsidR="00ED309B" w:rsidRPr="00AA47C9">
        <w:t xml:space="preserve">σημειώνει τις γενικά θετικές αξιολογήσεις (ιδίως όσον αφορά την ενωσιακή προστιθέμενη αξία) ανεξάρτητων εμπειρογνωμόνων για τις κοινότητες γνώσης και καινοτομίας· σημειώνει ότι οι ΚΓΚ του ΕΙΤ συμβάλλουν στην ενίσχυση των δεσμών μεταξύ της τριτοβάθμιας εκπαίδευσης και των επιχειρήσεων καθώς και στη γεφύρωση του «χάσματος δεξιοτήτων» και ότι θα πρέπει να διερευνηθούν συνέργειες με τις ακαδημίες που εισήχθησαν στην πρόσφατη νομοθεσία της ΕΕ (π.χ. πράξη για τη βιομηχανία των μηδενικών καθαρών εκπομπών, πράξη για τις κρίσιμες πρώτες ύλες, δέσμη μέτρων για την κυβερνοασφάλεια)· επιπλέον, επισημαίνει ότι οι δραστηριότητες του περιφερειακού σχεδίου καινοτομίας (ΠΣΚ) του ΕΙΤ συμβάλλουν στη μείωση του χάσματος ικανοτήτων καινοτομίας στην Ευρώπη· υπενθυμίζει ότι θα πρέπει να δημιουργηθούν περισσότερες συνέργειες για τη γεφύρωση του χάσματος καινοτομίας μεταξύ του ΕΙΤ και άλλων δράσεων, όπως η προπαρασκευαστική δράση της ΕΕ με τίτλο «Καινοτομία για </w:t>
      </w:r>
      <w:proofErr w:type="spellStart"/>
      <w:r w:rsidR="00ED309B" w:rsidRPr="00AA47C9">
        <w:t>τοποκεντρικό</w:t>
      </w:r>
      <w:proofErr w:type="spellEnd"/>
      <w:r w:rsidR="00ED309B" w:rsidRPr="00AA47C9">
        <w:t xml:space="preserve"> μετασχηματισμό» και πιστεύει ότι οι ΚΓΚ του ΕΙΤ θα μπορούσαν να βελτιώσουν τις συνέργειες εντός του προγράμματος-πλαισίου (σε δραστηριότητες του πυλώνα ΙΙΙ και μεταξύ των πυλώνων), και να δημιουργήσουν συγκεκριμένες συνέργειες μεταξύ καινοτομίας με γνώμονα την αριστεία και </w:t>
      </w:r>
      <w:proofErr w:type="spellStart"/>
      <w:r w:rsidR="00ED309B" w:rsidRPr="00AA47C9">
        <w:t>τοποκεντρικής</w:t>
      </w:r>
      <w:proofErr w:type="spellEnd"/>
      <w:r w:rsidR="00ED309B" w:rsidRPr="00AA47C9">
        <w:t xml:space="preserve"> καινοτομίας, για παράδειγμα μέσω της υλοποίησης διαδόχων δραστηριοτήτων έρευνας και καινοτομίας υπό την καθοδήγηση της Γενικής Διεύθυνσης Περιφερειακής Πολιτικής και Αστικής Ανάπτυξης, όπως το μέσο Διαπεριφερειακών Επενδύσεων Καινοτομίας (I3)·</w:t>
      </w:r>
    </w:p>
    <w:p w:rsidR="00ED309B" w:rsidRPr="00AA47C9" w:rsidRDefault="00AA47C9" w:rsidP="00AA47C9">
      <w:pPr>
        <w:widowControl/>
        <w:spacing w:after="240"/>
        <w:ind w:left="570" w:hanging="570"/>
        <w:rPr>
          <w:szCs w:val="24"/>
        </w:rPr>
      </w:pPr>
      <w:r w:rsidRPr="00AA47C9">
        <w:rPr>
          <w:szCs w:val="24"/>
        </w:rPr>
        <w:t>44.</w:t>
      </w:r>
      <w:r w:rsidRPr="00AA47C9">
        <w:rPr>
          <w:szCs w:val="24"/>
        </w:rPr>
        <w:tab/>
      </w:r>
      <w:r w:rsidR="00ED309B" w:rsidRPr="00AA47C9">
        <w:t>εκφράζει τη λύπη του, ωστόσο, που διαπιστώνει ότι η συνάφεια του ΕΙΤ ως προγράμματος αμφισβητείται από διάφορα ενδιαφερόμενα μέρη, συμπεριλαμβανομένων ορισμένων από τους μεγαλύτερους δικαιούχους του· υπογραμμίζει ότι, κατ’ αρχήν, η έννοια των κοινοτήτων γνώσης και καινοτομίας χαίρει της εκτίμησης των ενδιαφερομένων μερών ως χρήσιμο μέσο για την αποτελεσματική ανάπτυξη και ολοκλήρωση οικοσυστημάτων καινοτομίας· θεωρεί ότι οι δύο κύριες ανησυχίες που εγείρονται είναι η απαίτηση οικονομικής αυτάρκειας για τις ΚΓΚ</w:t>
      </w:r>
      <w:r w:rsidR="00ED309B" w:rsidRPr="00AA47C9">
        <w:rPr>
          <w:rStyle w:val="FootnoteReference"/>
          <w:bCs/>
          <w:iCs/>
        </w:rPr>
        <w:footnoteReference w:id="24"/>
      </w:r>
      <w:r w:rsidR="00ED309B" w:rsidRPr="00AA47C9">
        <w:t xml:space="preserve"> και η κεντρική διαχείριση από τον οργανισμό του ΕΙΤ, η οποία είναι υπερβολικά γραφειοκρατική και επαχθής, δημιουργεί δε δυσκολίες διακυβέρνησης για τις ΚΓΚ</w:t>
      </w:r>
      <w:r w:rsidR="00ED309B" w:rsidRPr="00AA47C9">
        <w:rPr>
          <w:rStyle w:val="FootnoteReference"/>
          <w:bCs/>
          <w:iCs/>
        </w:rPr>
        <w:footnoteReference w:id="25"/>
      </w:r>
      <w:r w:rsidR="00ED309B" w:rsidRPr="00AA47C9">
        <w:t xml:space="preserve">· καταλήγει στο συμπέρασμα ότι, για πολλά ενδιαφερόμενα μέρη, το οικονομικό και άλλο κόστος, συμπεριλαμβανομένης της σημαντικής επιβάρυνσης που συνεπάγεται η </w:t>
      </w:r>
      <w:r w:rsidR="00ED309B" w:rsidRPr="00AA47C9">
        <w:lastRenderedPageBreak/>
        <w:t>συμμετοχή σε μια ΚΓΚ, υπερτερεί του οφέλους που τους αποφέρει η σχετικά μικρή χρηματοδοτική στήριξη που τους αφορά·</w:t>
      </w:r>
    </w:p>
    <w:p w:rsidR="00ED309B" w:rsidRPr="00AA47C9" w:rsidRDefault="00AA47C9" w:rsidP="00AA47C9">
      <w:pPr>
        <w:pStyle w:val="NormalHanging12a"/>
        <w:widowControl/>
        <w:ind w:left="570" w:hanging="570"/>
        <w:rPr>
          <w:bCs/>
          <w:iCs/>
        </w:rPr>
      </w:pPr>
      <w:r w:rsidRPr="00AA47C9">
        <w:rPr>
          <w:bCs/>
          <w:iCs/>
        </w:rPr>
        <w:t>45.</w:t>
      </w:r>
      <w:r w:rsidRPr="00AA47C9">
        <w:rPr>
          <w:bCs/>
          <w:iCs/>
        </w:rPr>
        <w:tab/>
      </w:r>
      <w:r w:rsidR="00ED309B" w:rsidRPr="00AA47C9">
        <w:t>εκφράζει τη λύπη του για το γεγονός ότι, μολονότι έχουν ήδη καταβληθεί ορισμένες προσπάθειες, οι συνέργειες μεταξύ του ΕΣΚ, του ΕΙΤ και του ΕΣΕ δεν έχουν αναπτυχθεί επαρκώς·</w:t>
      </w:r>
    </w:p>
    <w:p w:rsidR="00ED309B" w:rsidRPr="00AA47C9" w:rsidRDefault="00ED309B" w:rsidP="00883B55">
      <w:pPr>
        <w:pStyle w:val="NormalHanging12a"/>
        <w:widowControl/>
        <w:rPr>
          <w:b/>
          <w:i/>
        </w:rPr>
      </w:pPr>
      <w:r w:rsidRPr="00AA47C9">
        <w:rPr>
          <w:b/>
          <w:i/>
        </w:rPr>
        <w:t>Παρατηρήσεις σχετικά με το μέρος 4</w:t>
      </w:r>
    </w:p>
    <w:p w:rsidR="00ED309B" w:rsidRPr="00AA47C9" w:rsidRDefault="00AA47C9" w:rsidP="00AA47C9">
      <w:pPr>
        <w:pStyle w:val="NormalHanging12a"/>
        <w:widowControl/>
        <w:ind w:left="570" w:hanging="570"/>
        <w:rPr>
          <w:bCs/>
          <w:iCs/>
          <w:color w:val="000000" w:themeColor="text1"/>
        </w:rPr>
      </w:pPr>
      <w:r w:rsidRPr="00AA47C9">
        <w:rPr>
          <w:bCs/>
          <w:iCs/>
          <w:color w:val="000000" w:themeColor="text1"/>
        </w:rPr>
        <w:t>46.</w:t>
      </w:r>
      <w:r w:rsidRPr="00AA47C9">
        <w:rPr>
          <w:bCs/>
          <w:iCs/>
          <w:color w:val="000000" w:themeColor="text1"/>
        </w:rPr>
        <w:tab/>
      </w:r>
      <w:r w:rsidR="00ED309B" w:rsidRPr="00AA47C9">
        <w:t xml:space="preserve">εκφράζει την ικανοποίησή του για το γεγονός ότι </w:t>
      </w:r>
      <w:r w:rsidR="00ED309B" w:rsidRPr="00AA47C9">
        <w:rPr>
          <w:color w:val="000000" w:themeColor="text1"/>
        </w:rPr>
        <w:t>η συμμετοχή οντοτήτων από χώρες διεύρυνσης έχει αυξηθεί στο πρόγραμμα «Ορίζων Ευρώπη»</w:t>
      </w:r>
      <w:r w:rsidR="00ED309B" w:rsidRPr="00AA47C9">
        <w:t>·</w:t>
      </w:r>
      <w:r w:rsidR="00ED309B" w:rsidRPr="00AA47C9">
        <w:rPr>
          <w:color w:val="000000" w:themeColor="text1"/>
        </w:rPr>
        <w:t xml:space="preserve"> αναγνωρίζει ότι το χάσμα καινοτομίας εξακολουθεί να υφίσταται παρά την ελαφρά μείωση των ανισοτήτων στις επιδόσεις στον τομέα της καινοτομίας σε ολόκληρη την Ευρώπη, σε πείσμα των εντεινόμενων προσπαθειών επί δύο δεκαετίες· υπογραμμίζει, ωστόσο, ότι η ύπαρξη αυτού του χάσματος καινοτομίας στην Ευρώπη έχει αρνητικές συνέπειες για την ΕΕ στο σύνολό της, δεδομένου ότι σημαίνει πως το διαθέσιμο ταλέντο παραμένει αναξιοποίητο και οι οικονομικές ανισότητες εντός της ΕΕ εύλογα αναμένεται να αυξηθούν· σημειώνει ότι η χαμηλή αυτή συμμετοχή μπορεί να εξηγηθεί εν μέρει από διαρθρωτικούς παράγοντες, συμπεριλαμβανομένων των ανεπαρκών εθνικών δημόσιων επενδύσεων στην έρευνα και την ανάπτυξη, οι οποίοι υπονομεύουν την αποτελεσματικότητα των εθνικών συστημάτων έρευνας και καινοτομίας, όπως αντικατοπτρίζεται στη χαμηλή βαθμολογία στον ευρωπαϊκό πίνακα αποτελεσμάτων για την καινοτομία· σημειώνει, επιπλέον, ότι υπάρχει σύνδεση μεταξύ των υψηλών επιπέδων συμμετοχής στο πρόγραμμα-πλαίσιο και των υψηλών επιπέδων εθνικών δημόσιων επενδύσεων στον τομέα της έρευνας και της ανάπτυξης· είναι απόλυτα πεπεισμένο ότι αν δεν πραγματοποιηθούν εθνικές μεταρρυθμίσεις το χάσμα καινοτομίας δεν μπορεί να καλυφθεί, ανεξάρτητα από τις προσπάθειες που καταβάλλονται σε ευρωπαϊκό επίπεδο, και παραπέμπει στην ειδική έκθεση 09/2022 του Ευρωπαϊκού Ελεγκτικού Συνεδρίου σχετικά με το θέμα αυτό· </w:t>
      </w:r>
      <w:r w:rsidR="00ED309B" w:rsidRPr="00AA47C9">
        <w:t xml:space="preserve">αναγνωρίζει ότι απαιτούνται νέοι και αποτελεσματικότεροι μηχανισμοί για την ενίσχυση της διεύρυνσης, αλλά ότι η χρηματοδότηση αυτών των δράσεων θα πρέπει να προέρχεται πρωτίστως από το εθνικό επίπεδο και να συμπληρώνεται από κονδύλια της πολιτικής συνοχής· </w:t>
      </w:r>
      <w:r w:rsidR="00ED309B" w:rsidRPr="00AA47C9">
        <w:rPr>
          <w:color w:val="000000" w:themeColor="text1"/>
        </w:rPr>
        <w:t>καλεί την Επιτροπή να διασφαλίσει ότι η επικείμενη πράξη για τον ΕΧΕ θεσπίζει ισχυρές υποχρεώσεις για τα κράτη μέλη όσον αφορά τη βελτίωση της λειτουργίας του οικείου συστήματος έρευνας και καινοτομίας, προκειμένου να εξαλειφθούν οι κατώτερες επιδόσεις λόγω διαρθρωτικών προκλήσεων·</w:t>
      </w:r>
    </w:p>
    <w:p w:rsidR="00ED309B" w:rsidRPr="00AA47C9" w:rsidRDefault="00AA47C9" w:rsidP="00AA47C9">
      <w:pPr>
        <w:pStyle w:val="NormalHanging12a"/>
        <w:widowControl/>
        <w:ind w:left="570" w:hanging="570"/>
        <w:rPr>
          <w:bCs/>
          <w:iCs/>
          <w:color w:val="000000" w:themeColor="text1"/>
        </w:rPr>
      </w:pPr>
      <w:r w:rsidRPr="00AA47C9">
        <w:rPr>
          <w:bCs/>
          <w:iCs/>
          <w:color w:val="000000" w:themeColor="text1"/>
        </w:rPr>
        <w:t>47.</w:t>
      </w:r>
      <w:r w:rsidRPr="00AA47C9">
        <w:rPr>
          <w:bCs/>
          <w:iCs/>
          <w:color w:val="000000" w:themeColor="text1"/>
        </w:rPr>
        <w:tab/>
      </w:r>
      <w:r w:rsidR="00ED309B" w:rsidRPr="00AA47C9">
        <w:rPr>
          <w:color w:val="000000" w:themeColor="text1"/>
        </w:rPr>
        <w:t xml:space="preserve">υπογραμμίζει τη σημασία της σφραγίδας αριστείας στο πλαίσιο του προγράμματος «Ορίζων Ευρώπη»· θεωρεί ότι η σφραγίδα αριστείας μετριάζει εν μέρει το επίμονο ζήτημα της </w:t>
      </w:r>
      <w:proofErr w:type="spellStart"/>
      <w:r w:rsidR="00ED309B" w:rsidRPr="00AA47C9">
        <w:rPr>
          <w:color w:val="000000" w:themeColor="text1"/>
        </w:rPr>
        <w:t>υποχρηματοδότησης</w:t>
      </w:r>
      <w:proofErr w:type="spellEnd"/>
      <w:r w:rsidR="00ED309B" w:rsidRPr="00AA47C9">
        <w:rPr>
          <w:color w:val="000000" w:themeColor="text1"/>
        </w:rPr>
        <w:t xml:space="preserve"> στο πρόγραμμα «Ορίζων Ευρώπη», που παρεμποδίζει σημαντικά την ικανότητα επαρκούς στήριξης όλων των προτάσεων υψηλής ποιότητας· αναγνωρίζει, επιπλέον, ότι η σφραγίδα αριστείας μπορεί να συμβάλει στη βελτίωση της σχετικής συμμετοχής ερευνητών από χώρες διεύρυνσης· τονίζει, ωστόσο, ότι η σφραγίδα αριστείας δεν μπορεί να θεωρηθεί υποκατάστατο της άμεσης χρηματοδοτικής στήριξης, ιδίως επειδή η σφραγίδα δεν αποτελεί εγγύηση για χρηματοδότηση·</w:t>
      </w:r>
    </w:p>
    <w:p w:rsidR="00ED309B" w:rsidRPr="00AA47C9" w:rsidRDefault="00AA47C9" w:rsidP="00AA47C9">
      <w:pPr>
        <w:pStyle w:val="NormalHanging12a"/>
        <w:widowControl/>
        <w:ind w:left="570" w:hanging="570"/>
        <w:rPr>
          <w:bCs/>
          <w:iCs/>
          <w:color w:val="000000" w:themeColor="text1"/>
        </w:rPr>
      </w:pPr>
      <w:r w:rsidRPr="00AA47C9">
        <w:rPr>
          <w:bCs/>
          <w:iCs/>
          <w:color w:val="000000" w:themeColor="text1"/>
        </w:rPr>
        <w:t>48.</w:t>
      </w:r>
      <w:r w:rsidRPr="00AA47C9">
        <w:rPr>
          <w:bCs/>
          <w:iCs/>
          <w:color w:val="000000" w:themeColor="text1"/>
        </w:rPr>
        <w:tab/>
      </w:r>
      <w:r w:rsidR="00ED309B" w:rsidRPr="00AA47C9">
        <w:rPr>
          <w:color w:val="000000" w:themeColor="text1"/>
        </w:rPr>
        <w:t xml:space="preserve">σημειώνει ότι ένα ακμάζον ευρωπαϊκό οικοσύστημα καινοτομίας απαιτεί ισχυρά και καλά συνδεδεμένα </w:t>
      </w:r>
      <w:proofErr w:type="spellStart"/>
      <w:r w:rsidR="00ED309B" w:rsidRPr="00AA47C9">
        <w:rPr>
          <w:color w:val="000000" w:themeColor="text1"/>
        </w:rPr>
        <w:t>τοποκεντρικά</w:t>
      </w:r>
      <w:proofErr w:type="spellEnd"/>
      <w:r w:rsidR="00ED309B" w:rsidRPr="00AA47C9">
        <w:rPr>
          <w:color w:val="000000" w:themeColor="text1"/>
        </w:rPr>
        <w:t xml:space="preserve"> οικοσυστήματα καινοτομίας και ότι ένα καλύτερα συνδεδεμένο ευρωπαϊκό οικοσύστημα καινοτομίας θα είναι απαραίτητο για την ενίσχυση της ανταγωνιστικότητας της Ευρώπης, της ανθεκτικότητας και της στρατηγικής αυτονομίας της· αναγνωρίζει ότι η συνεργασία μεταξύ των εδαφικών </w:t>
      </w:r>
      <w:r w:rsidR="00ED309B" w:rsidRPr="00AA47C9">
        <w:rPr>
          <w:color w:val="000000" w:themeColor="text1"/>
        </w:rPr>
        <w:lastRenderedPageBreak/>
        <w:t xml:space="preserve">οικοσυστημάτων δίνει τη δυνατότητα στις ευρωπαϊκές περιφέρειες να αξιοποιήσουν τα συνδυασμένα πλεονεκτήματά τους με σκοπό την αποδοτικότερη ανάπτυξη καινοτόμων λύσεων. υπογραμμίζει ότι η συνεργασία αυτή επιταχύνει επίσης την εμπορική αξιοποίηση και την επέκταση των τεχνολογιών, ενισχύοντας την ανταγωνιστικότητα της ΕΕ και σε παγκόσμιο επίπεδο· αναγνωρίζει τον ζωτικής σημασίας ρόλο των δημόσιων οργανισμών έρευνας, συμπεριλαμβανομένων των πανεπιστημίων, ως κινητήριων μοχλών της </w:t>
      </w:r>
      <w:proofErr w:type="spellStart"/>
      <w:r w:rsidR="00ED309B" w:rsidRPr="00AA47C9">
        <w:rPr>
          <w:color w:val="000000" w:themeColor="text1"/>
        </w:rPr>
        <w:t>τοποκεντρικής</w:t>
      </w:r>
      <w:proofErr w:type="spellEnd"/>
      <w:r w:rsidR="00ED309B" w:rsidRPr="00AA47C9">
        <w:rPr>
          <w:color w:val="000000" w:themeColor="text1"/>
        </w:rPr>
        <w:t xml:space="preserve"> καινοτομίας</w:t>
      </w:r>
      <w:r w:rsidR="00ED309B" w:rsidRPr="00AA47C9">
        <w:t>·</w:t>
      </w:r>
    </w:p>
    <w:p w:rsidR="00ED309B" w:rsidRPr="00AA47C9" w:rsidRDefault="00ED309B" w:rsidP="00883B55">
      <w:pPr>
        <w:widowControl/>
        <w:spacing w:after="240"/>
        <w:ind w:left="567" w:hanging="567"/>
        <w:rPr>
          <w:b/>
          <w:i/>
          <w:color w:val="000000" w:themeColor="text1"/>
          <w:szCs w:val="24"/>
        </w:rPr>
      </w:pPr>
      <w:r w:rsidRPr="00AA47C9">
        <w:rPr>
          <w:b/>
          <w:i/>
          <w:color w:val="000000" w:themeColor="text1"/>
        </w:rPr>
        <w:t>Παρατηρήσεις σχετικά με τις αποστολές και τις συμπράξεις</w:t>
      </w:r>
    </w:p>
    <w:p w:rsidR="00ED309B" w:rsidRPr="00AA47C9" w:rsidRDefault="00AA47C9" w:rsidP="00AA47C9">
      <w:pPr>
        <w:pStyle w:val="NormalHanging12a"/>
        <w:widowControl/>
        <w:ind w:left="570" w:hanging="570"/>
        <w:rPr>
          <w:color w:val="000000" w:themeColor="text1"/>
        </w:rPr>
      </w:pPr>
      <w:r w:rsidRPr="00AA47C9">
        <w:rPr>
          <w:color w:val="000000" w:themeColor="text1"/>
        </w:rPr>
        <w:t>49.</w:t>
      </w:r>
      <w:r w:rsidRPr="00AA47C9">
        <w:rPr>
          <w:color w:val="000000" w:themeColor="text1"/>
        </w:rPr>
        <w:tab/>
      </w:r>
      <w:r w:rsidR="00ED309B" w:rsidRPr="00AA47C9">
        <w:t xml:space="preserve">τονίζει τον επιστημονικό επικοινωνιακό ρόλο των αποστολών και την ανάγκη να ενισχυθεί περαιτέρω διότι αυτό θα φέρει τα αποτελέσματα της έρευνας πιο κοντά στην κοινωνία και θα συμβάλει στην αντιμετώπιση των προκλήσεων που θέτει η δυσπιστίας στον τομέα της έρευνας και της καινοτομίας, ενώ παράλληλα θα συμβάλει στην επίτευξη κοινωνικής έγκρισης για δημόσιες επενδύσεις στην έρευνα και την καινοτομία· </w:t>
      </w:r>
      <w:r w:rsidR="00ED309B" w:rsidRPr="00AA47C9">
        <w:rPr>
          <w:color w:val="000000" w:themeColor="text1"/>
        </w:rPr>
        <w:t>υπενθυμίζει ότι η ανακοίνωση της Επιτροπής με τίτλο «Οι αποστολές της ΕΕ δύο χρόνια μετά: αξιολόγηση της προόδου και μελλοντική πορεία» δεν προέβη σε θετική αξιολόγηση των αποστολών, κατέληξε δε στο συμπέρασμα ότι οι αποστολές απέτυχαν σε βασικούς στόχους, όπως η προσέλκυση εξωτερικής χρηματοδότησης·</w:t>
      </w:r>
    </w:p>
    <w:p w:rsidR="00ED309B" w:rsidRPr="00AA47C9" w:rsidRDefault="00AA47C9" w:rsidP="00AA47C9">
      <w:pPr>
        <w:pStyle w:val="NormalHanging12a"/>
        <w:widowControl/>
        <w:ind w:left="570" w:hanging="570"/>
        <w:rPr>
          <w:bCs/>
          <w:iCs/>
        </w:rPr>
      </w:pPr>
      <w:r w:rsidRPr="00AA47C9">
        <w:rPr>
          <w:bCs/>
          <w:iCs/>
        </w:rPr>
        <w:t>50.</w:t>
      </w:r>
      <w:r w:rsidRPr="00AA47C9">
        <w:rPr>
          <w:bCs/>
          <w:iCs/>
        </w:rPr>
        <w:tab/>
      </w:r>
      <w:r w:rsidR="00ED309B" w:rsidRPr="00AA47C9">
        <w:t xml:space="preserve">υπενθυμίζει τον θεμελιώδη ρόλο των συμπράξεων όσον αφορά την προσέγγιση της Επιτροπής και των ιδιωτικών και/ή δημόσιων εταίρων, και θεωρεί ότι πρέπει να λαμβάνουν συνεχή στήριξη με καθορισμένο στόχο και πεδίο εφαρμογής· τονίζει ότι οι δομές διακυβέρνησης των συμπράξεων δημόσιου και ιδιωτικού τομέα θα πρέπει να εξορθολογιστούν και να απλουστευθούν, ώστε να αποφευχθούν περιττές επιβαρύνσεις και να ενισχυθεί η εστίαση σε βασικές προτεραιότητες· θεωρεί ότι οι κοινές επιχειρήσεις αποτελούν πολύ χρήσιμα μέσα για την προώθηση καλύτερου συντονισμού και ευθυγράμμισης των θεματολογίων έρευνας σε ολόκληρη την ΕΕ, καθώς και για την προαγωγή της </w:t>
      </w:r>
      <w:proofErr w:type="spellStart"/>
      <w:r w:rsidR="00ED309B" w:rsidRPr="00AA47C9">
        <w:t>συνεπένδυσης</w:t>
      </w:r>
      <w:proofErr w:type="spellEnd"/>
      <w:r w:rsidR="00ED309B" w:rsidRPr="00AA47C9">
        <w:t xml:space="preserve"> στην έρευνα και την ανάπτυξη μεταξύ του δημόσιου και του ιδιωτικού τομέα· σημειώνει με λύπη ότι οι κοινές επιχειρήσεις δεν έχουν ακόμη οδηγήσει σε αύξηση των δαπανών για την έρευνα και την ανάπτυξη από την ευρωπαϊκή βιομηχανία συνολικά·</w:t>
      </w:r>
    </w:p>
    <w:p w:rsidR="00ED309B" w:rsidRPr="00AA47C9" w:rsidRDefault="00ED309B" w:rsidP="00883B55">
      <w:pPr>
        <w:pStyle w:val="NormalHanging12a"/>
        <w:widowControl/>
        <w:rPr>
          <w:b/>
          <w:i/>
        </w:rPr>
      </w:pPr>
      <w:r w:rsidRPr="00AA47C9">
        <w:rPr>
          <w:b/>
          <w:i/>
        </w:rPr>
        <w:t>Συστάσεις για το υπόλοιπο μέρος του προγράμματος «Ορίζων Ευρώπη»</w:t>
      </w:r>
    </w:p>
    <w:p w:rsidR="00ED309B" w:rsidRPr="00AA47C9" w:rsidRDefault="00AA47C9" w:rsidP="00AA47C9">
      <w:pPr>
        <w:pStyle w:val="NormalHanging12a"/>
        <w:widowControl/>
        <w:ind w:left="570" w:hanging="570"/>
        <w:rPr>
          <w:color w:val="000000" w:themeColor="text1"/>
        </w:rPr>
      </w:pPr>
      <w:r w:rsidRPr="00AA47C9">
        <w:rPr>
          <w:color w:val="000000" w:themeColor="text1"/>
        </w:rPr>
        <w:t>51.</w:t>
      </w:r>
      <w:r w:rsidRPr="00AA47C9">
        <w:rPr>
          <w:color w:val="000000" w:themeColor="text1"/>
        </w:rPr>
        <w:tab/>
      </w:r>
      <w:r w:rsidR="00ED309B" w:rsidRPr="00AA47C9">
        <w:rPr>
          <w:color w:val="000000" w:themeColor="text1"/>
        </w:rPr>
        <w:t xml:space="preserve">επισημαίνει ότι δεν σημειώθηκαν σημαντικές αλλαγές στην υλοποίηση των αποστολών μετά τη δημοσίευση της ανακοίνωσης· καταλήγει στο συμπέρασμα ότι η τρέχουσα προσέγγιση όσον αφορά τις αποστολές δεν είναι επαρκώς προσανατολισμένη στην προώθηση δημιουργικών καινοτόμων ιδεών σε σχέση με την έρευνα και την καινοτομία με στόχο την αντιμετώπιση των προκλήσεων· πιστεύει ότι ο προγραμματισμός με γνώμονα τις αποστολές θα πρέπει να έχει στόχους που να μπορούν να επιτευχθούν μέσω της έρευνας και της καινοτομίας, θα πρέπει να υλοποιείται μέσω ανοικτών προσκλήσεων υποβολής ιδεών βάσει προσέγγισης από τη βάση προς την κορυφή για την επιτυχία της αποστολής και θα πρέπει να διευθύνεται μέσω μιας προσέγγισης χαρτοφυλακίου με βάση την εμπειρία των διαχειριστών προγραμμάτων του ΕΣΚ· θεωρεί ότι ο προγραμματισμός με γνώμονα τις αποστολές θα πρέπει πρωτίστως να αποτελεί μια νέα προσέγγιση του ερευνητικού προγραμματισμού, που δίνει μεγαλύτερη έμφαση στις ερευνητικές ιδέες βάσει προσέγγισης από τη βάση προς την κορυφή, που προωθεί τη διεπιστημονικότητα και, ειδικότερα, δημιουργεί χώρο για συνέργειες μεταξύ των κοινωνικών επιστημών, των ανθρωπιστικών επιστημών και των δραστηριοτήτων που βασίζονται στις τέχνες και στην τεχνολογία, για την αντιμετώπιση </w:t>
      </w:r>
      <w:r w:rsidR="00ED309B" w:rsidRPr="00AA47C9">
        <w:rPr>
          <w:color w:val="000000" w:themeColor="text1"/>
        </w:rPr>
        <w:lastRenderedPageBreak/>
        <w:t>προβλημάτων· καλεί, επομένως, την Επιτροπή να εφαρμόσει πιλοτικά αυτή την προσέγγιση κατά τα υπόλοιπα έτη του προγράμματος «Ορίζων Ευρώπη», δαπανώντας το μεγαλύτερο μέρος των κονδυλίων που διατίθενται για τις αποστολές μέσω ανοικτά διατυπωμένων προσκλήσεων υποβολής προτάσεων οι οποίες είναι πρόσφορες για δραστηριότητες έρευνας και καινοτομίας που μπορούν να συμβάλουν στην επίτευξη ενός ειδικού στόχου· ενθαρρύνει την Επιτροπή να εξετάσει κατά πόσον είναι σκόπιμο να συνεχίσει να χρηματοδοτεί κάθε αποστολή στο πλαίσιο του προγράμματος «Ορίζων Ευρώπη» και να βρει πρόσθετη χρηματοδότηση και στήριξη για τη συνέχιση των αποστολών σε άλλα τμήματα του προϋπολογισμού της ΕΕ και σε εθνικό και περιφερειακό επίπεδο, κατά περίπτωση</w:t>
      </w:r>
      <w:r w:rsidR="00ED309B" w:rsidRPr="00AA47C9">
        <w:t>·</w:t>
      </w:r>
    </w:p>
    <w:p w:rsidR="00ED309B" w:rsidRPr="00AA47C9" w:rsidRDefault="00AA47C9" w:rsidP="00AA47C9">
      <w:pPr>
        <w:pStyle w:val="NormalHanging12a"/>
        <w:widowControl/>
        <w:ind w:left="570" w:hanging="570"/>
        <w:rPr>
          <w:bCs/>
          <w:iCs/>
        </w:rPr>
      </w:pPr>
      <w:r w:rsidRPr="00AA47C9">
        <w:rPr>
          <w:bCs/>
          <w:iCs/>
        </w:rPr>
        <w:t>52.</w:t>
      </w:r>
      <w:r w:rsidRPr="00AA47C9">
        <w:rPr>
          <w:bCs/>
          <w:iCs/>
        </w:rPr>
        <w:tab/>
      </w:r>
      <w:r w:rsidR="00ED309B" w:rsidRPr="00AA47C9">
        <w:t xml:space="preserve">υποστηρίζει την πρόταση της έκθεσης </w:t>
      </w:r>
      <w:proofErr w:type="spellStart"/>
      <w:r w:rsidR="00ED309B" w:rsidRPr="00AA47C9">
        <w:t>Heitor</w:t>
      </w:r>
      <w:proofErr w:type="spellEnd"/>
      <w:r w:rsidR="00ED309B" w:rsidRPr="00AA47C9">
        <w:t xml:space="preserve"> για τη δημιουργία πειραματικής μονάδας στο πλαίσιο του προγράμματος «Ορίζων Ευρώπη», με σκοπό τον πειραματισμό με νέες μεθόδους και νέα μέσα εφαρμογής, προκειμένου να προωθηθεί η πραγματική απλούστευση για τους συμμετέχοντες και να αναπτυχθεί μια πιο ευέλικτη εφαρμογή του προγράμματος· παροτρύνει την Επιτροπή να συστήσει, από το 2025, ειδική ομάδα για τη βελτίωση της αποτελεσματικότητας του Ευρωπαϊκού Εξαμήνου, σύμφωνα με το μερίδιο της ΕΕ για την επίτευξη του στόχου του 3 %, όπως περιγράφεται σαφώς στις εκθέσεις </w:t>
      </w:r>
      <w:proofErr w:type="spellStart"/>
      <w:r w:rsidR="00ED309B" w:rsidRPr="00AA47C9">
        <w:t>Draghi</w:t>
      </w:r>
      <w:proofErr w:type="spellEnd"/>
      <w:r w:rsidR="00ED309B" w:rsidRPr="00AA47C9">
        <w:t xml:space="preserve"> και </w:t>
      </w:r>
      <w:proofErr w:type="spellStart"/>
      <w:r w:rsidR="00ED309B" w:rsidRPr="00AA47C9">
        <w:t>Heitor</w:t>
      </w:r>
      <w:proofErr w:type="spellEnd"/>
      <w:r w:rsidR="00ED309B" w:rsidRPr="00AA47C9">
        <w:t xml:space="preserve"> και επαναλαμβάνεται από τους Ευρωπαίους ηγέτες στη Δήλωση της Βουδαπέστης σχετικά με τη Νέα Ευρωπαϊκή Συμφωνία για την Ανταγωνιστικότητα·</w:t>
      </w:r>
    </w:p>
    <w:p w:rsidR="00ED309B" w:rsidRPr="00AA47C9" w:rsidRDefault="00AA47C9" w:rsidP="00AA47C9">
      <w:pPr>
        <w:pStyle w:val="NormalHanging12a"/>
        <w:widowControl/>
        <w:ind w:left="570" w:hanging="570"/>
        <w:rPr>
          <w:bCs/>
          <w:iCs/>
        </w:rPr>
      </w:pPr>
      <w:r w:rsidRPr="00AA47C9">
        <w:rPr>
          <w:bCs/>
          <w:iCs/>
        </w:rPr>
        <w:t>53.</w:t>
      </w:r>
      <w:r w:rsidRPr="00AA47C9">
        <w:rPr>
          <w:bCs/>
          <w:iCs/>
        </w:rPr>
        <w:tab/>
      </w:r>
      <w:r w:rsidR="00ED309B" w:rsidRPr="00AA47C9">
        <w:t>επιμένει ότι η Επιτροπή θα πρέπει να συνεχίσει τη χρήση της κατ’ αποκοπή χρηματοδότησης στο πλαίσιο του προγράμματος «Ορίζων Ευρώπη» και να την εφαρμόζει για δικαιούχους για τους οποίους οι αξιολογήσεις καταδεικνύουν ότι η εμπειρία αυτού του μέτρου δείχνει σαφώς ότι υπάρχει απλούστευση, όπως οι ΜΜΕ και τα έργα για τα οποία υπάρχουν αδιάσειστα στοιχεία ότι πρόκειται για πραγματική απλούστευση· υπογραμμίζει, εν προκειμένω, ότι η επιδιωκόμενη αύξηση της χρήσης κατ’ αποκοπή ποσών για το πρόγραμμα εργασίας της περιόδου 2026-2027 παραμένει αμφισβητήσιμη, δεδομένων των υφιστάμενων ανησυχιών και αβεβαιοτήτων όσον αφορά τον αντίκτυπο των κατ’ αποκοπή ποσών σε σχέση με την απλούστευση που προσφέρουν σε ορισμένους δικαιούχους και τον αντίκτυπό τους στην ποιότητα των χρηματοδοτούμενων έργων· καλεί την Επιτροπή να λάβει όλα τα αναγκαία μέτρα για να διασφαλίσει την ορθή και αποδοτική χρήση των ενωσιακών κονδυλίων πριν από την αύξηση του μεριδίου του προϋπολογισμού του προγράμματος «Ορίζων Ευρώπη» που δαπανάται μέσω κατ’ αποκοπή ποσών κατά τα τελευταία έτη του προγράμματος «Ορίζων Ευρώπη» και να διερευνήσει την περαιτέρω βελτίωση του συστήματος ώστε να διασφαλιστεί ότι η κατ’ αποκοπή χρηματοδότηση οδηγεί σε πραγματική απλούστευση για τους δικαιούχους· υποστηρίζει τη σύσταση του Ευρωπαϊκού Ελεγκτικού Συνεδρίου να καθοριστεί το πεδίο εφαρμογής των εκ των υστέρων ελέγχων για τις κατ’ αποκοπή επιχορηγήσεις·</w:t>
      </w:r>
    </w:p>
    <w:p w:rsidR="00ED309B" w:rsidRPr="00AA47C9" w:rsidRDefault="00AA47C9" w:rsidP="00AA47C9">
      <w:pPr>
        <w:pStyle w:val="NormalHanging12a"/>
        <w:widowControl/>
        <w:ind w:left="570" w:hanging="570"/>
      </w:pPr>
      <w:r w:rsidRPr="00AA47C9">
        <w:t>54.</w:t>
      </w:r>
      <w:r w:rsidRPr="00AA47C9">
        <w:tab/>
      </w:r>
      <w:r w:rsidR="00ED309B" w:rsidRPr="00AA47C9">
        <w:rPr>
          <w:color w:val="000000" w:themeColor="text1"/>
        </w:rPr>
        <w:t>υποστηρίζει</w:t>
      </w:r>
      <w:r w:rsidR="00ED309B" w:rsidRPr="00AA47C9">
        <w:t xml:space="preserve"> την επείγουσα έκκληση της έκθεσης της </w:t>
      </w:r>
      <w:proofErr w:type="spellStart"/>
      <w:r w:rsidR="00ED309B" w:rsidRPr="00AA47C9">
        <w:t>Heitor</w:t>
      </w:r>
      <w:proofErr w:type="spellEnd"/>
      <w:r w:rsidR="00ED309B" w:rsidRPr="00AA47C9">
        <w:t xml:space="preserve"> να εισαχθεί μια γραμμή συγχρηματοδότησης με την ονομασία «</w:t>
      </w:r>
      <w:proofErr w:type="spellStart"/>
      <w:r w:rsidR="00ED309B" w:rsidRPr="00AA47C9">
        <w:t>Choose</w:t>
      </w:r>
      <w:proofErr w:type="spellEnd"/>
      <w:r w:rsidR="00ED309B" w:rsidRPr="00AA47C9">
        <w:t xml:space="preserve"> Europe» και να μετατραπεί η τρέχουσα ευρωπαϊκή «φυγή εγκεφάλων» σε «προσέλκυση εγκεφάλων» έως το 2035, επισημαίνοντας ότι αυτό θα πρέπει να θεωρηθεί σημαντική και μοναδική ευκαιρία για την Ευρώπη </w:t>
      </w:r>
      <w:r w:rsidR="00ED309B" w:rsidRPr="00AA47C9">
        <w:rPr>
          <w:color w:val="000000" w:themeColor="text1"/>
        </w:rPr>
        <w:t>στο τρέχον αβέβαιο γεωπολιτικό πλαίσιο,</w:t>
      </w:r>
      <w:r w:rsidR="00ED309B" w:rsidRPr="00AA47C9">
        <w:t xml:space="preserve"> ιδίως μετά τις πρόσφατες εκλογές στις ΗΠΑ, και, ως εκ τούτου, θα πρέπει να εφαρμοστεί επειγόντως από το 2025· </w:t>
      </w:r>
    </w:p>
    <w:p w:rsidR="00ED309B" w:rsidRPr="00AA47C9" w:rsidRDefault="00AA47C9" w:rsidP="00AA47C9">
      <w:pPr>
        <w:pStyle w:val="NormalHanging12a"/>
        <w:widowControl/>
        <w:ind w:left="570" w:hanging="570"/>
        <w:rPr>
          <w:bCs/>
          <w:iCs/>
          <w:color w:val="000000" w:themeColor="text1"/>
        </w:rPr>
      </w:pPr>
      <w:r w:rsidRPr="00AA47C9">
        <w:rPr>
          <w:bCs/>
          <w:iCs/>
          <w:color w:val="000000" w:themeColor="text1"/>
        </w:rPr>
        <w:lastRenderedPageBreak/>
        <w:t>55.</w:t>
      </w:r>
      <w:r w:rsidRPr="00AA47C9">
        <w:rPr>
          <w:bCs/>
          <w:iCs/>
          <w:color w:val="000000" w:themeColor="text1"/>
        </w:rPr>
        <w:tab/>
      </w:r>
      <w:r w:rsidR="00ED309B" w:rsidRPr="00AA47C9">
        <w:rPr>
          <w:color w:val="000000" w:themeColor="text1"/>
        </w:rPr>
        <w:t>καλεί την Επιτροπή να αποκαταστήσει την αυτονομία και την ευελιξία του ΕΣΚ χωρίς καθυστέρηση, προκειμένου να απαλλαγεί από τις υφιστάμενες πολύπλοκες διαδικασίες που οδηγούν σε χαμηλότερα ποσοστά εφαρμογής· πιστεύει ότι οι δραστηριότητες μετάβασης του ΕΣΚ θα πρέπει να είναι ανοικτές σε προτάσεις που βασίζονται στα αποτελέσματα οποιουδήποτε έργου του προγράμματος-πλαισίου, ανεξάρτητα από το μέρος του προγράμματος που χρηματοδοτεί το συγκεκριμένο έργο·</w:t>
      </w:r>
    </w:p>
    <w:p w:rsidR="00ED309B" w:rsidRPr="00AA47C9" w:rsidRDefault="00AA47C9" w:rsidP="00AA47C9">
      <w:pPr>
        <w:pStyle w:val="NormalHanging12a"/>
        <w:widowControl/>
        <w:ind w:left="570" w:hanging="570"/>
        <w:rPr>
          <w:bCs/>
          <w:iCs/>
          <w:color w:val="000000" w:themeColor="text1"/>
        </w:rPr>
      </w:pPr>
      <w:r w:rsidRPr="00AA47C9">
        <w:rPr>
          <w:bCs/>
          <w:iCs/>
          <w:color w:val="000000" w:themeColor="text1"/>
        </w:rPr>
        <w:t>56.</w:t>
      </w:r>
      <w:r w:rsidRPr="00AA47C9">
        <w:rPr>
          <w:bCs/>
          <w:iCs/>
          <w:color w:val="000000" w:themeColor="text1"/>
        </w:rPr>
        <w:tab/>
      </w:r>
      <w:r w:rsidR="00ED309B" w:rsidRPr="00AA47C9">
        <w:rPr>
          <w:color w:val="000000" w:themeColor="text1"/>
        </w:rPr>
        <w:t xml:space="preserve">καλεί την Επιτροπή, ως θεματοφύλακα των Συνθηκών, να βασιστεί στην αιτιολογική σκέψη 72 του κανονισμού για το πρόγραμμα «Ορίζων Ευρώπη» για την επιβολή μεγαλύτερου σεβασμού της ακαδημαϊκής ελευθερίας στην ΕΕ, καθώς και στις συνδεδεμένες χώρες, και ειδικότερα να τη χρησιμοποιήσει ως βάση για την ανοικτή και άμεση αντιμετώπιση κατάφωρων παραβιάσεων της ακαδημαϊκής ελευθερίας από τις εθνικές κυβερνήσεις· </w:t>
      </w:r>
    </w:p>
    <w:p w:rsidR="00ED309B" w:rsidRPr="00AA47C9" w:rsidRDefault="00AA47C9" w:rsidP="00AA47C9">
      <w:pPr>
        <w:pStyle w:val="NormalHanging12a"/>
        <w:widowControl/>
        <w:ind w:left="570" w:hanging="570"/>
        <w:rPr>
          <w:bCs/>
          <w:iCs/>
          <w:color w:val="000000" w:themeColor="text1"/>
        </w:rPr>
      </w:pPr>
      <w:r w:rsidRPr="00AA47C9">
        <w:rPr>
          <w:bCs/>
          <w:iCs/>
          <w:color w:val="000000" w:themeColor="text1"/>
        </w:rPr>
        <w:t>57.</w:t>
      </w:r>
      <w:r w:rsidRPr="00AA47C9">
        <w:rPr>
          <w:bCs/>
          <w:iCs/>
          <w:color w:val="000000" w:themeColor="text1"/>
        </w:rPr>
        <w:tab/>
      </w:r>
      <w:r w:rsidR="00ED309B" w:rsidRPr="00AA47C9">
        <w:rPr>
          <w:color w:val="000000" w:themeColor="text1"/>
        </w:rPr>
        <w:t>συνιστά ότι η χρήση της αρχής της μη πρόκλησης (σημαντικής) βλάβης θα πρέπει να συνοδεύεται από λεπτομερείς οδηγίες από την Επιτροπή σχετικά με τον τρόπο με τον οποίο η συμμόρφωση με την αρχή θα αξιολογείται στο πλαίσιο της συγκεκριμένης πρόσκλησης στην οποία χρησιμοποιείται η αρχή·</w:t>
      </w:r>
    </w:p>
    <w:p w:rsidR="00ED309B" w:rsidRPr="00AA47C9" w:rsidRDefault="00ED309B" w:rsidP="00883B55">
      <w:pPr>
        <w:pStyle w:val="NormalHanging12a"/>
        <w:widowControl/>
        <w:rPr>
          <w:b/>
          <w:i/>
        </w:rPr>
      </w:pPr>
      <w:r w:rsidRPr="00AA47C9">
        <w:rPr>
          <w:b/>
          <w:i/>
        </w:rPr>
        <w:t>Συστάσεις για το δέκατο πρόγραμμα-πλαίσιο για την έρευνα (ΠΠ10)</w:t>
      </w:r>
    </w:p>
    <w:p w:rsidR="00ED309B" w:rsidRPr="00AA47C9" w:rsidRDefault="00AA47C9" w:rsidP="00AA47C9">
      <w:pPr>
        <w:pStyle w:val="NormalHanging12a"/>
        <w:widowControl/>
        <w:ind w:left="570" w:hanging="570"/>
        <w:rPr>
          <w:bCs/>
          <w:iCs/>
          <w:color w:val="000000" w:themeColor="text1"/>
        </w:rPr>
      </w:pPr>
      <w:r w:rsidRPr="00AA47C9">
        <w:rPr>
          <w:bCs/>
          <w:iCs/>
          <w:color w:val="000000" w:themeColor="text1"/>
        </w:rPr>
        <w:t>58.</w:t>
      </w:r>
      <w:r w:rsidRPr="00AA47C9">
        <w:rPr>
          <w:bCs/>
          <w:iCs/>
          <w:color w:val="000000" w:themeColor="text1"/>
        </w:rPr>
        <w:tab/>
      </w:r>
      <w:r w:rsidR="00ED309B" w:rsidRPr="00AA47C9">
        <w:rPr>
          <w:color w:val="000000" w:themeColor="text1"/>
        </w:rPr>
        <w:t xml:space="preserve">ζητεί το δέκατο πρόγραμμα-πλαίσιο να αποτελέσει αυτοτελές πρόγραμμα της ΕΕ, στο πλαίσιο της επικείμενης συζήτησης για το εξαιρετικά αναμενόμενο Ταμείο Ανταγωνιστικότητας, όπως ανακοίνωσε η Πρόεδρος της Επιτροπής, </w:t>
      </w:r>
      <w:proofErr w:type="spellStart"/>
      <w:r w:rsidR="00ED309B" w:rsidRPr="00AA47C9">
        <w:rPr>
          <w:color w:val="000000" w:themeColor="text1"/>
        </w:rPr>
        <w:t>Ursula</w:t>
      </w:r>
      <w:proofErr w:type="spellEnd"/>
      <w:r w:rsidR="00ED309B" w:rsidRPr="00AA47C9">
        <w:rPr>
          <w:color w:val="000000" w:themeColor="text1"/>
        </w:rPr>
        <w:t xml:space="preserve"> </w:t>
      </w:r>
      <w:proofErr w:type="spellStart"/>
      <w:r w:rsidR="00ED309B" w:rsidRPr="00AA47C9">
        <w:rPr>
          <w:color w:val="000000" w:themeColor="text1"/>
        </w:rPr>
        <w:t>von</w:t>
      </w:r>
      <w:proofErr w:type="spellEnd"/>
      <w:r w:rsidR="00ED309B" w:rsidRPr="00AA47C9">
        <w:rPr>
          <w:color w:val="000000" w:themeColor="text1"/>
        </w:rPr>
        <w:t xml:space="preserve"> </w:t>
      </w:r>
      <w:proofErr w:type="spellStart"/>
      <w:r w:rsidR="00ED309B" w:rsidRPr="00AA47C9">
        <w:rPr>
          <w:color w:val="000000" w:themeColor="text1"/>
        </w:rPr>
        <w:t>der</w:t>
      </w:r>
      <w:proofErr w:type="spellEnd"/>
      <w:r w:rsidR="00ED309B" w:rsidRPr="00AA47C9">
        <w:rPr>
          <w:color w:val="000000" w:themeColor="text1"/>
        </w:rPr>
        <w:t xml:space="preserve"> </w:t>
      </w:r>
      <w:proofErr w:type="spellStart"/>
      <w:r w:rsidR="00ED309B" w:rsidRPr="00AA47C9">
        <w:rPr>
          <w:color w:val="000000" w:themeColor="text1"/>
        </w:rPr>
        <w:t>Leyen</w:t>
      </w:r>
      <w:proofErr w:type="spellEnd"/>
      <w:r w:rsidR="00ED309B" w:rsidRPr="00AA47C9">
        <w:rPr>
          <w:color w:val="000000" w:themeColor="text1"/>
        </w:rPr>
        <w:t>, στην ομιλία της στις 17 Ιουλίου 2024 στο Στρασβούργο, αφιερωμένο στην αριστεία στην έρευνα και την καινοτομία και στη στρατηγική τεχνολογική ανάπτυξη της ΕΕ, με σημαντικά υψηλότερο προϋπολογισμό κατάλληλο για την επίτευξη του στόχου του 3 % του ΑΕΠ όσον αφορά τις δαπάνες και επαρκή για τη χρηματοδότηση τουλάχιστον του 75 % των εξαιρετικών</w:t>
      </w:r>
      <w:r w:rsidR="00ED309B" w:rsidRPr="00AA47C9">
        <w:rPr>
          <w:rStyle w:val="FootnoteReference"/>
          <w:color w:val="000000" w:themeColor="text1"/>
        </w:rPr>
        <w:footnoteReference w:id="26"/>
      </w:r>
      <w:r w:rsidR="00ED309B" w:rsidRPr="00AA47C9">
        <w:rPr>
          <w:color w:val="000000" w:themeColor="text1"/>
        </w:rPr>
        <w:t xml:space="preserve"> προτάσεων που υποβλήθηκαν· συνιστά το δέκατο πρόγραμμα-πλαίσιο να επικεντρωθεί σε τρεις βασικούς στόχους: </w:t>
      </w:r>
    </w:p>
    <w:p w:rsidR="00ED309B" w:rsidRPr="00AA47C9" w:rsidRDefault="00ED309B" w:rsidP="00883B55">
      <w:pPr>
        <w:pStyle w:val="NormalHanging12a"/>
        <w:widowControl/>
        <w:ind w:left="1134"/>
        <w:rPr>
          <w:bCs/>
          <w:iCs/>
          <w:color w:val="000000"/>
        </w:rPr>
      </w:pPr>
      <w:r w:rsidRPr="00AA47C9">
        <w:rPr>
          <w:color w:val="000000" w:themeColor="text1"/>
        </w:rPr>
        <w:t xml:space="preserve">α) </w:t>
      </w:r>
      <w:r w:rsidR="00883B55" w:rsidRPr="00AA47C9">
        <w:rPr>
          <w:color w:val="000000" w:themeColor="text1"/>
        </w:rPr>
        <w:tab/>
      </w:r>
      <w:r w:rsidRPr="00AA47C9">
        <w:rPr>
          <w:color w:val="000000" w:themeColor="text1"/>
        </w:rPr>
        <w:t>τη δημιουργία ευρωπαϊκού ανταγωνισμού ιδεών και διόδου για την επιτάχυνση της ανάπτυξης από τη βασική επιστήμη έως την επέκταση της καινοτομίας,</w:t>
      </w:r>
      <w:r w:rsidRPr="00AA47C9">
        <w:t xml:space="preserve"> την παροχή στήριξης για τη βασική έρευνα, καθώς και την ενίσχυση της ανάπτυξης και της αξιοποίησης καινοτόμων λύσεων</w:t>
      </w:r>
      <w:r w:rsidR="00D7004B" w:rsidRPr="00AA47C9">
        <w:t>·</w:t>
      </w:r>
    </w:p>
    <w:p w:rsidR="00ED309B" w:rsidRPr="00AA47C9" w:rsidRDefault="00ED309B" w:rsidP="00883B55">
      <w:pPr>
        <w:pStyle w:val="NormalHanging12a"/>
        <w:widowControl/>
        <w:ind w:left="1134"/>
        <w:rPr>
          <w:bCs/>
          <w:iCs/>
          <w:color w:val="000000"/>
        </w:rPr>
      </w:pPr>
      <w:r w:rsidRPr="00AA47C9">
        <w:rPr>
          <w:color w:val="000000" w:themeColor="text1"/>
        </w:rPr>
        <w:t xml:space="preserve">β) </w:t>
      </w:r>
      <w:r w:rsidR="00883B55" w:rsidRPr="00AA47C9">
        <w:rPr>
          <w:color w:val="000000" w:themeColor="text1"/>
        </w:rPr>
        <w:tab/>
      </w:r>
      <w:r w:rsidRPr="00AA47C9">
        <w:rPr>
          <w:color w:val="000000" w:themeColor="text1"/>
        </w:rPr>
        <w:t>την υποστήριξη στρατηγικών ερευνητικών πρωτοβουλιών που απαιτούν μεγάλης κλίμακας συνεργασία σε ευρωπαϊκό επίπεδο, δεδομένου ότι η ικανότητα του προγράμματος να ιεραρχεί αυτές τις πρωτοβουλίες θα είναι υψίστης σημασίας για την ικανότητα της Ευρώπης να αντιμετωπίζει τις κοινωνικές προκλήσεις με τις οποίες είναι αντιμέτωπη, καθώς και για την ευρωπαϊκή βιομηχανία και τις ΜΜΕ, μεταξύ άλλων για την τεχνολογική ωρίμανση και την προώθηση των ευρωπαϊκών οικοσυστημάτων, να αντιμετωπίσει το χάσμα ανταγωνιστικότητας με τους παγκόσμιους ανταγωνιστές μας, εστιάζοντας</w:t>
      </w:r>
      <w:r w:rsidRPr="00AA47C9">
        <w:t xml:space="preserve"> στην ανάπτυξη καινοτόμων προηγμένων τεχνολογιών προτεραιότητας και στη μετουσίωσή τους σε συγκεκριμένες εφαρμογές καινοτόμων προϊόντων, διαδικασιών και υπηρεσιών</w:t>
      </w:r>
      <w:r w:rsidR="00D7004B" w:rsidRPr="00AA47C9">
        <w:rPr>
          <w:color w:val="000000" w:themeColor="text1"/>
        </w:rPr>
        <w:t>·</w:t>
      </w:r>
    </w:p>
    <w:p w:rsidR="00ED309B" w:rsidRPr="00AA47C9" w:rsidRDefault="00ED309B" w:rsidP="00883B55">
      <w:pPr>
        <w:pStyle w:val="NormalHanging12a"/>
        <w:widowControl/>
        <w:ind w:left="1134"/>
        <w:rPr>
          <w:color w:val="000000" w:themeColor="text1"/>
        </w:rPr>
      </w:pPr>
      <w:r w:rsidRPr="00AA47C9">
        <w:rPr>
          <w:color w:val="000000" w:themeColor="text1"/>
        </w:rPr>
        <w:lastRenderedPageBreak/>
        <w:t xml:space="preserve">γ) </w:t>
      </w:r>
      <w:r w:rsidR="00883B55" w:rsidRPr="00AA47C9">
        <w:rPr>
          <w:color w:val="000000" w:themeColor="text1"/>
        </w:rPr>
        <w:tab/>
      </w:r>
      <w:r w:rsidRPr="00AA47C9">
        <w:rPr>
          <w:color w:val="000000" w:themeColor="text1"/>
        </w:rPr>
        <w:t xml:space="preserve">την προώθηση του ΕΧΕ, μεταξύ άλλων με τη γεφύρωση του χάσματος καινοτομίας στην Ευρώπη· </w:t>
      </w:r>
    </w:p>
    <w:p w:rsidR="00ED309B" w:rsidRPr="00AA47C9" w:rsidRDefault="00AA47C9" w:rsidP="00AA47C9">
      <w:pPr>
        <w:widowControl/>
        <w:spacing w:after="240"/>
        <w:ind w:left="570" w:hanging="570"/>
        <w:rPr>
          <w:szCs w:val="24"/>
        </w:rPr>
      </w:pPr>
      <w:r w:rsidRPr="00AA47C9">
        <w:rPr>
          <w:szCs w:val="24"/>
        </w:rPr>
        <w:t>59.</w:t>
      </w:r>
      <w:r w:rsidRPr="00AA47C9">
        <w:rPr>
          <w:szCs w:val="24"/>
        </w:rPr>
        <w:tab/>
      </w:r>
      <w:r w:rsidR="00ED309B" w:rsidRPr="00AA47C9">
        <w:rPr>
          <w:color w:val="000000" w:themeColor="text1"/>
        </w:rPr>
        <w:t>συνιστά στην Επιτροπή να διασφαλίσει την αποτελεσματική και αποδοτική υλοποίηση του προγράμματος με βάση τις ανάγκες του χρήστη και με γνώμονα την επιστήμη, μεταξύ άλλων με:</w:t>
      </w:r>
    </w:p>
    <w:p w:rsidR="00ED309B" w:rsidRPr="00AA47C9" w:rsidRDefault="00ED309B" w:rsidP="00883B55">
      <w:pPr>
        <w:widowControl/>
        <w:spacing w:after="240"/>
        <w:ind w:left="1134" w:hanging="567"/>
        <w:rPr>
          <w:color w:val="000000" w:themeColor="text1"/>
          <w:szCs w:val="24"/>
        </w:rPr>
      </w:pPr>
      <w:r w:rsidRPr="00AA47C9">
        <w:rPr>
          <w:color w:val="000000" w:themeColor="text1"/>
        </w:rPr>
        <w:t>α)</w:t>
      </w:r>
      <w:r w:rsidRPr="00AA47C9">
        <w:rPr>
          <w:color w:val="000000" w:themeColor="text1"/>
        </w:rPr>
        <w:tab/>
      </w:r>
      <w:r w:rsidRPr="00AA47C9">
        <w:t xml:space="preserve">την εφαρμογή μιας βελτιωμένης διακυβέρνησης, που θα αντλεί έμπνευση από τα πορίσματα της ομάδας εμπειρογνωμόνων </w:t>
      </w:r>
      <w:proofErr w:type="spellStart"/>
      <w:r w:rsidRPr="00AA47C9">
        <w:t>Heitor</w:t>
      </w:r>
      <w:proofErr w:type="spellEnd"/>
      <w:r w:rsidRPr="00AA47C9">
        <w:t xml:space="preserve"> και την έκθεση </w:t>
      </w:r>
      <w:proofErr w:type="spellStart"/>
      <w:r w:rsidRPr="00AA47C9">
        <w:t>Draghi</w:t>
      </w:r>
      <w:proofErr w:type="spellEnd"/>
      <w:r w:rsidRPr="00AA47C9">
        <w:t>, για να καλυφθεί η ανάγκη να βελτιωθεί η ευελιξία του προγράμματος, που θα πρέπει:</w:t>
      </w:r>
    </w:p>
    <w:p w:rsidR="00ED309B" w:rsidRPr="00AA47C9" w:rsidRDefault="00ED309B" w:rsidP="00883B55">
      <w:pPr>
        <w:widowControl/>
        <w:spacing w:after="240"/>
        <w:ind w:left="1701" w:hanging="567"/>
        <w:rPr>
          <w:color w:val="000000" w:themeColor="text1"/>
          <w:szCs w:val="24"/>
        </w:rPr>
      </w:pPr>
      <w:r w:rsidRPr="00AA47C9">
        <w:rPr>
          <w:color w:val="000000" w:themeColor="text1"/>
        </w:rPr>
        <w:t>i.</w:t>
      </w:r>
      <w:r w:rsidRPr="00AA47C9">
        <w:rPr>
          <w:color w:val="000000" w:themeColor="text1"/>
        </w:rPr>
        <w:tab/>
        <w:t>να έχει ως γνώμονα τη διευκόλυνση της βέλτιστης επιστήμης,</w:t>
      </w:r>
      <w:r w:rsidRPr="00AA47C9">
        <w:t xml:space="preserve"> της ανάπτυξης της τεχνολογίας</w:t>
      </w:r>
      <w:r w:rsidRPr="00AA47C9">
        <w:rPr>
          <w:color w:val="000000" w:themeColor="text1"/>
        </w:rPr>
        <w:t>, και της καινοτομίας</w:t>
      </w:r>
      <w:r w:rsidR="00D7004B" w:rsidRPr="00AA47C9">
        <w:rPr>
          <w:color w:val="000000" w:themeColor="text1"/>
        </w:rPr>
        <w:t>·</w:t>
      </w:r>
    </w:p>
    <w:p w:rsidR="00ED309B" w:rsidRPr="00AA47C9" w:rsidRDefault="00ED309B" w:rsidP="00883B55">
      <w:pPr>
        <w:widowControl/>
        <w:spacing w:after="240"/>
        <w:ind w:left="1701" w:hanging="567"/>
        <w:rPr>
          <w:color w:val="000000" w:themeColor="text1"/>
          <w:szCs w:val="24"/>
        </w:rPr>
      </w:pPr>
      <w:proofErr w:type="spellStart"/>
      <w:r w:rsidRPr="00AA47C9">
        <w:rPr>
          <w:color w:val="000000" w:themeColor="text1"/>
        </w:rPr>
        <w:t>ii</w:t>
      </w:r>
      <w:proofErr w:type="spellEnd"/>
      <w:r w:rsidRPr="00AA47C9">
        <w:rPr>
          <w:color w:val="000000" w:themeColor="text1"/>
        </w:rPr>
        <w:t>.</w:t>
      </w:r>
      <w:r w:rsidRPr="00AA47C9">
        <w:rPr>
          <w:color w:val="000000" w:themeColor="text1"/>
        </w:rPr>
        <w:tab/>
      </w:r>
      <w:r w:rsidRPr="00AA47C9">
        <w:t>να συμβάλλει στις προτεραιότητες της ΕΕ από την άποψη της επιστήμης και της καινοτομίας</w:t>
      </w:r>
      <w:r w:rsidR="00D7004B" w:rsidRPr="00AA47C9">
        <w:rPr>
          <w:color w:val="000000" w:themeColor="text1"/>
        </w:rPr>
        <w:t>·</w:t>
      </w:r>
    </w:p>
    <w:p w:rsidR="00ED309B" w:rsidRPr="00AA47C9" w:rsidRDefault="00ED309B" w:rsidP="00883B55">
      <w:pPr>
        <w:widowControl/>
        <w:spacing w:after="240"/>
        <w:ind w:left="1701" w:hanging="567"/>
        <w:rPr>
          <w:color w:val="000000" w:themeColor="text1"/>
          <w:szCs w:val="24"/>
        </w:rPr>
      </w:pPr>
      <w:proofErr w:type="spellStart"/>
      <w:r w:rsidRPr="00AA47C9">
        <w:rPr>
          <w:color w:val="000000" w:themeColor="text1"/>
        </w:rPr>
        <w:t>iii</w:t>
      </w:r>
      <w:proofErr w:type="spellEnd"/>
      <w:r w:rsidRPr="00AA47C9">
        <w:rPr>
          <w:color w:val="000000" w:themeColor="text1"/>
        </w:rPr>
        <w:t>.</w:t>
      </w:r>
      <w:r w:rsidRPr="00AA47C9">
        <w:rPr>
          <w:color w:val="000000" w:themeColor="text1"/>
        </w:rPr>
        <w:tab/>
        <w:t xml:space="preserve">να βασίζεται στην αρχή της αυτοδιαχείρισης, μέσω της οποίας αναγνωρισμένοι ανεξάρτητοι ειδικοί από τον σχετικό τομέα που ενεργούν προς το δημόσιο συμφέρον, μπορούν να παρέχουν συμβουλές σχετικά με τον τρόπο με τον οποίο η έρευνα και η καινοτομία μπορούν να συμβάλλουν καλύτερα στην επίτευξη των προτεραιοτήτων πολιτικής που θέτουν οι υπεύθυνοι χάραξης πολιτικής· συνιστά, στο πλαίσιο της εφαρμογής αυτής της αρχής, τη σύσταση νέων Συμβουλίων σύμφωνα με την έκθεση </w:t>
      </w:r>
      <w:proofErr w:type="spellStart"/>
      <w:r w:rsidRPr="00AA47C9">
        <w:rPr>
          <w:color w:val="000000" w:themeColor="text1"/>
        </w:rPr>
        <w:t>Heitor</w:t>
      </w:r>
      <w:proofErr w:type="spellEnd"/>
      <w:r w:rsidRPr="00AA47C9">
        <w:rPr>
          <w:color w:val="000000" w:themeColor="text1"/>
        </w:rPr>
        <w:t xml:space="preserve"> για την παροχή συμβουλών εμπειρογνωμόνων σχετικά με τις στρατηγικές προτεραιότητες του προγράμματος, καθώς και σχετικά με τη διατύπωση των κειμένων των προσκλήσεων υποβολής προτάσεων για τη διασφάλιση της ποιότητάς τους·</w:t>
      </w:r>
    </w:p>
    <w:p w:rsidR="00ED309B" w:rsidRPr="00AA47C9" w:rsidRDefault="00ED309B" w:rsidP="00883B55">
      <w:pPr>
        <w:widowControl/>
        <w:spacing w:after="240"/>
        <w:ind w:left="1134" w:hanging="567"/>
        <w:rPr>
          <w:color w:val="000000" w:themeColor="text1"/>
          <w:szCs w:val="24"/>
        </w:rPr>
      </w:pPr>
      <w:r w:rsidRPr="00AA47C9">
        <w:rPr>
          <w:color w:val="000000" w:themeColor="text1"/>
        </w:rPr>
        <w:t>β)</w:t>
      </w:r>
      <w:r w:rsidRPr="00AA47C9">
        <w:rPr>
          <w:color w:val="000000" w:themeColor="text1"/>
        </w:rPr>
        <w:tab/>
        <w:t>τη συμπερίληψη θέσεων για διαχειριστές προγραμμάτων για το ΕΣΚ, συγκρίσιμες με τους διαχειριστές προγραμμάτων στους αμερικανικούς οργανισμούς τύπου ARPA, οι οποίοι είναι εμπειρογνώμονες που διορίζονται εκτός της Επιτροπής με αποδεδειγμένο ιστορικό επιδόσεων στον σχετικό τομέα, διοριζόμενοι για προκαθορισμένη περίοδο, ως ειδικοί σύμβουλοι του Επιτρόπου που είναι αρμόδιος για την έρευνα και την καινοτομία, ώστε να διασφαλίζεται η αρχαιότητά τους στην Επιτροπή, να διαχειρίζονται στρατηγικά οραματικά χαρτοφυλάκια έργων, προωθώντας τη συνεργασία μεταξύ έργων κατά περίπτωση σε ολόκληρο το πρόγραμμα προς αμοιβαίο όφελος και να καθορίζουν προκλήσεις βάσει στρατηγικών πληροφοριών και με σκοπό την προώθηση της παγκόσμιας ηγετικής θέσης της Ευρώπης σε συγκεκριμένους τομείς του κλάδου τους·</w:t>
      </w:r>
    </w:p>
    <w:p w:rsidR="00ED309B" w:rsidRPr="00AA47C9" w:rsidRDefault="00ED309B" w:rsidP="00883B55">
      <w:pPr>
        <w:widowControl/>
        <w:spacing w:after="240"/>
        <w:ind w:left="1134" w:hanging="567"/>
        <w:rPr>
          <w:bCs/>
          <w:iCs/>
          <w:szCs w:val="24"/>
        </w:rPr>
      </w:pPr>
      <w:r w:rsidRPr="00AA47C9">
        <w:rPr>
          <w:color w:val="000000" w:themeColor="text1"/>
        </w:rPr>
        <w:t>γ)</w:t>
      </w:r>
      <w:r w:rsidRPr="00AA47C9">
        <w:rPr>
          <w:color w:val="000000" w:themeColor="text1"/>
        </w:rPr>
        <w:tab/>
      </w:r>
      <w:r w:rsidRPr="00AA47C9">
        <w:t xml:space="preserve">την εφαρμογή ριζικής απλούστευσης των διοικητικών εργασιών που σχετίζονται με την εφαρμογή και τη διαχείριση των έργων του δέκατου προγράμματος-πλαισίου, σε συνέχεια της πρότασης που περιλαμβάνεται στην έκθεση </w:t>
      </w:r>
      <w:proofErr w:type="spellStart"/>
      <w:r w:rsidRPr="00AA47C9">
        <w:t>Heitor</w:t>
      </w:r>
      <w:proofErr w:type="spellEnd"/>
      <w:r w:rsidRPr="00AA47C9">
        <w:t>, να υπάρχει πρώτα εμπιστοσύνη και μετά έλεγχος όσον αφορά το σύστημα αιτήσεων, καθώς και τον περιορισμό των πληροφοριών που ζητούνται στις αιτήσεις στο απολύτως ελάχιστο – καμία πληροφορία που δεν είναι απολύτως αναγκαία για μια καλή ποιοτική αξιολόγηση της επιστημονικής ή καινοτόμου ποιότητας μιας πρότασης δεν θα πρέπει να περιλαμβάνεται στο στάδιο της πρότασης·</w:t>
      </w:r>
    </w:p>
    <w:p w:rsidR="00ED309B" w:rsidRPr="00AA47C9" w:rsidRDefault="00ED309B" w:rsidP="00883B55">
      <w:pPr>
        <w:widowControl/>
        <w:spacing w:after="240"/>
        <w:ind w:left="1134" w:hanging="567"/>
        <w:rPr>
          <w:color w:val="000000" w:themeColor="text1"/>
          <w:szCs w:val="24"/>
        </w:rPr>
      </w:pPr>
      <w:r w:rsidRPr="00AA47C9">
        <w:lastRenderedPageBreak/>
        <w:t>δ)</w:t>
      </w:r>
      <w:r w:rsidRPr="00AA47C9">
        <w:tab/>
        <w:t>την προώθηση συνεργειών και συντονισμένου προγραμματισμού και εφαρμογής με άλλα προγράμματα και τομεακές πολιτικές, ιδίως με τη μελλοντική νέα βιομηχανική πολιτική και τα επόμενα σημαντικά έργα κοινού ευρωπαϊκού ενδιαφέροντος που αφορούν την έρευνα, την ανάπτυξη και την καινοτομία σε εθνικό και ενωσιακό επίπεδο·</w:t>
      </w:r>
    </w:p>
    <w:p w:rsidR="00ED309B" w:rsidRPr="00AA47C9" w:rsidRDefault="00AA47C9" w:rsidP="00AA47C9">
      <w:pPr>
        <w:widowControl/>
        <w:spacing w:after="240"/>
        <w:ind w:left="573" w:hanging="573"/>
        <w:rPr>
          <w:bCs/>
          <w:iCs/>
          <w:szCs w:val="24"/>
        </w:rPr>
      </w:pPr>
      <w:r w:rsidRPr="00AA47C9">
        <w:rPr>
          <w:bCs/>
          <w:iCs/>
          <w:szCs w:val="24"/>
        </w:rPr>
        <w:t>60.</w:t>
      </w:r>
      <w:r w:rsidRPr="00AA47C9">
        <w:rPr>
          <w:bCs/>
          <w:iCs/>
          <w:szCs w:val="24"/>
        </w:rPr>
        <w:tab/>
      </w:r>
      <w:r w:rsidR="00ED309B" w:rsidRPr="00AA47C9">
        <w:t>συνιστά να διατηρηθούν στο δέκατο πρόγραμμα-πλαίσιο τα σχέδια για την ισότητα των φύλων ως κριτήρια επιλεξιμότητας για χρηματοδότηση, υπό την παρούσα μορφή, ως μόνιμο και αναπόσπαστο στοιχείο των απαιτήσεων χρηματοδότησης της έρευνας της ΕΕ·</w:t>
      </w:r>
    </w:p>
    <w:p w:rsidR="00ED309B" w:rsidRPr="00AA47C9" w:rsidRDefault="00AA47C9" w:rsidP="00AA47C9">
      <w:pPr>
        <w:widowControl/>
        <w:spacing w:after="240"/>
        <w:ind w:left="573" w:hanging="573"/>
        <w:rPr>
          <w:color w:val="000000" w:themeColor="text1"/>
          <w:szCs w:val="24"/>
        </w:rPr>
      </w:pPr>
      <w:r w:rsidRPr="00AA47C9">
        <w:rPr>
          <w:color w:val="000000" w:themeColor="text1"/>
          <w:szCs w:val="24"/>
        </w:rPr>
        <w:t>61.</w:t>
      </w:r>
      <w:r w:rsidRPr="00AA47C9">
        <w:rPr>
          <w:color w:val="000000" w:themeColor="text1"/>
          <w:szCs w:val="24"/>
        </w:rPr>
        <w:tab/>
      </w:r>
      <w:r w:rsidR="00ED309B" w:rsidRPr="00AA47C9">
        <w:rPr>
          <w:color w:val="000000" w:themeColor="text1"/>
        </w:rPr>
        <w:t xml:space="preserve">συνιστά ο γενικός στόχος για την προώθηση του ΕΧΕ να οδηγήσει στην ανάπτυξη ενός άριστου, ενοποιημένου και εύρυθμα λειτουργούντος Ευρωπαϊκού Χώρου Έρευνας, ο οποίος θα προσελκύει ταλέντα, θα ενσωματώνει νεοεισερχόμενους σε υφιστάμενα δίκτυα και θα παρέχει πρόσβαση σε κορυφαίες ερευνητικές και τεχνολογικές υποδομές παγκοσμίως, παραμένοντας παράλληλα ανοικτός σε εξαιρετικές ερευνητικές προτάσεις, ανεξάρτητα από το ερευνητικό ίδρυμα που υποστηρίζει την έρευνα, και υποστηρίζει κοινά ερευνητικά προγράμματα σε πρώιμο στάδιο με εθνικούς χρηματοδότες· υπογραμμίζει ότι η επικείμενη πράξη για τον ΕΧΕ πρέπει να διασφαλίσει αυξημένες εθνικές επενδύσεις, εθνικές μεταρρυθμίσεις και εξάλειψη των φραγμών στην ελεύθερη κυκλοφορία της γνώσης, της τεχνολογίας και των ερευνητών, γεγονός που δημιουργεί τις προϋποθέσεις ώστε το δέκατο πρόγραμμα-πλαίσιο να στηρίξει την επίτευξη ενός εύρυθμα λειτουργούντος ΕΧΕ· </w:t>
      </w:r>
    </w:p>
    <w:p w:rsidR="00ED309B" w:rsidRPr="00AA47C9" w:rsidRDefault="00AA47C9" w:rsidP="00AA47C9">
      <w:pPr>
        <w:widowControl/>
        <w:spacing w:after="240"/>
        <w:ind w:left="573" w:hanging="573"/>
        <w:rPr>
          <w:bCs/>
          <w:iCs/>
          <w:color w:val="000000" w:themeColor="text1"/>
          <w:szCs w:val="24"/>
        </w:rPr>
      </w:pPr>
      <w:r w:rsidRPr="00AA47C9">
        <w:rPr>
          <w:bCs/>
          <w:iCs/>
          <w:color w:val="000000" w:themeColor="text1"/>
          <w:szCs w:val="24"/>
        </w:rPr>
        <w:t>62.</w:t>
      </w:r>
      <w:r w:rsidRPr="00AA47C9">
        <w:rPr>
          <w:bCs/>
          <w:iCs/>
          <w:color w:val="000000" w:themeColor="text1"/>
          <w:szCs w:val="24"/>
        </w:rPr>
        <w:tab/>
      </w:r>
      <w:r w:rsidR="00ED309B" w:rsidRPr="00AA47C9">
        <w:rPr>
          <w:color w:val="000000" w:themeColor="text1"/>
        </w:rPr>
        <w:t xml:space="preserve">θεωρεί ότι τα προγράμματα υποδομών έρευνας, COST και </w:t>
      </w:r>
      <w:proofErr w:type="spellStart"/>
      <w:r w:rsidR="00ED309B" w:rsidRPr="00AA47C9">
        <w:rPr>
          <w:color w:val="000000" w:themeColor="text1"/>
        </w:rPr>
        <w:t>Teaming</w:t>
      </w:r>
      <w:proofErr w:type="spellEnd"/>
      <w:r w:rsidR="00ED309B" w:rsidRPr="00AA47C9">
        <w:rPr>
          <w:color w:val="000000" w:themeColor="text1"/>
        </w:rPr>
        <w:t xml:space="preserve"> θα πρέπει να συμβάλουν στην επίτευξη αυτού του γενικού στόχου· είναι πεπεισμένο ότι το δέκατο πρόγραμμα-πλαίσιο θα πρέπει να προβλέπει ένα μέσο για στρατηγικές επενδύσεις σε τεχνολογικές υποδομές· πιστεύει ότι οι δράσεις MSCA αποτελούν ζωτικής σημασίας μέσο για την επίτευξη αυτού του στόχου, καθώς διευκολύνουν την κινητικότητα σε ολόκληρη την ΕΕ και μεταξύ των τομέων των καλύτερων και των πλέον εξαίρετων που επιλέγονται με βάση την αριστεία της πρότασής τους· πιστεύει ότι, για την περαιτέρω ενσωμάτωση του ΕΧΕ, θα πρέπει να ενθαρρυνθεί η συμμετοχή οντοτήτων από περιοχές με χαμηλές ερευνητικές επιδόσεις στο πρόγραμμα·</w:t>
      </w:r>
    </w:p>
    <w:p w:rsidR="00ED309B" w:rsidRPr="00AA47C9" w:rsidRDefault="00AA47C9" w:rsidP="00AA47C9">
      <w:pPr>
        <w:widowControl/>
        <w:spacing w:after="240"/>
        <w:ind w:left="573" w:hanging="573"/>
        <w:rPr>
          <w:color w:val="000000" w:themeColor="text1"/>
          <w:szCs w:val="24"/>
        </w:rPr>
      </w:pPr>
      <w:r w:rsidRPr="00AA47C9">
        <w:rPr>
          <w:color w:val="000000" w:themeColor="text1"/>
          <w:szCs w:val="24"/>
        </w:rPr>
        <w:t>63.</w:t>
      </w:r>
      <w:r w:rsidRPr="00AA47C9">
        <w:rPr>
          <w:color w:val="000000" w:themeColor="text1"/>
          <w:szCs w:val="24"/>
        </w:rPr>
        <w:tab/>
      </w:r>
      <w:r w:rsidR="00ED309B" w:rsidRPr="00AA47C9">
        <w:rPr>
          <w:color w:val="000000" w:themeColor="text1"/>
        </w:rPr>
        <w:t xml:space="preserve">πιστεύει ακράδαντα ότι το δέκατο πρόγραμμα-πλαίσιο θα πρέπει να περιλαμβάνει ένα νεοσυσταθέν ευρωπαϊκό πρόγραμμα υποτροφιών για ερευνητές που διατρέχουν κίνδυνο, το οποίο θα ενσωματώνει τα διδάγματα που αντλήθηκαν από την εν εξελίξει προπαρασκευαστική ενέργεια, προκειμένου να επιτευχθεί αυτός ο γενικός σκοπός· </w:t>
      </w:r>
    </w:p>
    <w:p w:rsidR="00ED309B" w:rsidRPr="00AA47C9" w:rsidRDefault="00AA47C9" w:rsidP="00AA47C9">
      <w:pPr>
        <w:widowControl/>
        <w:spacing w:after="240"/>
        <w:ind w:left="573" w:hanging="573"/>
        <w:rPr>
          <w:bCs/>
          <w:iCs/>
          <w:color w:val="000000" w:themeColor="text1"/>
          <w:szCs w:val="24"/>
        </w:rPr>
      </w:pPr>
      <w:r w:rsidRPr="00AA47C9">
        <w:rPr>
          <w:bCs/>
          <w:iCs/>
          <w:color w:val="000000" w:themeColor="text1"/>
          <w:szCs w:val="24"/>
        </w:rPr>
        <w:t>64.</w:t>
      </w:r>
      <w:r w:rsidRPr="00AA47C9">
        <w:rPr>
          <w:bCs/>
          <w:iCs/>
          <w:color w:val="000000" w:themeColor="text1"/>
          <w:szCs w:val="24"/>
        </w:rPr>
        <w:tab/>
      </w:r>
      <w:r w:rsidR="00ED309B" w:rsidRPr="00AA47C9">
        <w:rPr>
          <w:color w:val="000000" w:themeColor="text1"/>
        </w:rPr>
        <w:t xml:space="preserve">εξακολουθεί να υποστηρίζει την προσέγγιση του τριγώνου της γνώσης του ΕΙΤ για την προώθηση της καινοτομίας στην Ευρώπη· πιστεύει ότι ένα μεταρρυθμισμένο και </w:t>
      </w:r>
      <w:proofErr w:type="spellStart"/>
      <w:r w:rsidR="00ED309B" w:rsidRPr="00AA47C9">
        <w:rPr>
          <w:color w:val="000000" w:themeColor="text1"/>
        </w:rPr>
        <w:t>επανεστιασμένο</w:t>
      </w:r>
      <w:proofErr w:type="spellEnd"/>
      <w:r w:rsidR="00ED309B" w:rsidRPr="00AA47C9">
        <w:rPr>
          <w:color w:val="000000" w:themeColor="text1"/>
        </w:rPr>
        <w:t xml:space="preserve"> ΕΙΤ θα πρέπει να συμβάλει στην επίτευξη αυτού του γενικού στόχου, δεδομένου του ιδιαίτερου ρόλου του στην ενσωμάτωση του ευρωπαϊκού οικοσυστήματος καινοτομίας· </w:t>
      </w:r>
    </w:p>
    <w:p w:rsidR="00ED309B" w:rsidRPr="00AA47C9" w:rsidRDefault="00AA47C9" w:rsidP="00AA47C9">
      <w:pPr>
        <w:widowControl/>
        <w:spacing w:after="240"/>
        <w:ind w:left="573" w:hanging="573"/>
        <w:rPr>
          <w:color w:val="000000" w:themeColor="text1"/>
          <w:szCs w:val="24"/>
        </w:rPr>
      </w:pPr>
      <w:r w:rsidRPr="00AA47C9">
        <w:rPr>
          <w:color w:val="000000" w:themeColor="text1"/>
          <w:szCs w:val="24"/>
        </w:rPr>
        <w:t>65.</w:t>
      </w:r>
      <w:r w:rsidRPr="00AA47C9">
        <w:rPr>
          <w:color w:val="000000" w:themeColor="text1"/>
          <w:szCs w:val="24"/>
        </w:rPr>
        <w:tab/>
      </w:r>
      <w:r w:rsidR="00ED309B" w:rsidRPr="00AA47C9">
        <w:rPr>
          <w:color w:val="000000" w:themeColor="text1"/>
        </w:rPr>
        <w:t xml:space="preserve">πιστεύει ότι στο δέκατο πρόγραμμα-πλαίσιο ένα διευρυμένο και διασυνδεδεμένο ΕΣΕ και ΕΣΚ θα πρέπει να αποτελέσει την κινητήρια δύναμη για έναν ευρωπαϊκό διαγωνισμό ιδεών και ότι θα πρέπει να δοθεί προτεραιότητα στην αύξηση των προϋπολογισμών τους στον προϋπολογισμό του δέκατου προγράμματος-πλαισίου· συνιστά τα προγράμματα αυτά να σχεδιαστούν κατά τρόπο ώστε να δημιουργούν μια ευρωπαϊκή δίοδο για την καινοτομία βάσει προσέγγισης από τη βάση προς την κορυφή, </w:t>
      </w:r>
      <w:r w:rsidR="00ED309B" w:rsidRPr="00AA47C9">
        <w:rPr>
          <w:color w:val="000000" w:themeColor="text1"/>
        </w:rPr>
        <w:lastRenderedPageBreak/>
        <w:t xml:space="preserve">η οποία θα επιτρέψει την ταχεία μετάβαση από τη βασική έρευνα στην επέκταση της καινοτομίας· </w:t>
      </w:r>
    </w:p>
    <w:p w:rsidR="00ED309B" w:rsidRPr="00AA47C9" w:rsidRDefault="00AA47C9" w:rsidP="00AA47C9">
      <w:pPr>
        <w:widowControl/>
        <w:spacing w:after="240"/>
        <w:ind w:left="573" w:hanging="573"/>
        <w:rPr>
          <w:bCs/>
          <w:iCs/>
          <w:color w:val="000000" w:themeColor="text1"/>
          <w:szCs w:val="24"/>
        </w:rPr>
      </w:pPr>
      <w:r w:rsidRPr="00AA47C9">
        <w:rPr>
          <w:bCs/>
          <w:iCs/>
          <w:color w:val="000000" w:themeColor="text1"/>
          <w:szCs w:val="24"/>
        </w:rPr>
        <w:t>66.</w:t>
      </w:r>
      <w:r w:rsidRPr="00AA47C9">
        <w:rPr>
          <w:bCs/>
          <w:iCs/>
          <w:color w:val="000000" w:themeColor="text1"/>
          <w:szCs w:val="24"/>
        </w:rPr>
        <w:tab/>
      </w:r>
      <w:r w:rsidR="00ED309B" w:rsidRPr="00AA47C9">
        <w:rPr>
          <w:color w:val="000000" w:themeColor="text1"/>
        </w:rPr>
        <w:t xml:space="preserve">θεωρεί ότι το ΕΣΚ μπορεί να επιτύχει μόνο εάν i) προσφέρει μεικτή χρηματοδότηση ως ενιαίο έργο και </w:t>
      </w:r>
      <w:proofErr w:type="spellStart"/>
      <w:r w:rsidR="00ED309B" w:rsidRPr="00AA47C9">
        <w:rPr>
          <w:color w:val="000000" w:themeColor="text1"/>
        </w:rPr>
        <w:t>ii</w:t>
      </w:r>
      <w:proofErr w:type="spellEnd"/>
      <w:r w:rsidR="00ED309B" w:rsidRPr="00AA47C9">
        <w:rPr>
          <w:color w:val="000000" w:themeColor="text1"/>
        </w:rPr>
        <w:t>) ενεργεί με την ίδια προβλεψιμότητα και ευελιξία όπως οι ιδιωτικοί φορείς στην αγορά επιχειρηματικού κεφαλαίου μέσω μιας ειδικά προσαρμοσμένης νομικής οντότητας για την υλοποίησή του· υπογραμμίζει ότι η ενίσχυση της αυτονομίας και της αυτοδιαχείρισης τόσο του ΕΣΕ όσο και του ΕΣΚ είναι ζωτικής σημασίας για την επίτευξη αυτού του στόχου· θεωρεί, εν προκειμένω, ότι</w:t>
      </w:r>
      <w:r w:rsidR="00ED309B" w:rsidRPr="00AA47C9">
        <w:t xml:space="preserve"> πρέπει να διερευνηθούν νέες επιλογές για τη διασφάλιση της ανεξαρτησίας και της μακροπρόθεσμης σταθερότητάς τους, όπως η δημιουργία </w:t>
      </w:r>
      <w:r w:rsidR="00ED309B" w:rsidRPr="00AA47C9">
        <w:rPr>
          <w:color w:val="000000" w:themeColor="text1"/>
        </w:rPr>
        <w:t>ειδικών νομικών οντοτήτων·</w:t>
      </w:r>
    </w:p>
    <w:p w:rsidR="00ED309B" w:rsidRPr="00AA47C9" w:rsidRDefault="00AA47C9" w:rsidP="00AA47C9">
      <w:pPr>
        <w:widowControl/>
        <w:spacing w:after="240"/>
        <w:ind w:left="573" w:hanging="573"/>
        <w:rPr>
          <w:bCs/>
          <w:iCs/>
          <w:color w:val="000000"/>
          <w:szCs w:val="24"/>
        </w:rPr>
      </w:pPr>
      <w:r w:rsidRPr="00AA47C9">
        <w:rPr>
          <w:bCs/>
          <w:iCs/>
          <w:color w:val="000000"/>
          <w:szCs w:val="24"/>
        </w:rPr>
        <w:t>67.</w:t>
      </w:r>
      <w:r w:rsidRPr="00AA47C9">
        <w:rPr>
          <w:bCs/>
          <w:iCs/>
          <w:color w:val="000000"/>
          <w:szCs w:val="24"/>
        </w:rPr>
        <w:tab/>
      </w:r>
      <w:r w:rsidR="00ED309B" w:rsidRPr="00AA47C9">
        <w:rPr>
          <w:color w:val="000000" w:themeColor="text1"/>
        </w:rPr>
        <w:t xml:space="preserve">θεωρεί ότι η επέκταση του ΕΣΚ και του ΕΣΕ θα πρέπει να περιλαμβάνει αυξημένη χρηματοδότηση για έργα που αφορούν βασική, συνεργατική και σε πρώιμο στάδιο έρευνα· συνιστά η επέκταση αυτή να περιλάβει τη χρηματοδότηση μικρότερων έργων και κοινοπραξιών προκειμένου να μειωθούν οι φραγμοί στη συμμετοχή, να αυξηθεί το ποσοστό επιτυχίας και να ενθαρρυνθεί ο πειραματισμός με νέες ιδέες και συνεργασίες· θεωρεί ότι τόσο το </w:t>
      </w:r>
      <w:proofErr w:type="spellStart"/>
      <w:r w:rsidR="00ED309B" w:rsidRPr="00AA47C9">
        <w:rPr>
          <w:color w:val="000000" w:themeColor="text1"/>
        </w:rPr>
        <w:t>Pathfinder</w:t>
      </w:r>
      <w:proofErr w:type="spellEnd"/>
      <w:r w:rsidR="00ED309B" w:rsidRPr="00AA47C9">
        <w:rPr>
          <w:color w:val="000000" w:themeColor="text1"/>
        </w:rPr>
        <w:t xml:space="preserve"> του ΕΣΚ όσο και οι επιχορηγήσεις συνέργειας του ΕΣΕ μπορούν να διαδραματίσουν ρόλο σε αυτόν τον διευρυμένο χώρο για συνεργατική έρευνα βάσει προσέγγισης από τη βάση προς την κορυφή· υπογραμμίζει ότι το </w:t>
      </w:r>
      <w:proofErr w:type="spellStart"/>
      <w:r w:rsidR="00ED309B" w:rsidRPr="00AA47C9">
        <w:rPr>
          <w:color w:val="000000" w:themeColor="text1"/>
        </w:rPr>
        <w:t>Pathfinder</w:t>
      </w:r>
      <w:proofErr w:type="spellEnd"/>
      <w:r w:rsidR="00ED309B" w:rsidRPr="00AA47C9">
        <w:rPr>
          <w:color w:val="000000" w:themeColor="text1"/>
        </w:rPr>
        <w:t xml:space="preserve"> του ΕΣΚ θα πρέπει να συνεχίσει να χρηματοδοτεί προκλήσεις, αλλά θα πρέπει να αλλάξουν από προσκλήσεις υποβολής προτάσεων με βάση προκλήσεις σε προκλήσεις τύπου ARPA, οι οποίες αφήνουν περιθώριο για υποβολή προτάσεων βάσει προσέγγισης από τη βάση προς την κορυφή, διασφαλίζοντας παράλληλα τη στρατηγική ανάπτυξη τεχνολογίας· </w:t>
      </w:r>
    </w:p>
    <w:p w:rsidR="00ED309B" w:rsidRPr="00AA47C9" w:rsidRDefault="00AA47C9" w:rsidP="00AA47C9">
      <w:pPr>
        <w:widowControl/>
        <w:spacing w:after="240"/>
        <w:ind w:left="573" w:hanging="573"/>
        <w:rPr>
          <w:color w:val="000000" w:themeColor="text1"/>
          <w:szCs w:val="24"/>
        </w:rPr>
      </w:pPr>
      <w:r w:rsidRPr="00AA47C9">
        <w:rPr>
          <w:color w:val="000000" w:themeColor="text1"/>
          <w:szCs w:val="24"/>
        </w:rPr>
        <w:t>68.</w:t>
      </w:r>
      <w:r w:rsidRPr="00AA47C9">
        <w:rPr>
          <w:color w:val="000000" w:themeColor="text1"/>
          <w:szCs w:val="24"/>
        </w:rPr>
        <w:tab/>
      </w:r>
      <w:r w:rsidR="00ED309B" w:rsidRPr="00AA47C9">
        <w:rPr>
          <w:color w:val="000000" w:themeColor="text1"/>
        </w:rPr>
        <w:t>παροτρύνει την Επιτροπή να σχεδιάσει το δέκατο πρόγραμμα-πλαίσιο έτσι ώστε να μπορεί να στηρίξει αποτελεσματικά</w:t>
      </w:r>
      <w:r w:rsidR="00ED309B" w:rsidRPr="00AA47C9">
        <w:t xml:space="preserve"> </w:t>
      </w:r>
      <w:r w:rsidR="00ED309B" w:rsidRPr="00AA47C9">
        <w:rPr>
          <w:color w:val="000000" w:themeColor="text1"/>
        </w:rPr>
        <w:t xml:space="preserve">στρατηγικές πρωτοβουλίες έρευνας, τεχνολογικής ανάπτυξης και εφαρμογής, εστιάζοντας σε περιορισμένο αριθμό προτεραιοτήτων για τη στήριξη της βασιζόμενης στην έρευνα ανταγωνιστικότητας και της ανθεκτικότητας βασικών τομέων της ευρωπαϊκής οικονομίας, καθώς και να αντιμετωπίσει τις κοινωνικές προκλήσεις με χρονικό ορίζοντα το 2040, οι οποίες απαιτούν διασυνοριακή συνεργασία λόγω της κλίμακας και της πολυπλοκότητας του υπό εξέταση ζητήματος· πιστεύει ότι οι πρωτοβουλίες αυτές θα μπορούσαν να λάβουν τη μορφή i) προγραμμάτων κοινωνικού χαρακτήρα με βάση αποστολές, τα οποία αντιμετωπίζουν κοινωνικοοικονομικές και/ή οικολογικές προκλήσεις, </w:t>
      </w:r>
      <w:proofErr w:type="spellStart"/>
      <w:r w:rsidR="00ED309B" w:rsidRPr="00AA47C9">
        <w:rPr>
          <w:color w:val="000000" w:themeColor="text1"/>
        </w:rPr>
        <w:t>ii</w:t>
      </w:r>
      <w:proofErr w:type="spellEnd"/>
      <w:r w:rsidR="00ED309B" w:rsidRPr="00AA47C9">
        <w:rPr>
          <w:color w:val="000000" w:themeColor="text1"/>
        </w:rPr>
        <w:t xml:space="preserve">) τεχνολογικών προγραμμάτων με βάση αποστολές για την επιτάχυνση της ανάπτυξης στρατηγικών τεχνολογιών στην Ευρώπη και </w:t>
      </w:r>
      <w:proofErr w:type="spellStart"/>
      <w:r w:rsidR="00ED309B" w:rsidRPr="00AA47C9">
        <w:rPr>
          <w:color w:val="000000" w:themeColor="text1"/>
        </w:rPr>
        <w:t>iii</w:t>
      </w:r>
      <w:proofErr w:type="spellEnd"/>
      <w:r w:rsidR="00ED309B" w:rsidRPr="00AA47C9">
        <w:rPr>
          <w:color w:val="000000" w:themeColor="text1"/>
        </w:rPr>
        <w:t>) κοινών επιχειρήσεων για την εξασφάλιση κοινών επενδύσεων από τον ιδιωτικό τομέα, τα κράτη μέλη και την ΕΕ·</w:t>
      </w:r>
    </w:p>
    <w:p w:rsidR="00ED309B" w:rsidRPr="00AA47C9" w:rsidRDefault="00AA47C9" w:rsidP="00AA47C9">
      <w:pPr>
        <w:widowControl/>
        <w:spacing w:after="240"/>
        <w:ind w:left="573" w:hanging="573"/>
        <w:rPr>
          <w:bCs/>
          <w:iCs/>
          <w:color w:val="000000" w:themeColor="text1"/>
          <w:szCs w:val="24"/>
        </w:rPr>
      </w:pPr>
      <w:r w:rsidRPr="00AA47C9">
        <w:rPr>
          <w:bCs/>
          <w:iCs/>
          <w:color w:val="000000" w:themeColor="text1"/>
          <w:szCs w:val="24"/>
        </w:rPr>
        <w:t>69.</w:t>
      </w:r>
      <w:r w:rsidRPr="00AA47C9">
        <w:rPr>
          <w:bCs/>
          <w:iCs/>
          <w:color w:val="000000" w:themeColor="text1"/>
          <w:szCs w:val="24"/>
        </w:rPr>
        <w:tab/>
      </w:r>
      <w:r w:rsidR="00ED309B" w:rsidRPr="00AA47C9">
        <w:rPr>
          <w:color w:val="000000" w:themeColor="text1"/>
        </w:rPr>
        <w:t xml:space="preserve">είναι, επιπλέον, πεπεισμένο ότι μερίδιο του προϋπολογισμού του δέκατου προγράμματος-πλαισίου θα πρέπει να παραμείνει διαθέσιμο για προσκλήσεις συνεργασίας με υψηλότερο επίπεδο τεχνολογικής ετοιμότητας για τη στήριξη της στρατηγικής συνεργασίας που δεν καλύπτεται από τις στρατηγικές πρωτοβουλίες. </w:t>
      </w:r>
      <w:proofErr w:type="spellStart"/>
      <w:r w:rsidR="00ED309B" w:rsidRPr="00AA47C9">
        <w:rPr>
          <w:color w:val="000000" w:themeColor="text1"/>
        </w:rPr>
        <w:t>Ειδικότερα,τα</w:t>
      </w:r>
      <w:proofErr w:type="spellEnd"/>
      <w:r w:rsidR="00ED309B" w:rsidRPr="00AA47C9">
        <w:rPr>
          <w:color w:val="000000" w:themeColor="text1"/>
        </w:rPr>
        <w:t xml:space="preserve"> κονδύλια αυτά θα μπορούσαν να χρησιμοποιηθούν για στρατηγικές προσκλήσεις που αναπτύσσονται από τους διαχειριστές προγραμμάτων για την περαιτέρω ανάπτυξη ενός αναδυόμενου οικοσυστήματος· </w:t>
      </w:r>
    </w:p>
    <w:p w:rsidR="00ED309B" w:rsidRPr="00AA47C9" w:rsidRDefault="00AA47C9" w:rsidP="00AA47C9">
      <w:pPr>
        <w:widowControl/>
        <w:spacing w:after="240"/>
        <w:ind w:left="573" w:hanging="573"/>
        <w:rPr>
          <w:bCs/>
          <w:iCs/>
          <w:color w:val="000000" w:themeColor="text1"/>
          <w:szCs w:val="24"/>
        </w:rPr>
      </w:pPr>
      <w:r w:rsidRPr="00AA47C9">
        <w:rPr>
          <w:bCs/>
          <w:iCs/>
          <w:color w:val="000000" w:themeColor="text1"/>
          <w:szCs w:val="24"/>
        </w:rPr>
        <w:t>70.</w:t>
      </w:r>
      <w:r w:rsidRPr="00AA47C9">
        <w:rPr>
          <w:bCs/>
          <w:iCs/>
          <w:color w:val="000000" w:themeColor="text1"/>
          <w:szCs w:val="24"/>
        </w:rPr>
        <w:tab/>
      </w:r>
      <w:r w:rsidR="00ED309B" w:rsidRPr="00AA47C9">
        <w:rPr>
          <w:color w:val="000000" w:themeColor="text1"/>
        </w:rPr>
        <w:t xml:space="preserve">τονίζει ότι τα προσανατολισμένα σε αποστολές προγράμματα στο πλαίσιο του δέκατου προγράμματος-πλαισίου θα πρέπει να οργανώνονται θεμελιωδώς διαφορετικά από τις τρέχουσες αποστολές στο πλαίσιο του προγράμματος «Ορίζων Ευρώπη»· καλεί την </w:t>
      </w:r>
      <w:r w:rsidR="00ED309B" w:rsidRPr="00AA47C9">
        <w:rPr>
          <w:color w:val="000000" w:themeColor="text1"/>
        </w:rPr>
        <w:lastRenderedPageBreak/>
        <w:t>Επιτροπή να υλοποιήσει προγράμματα με γνώμονα τις αποστολές στο πλαίσιο του δέκατου προγράμματος-πλαισίου, τα οποία θέτουν στόχους που μπορούν να επιτευχθούν μέσω της έρευνας και καινοτομίας, υλοποιούμενα μέσω ανοικτών προσκλήσεων υποβολής ιδεών βάσει προσέγγισης από τη βάση προς την κορυφή, προωθώντας τη διεπιστημονικότητα, μεταξύ άλλων μεταξύ δραστηριοτήτων που βασίζονται στις κοινωνικές και στις ανθρωπιστικές επιστήμες και εκείνων που βασίζονται στις τέχνες και των δραστηριοτήτων που βασίζονται στην τεχνολογία, για την επίτευξη της αποστολής, και διαχειριζόμενα μέσω μιας προσέγγισης χαρτοφυλακίου με βάση την εμπειρία του πιλοτικού προγράμματος στο πλαίσιο του προγράμματος «Ορίζων Ευρώπη»· υπογραμμίζει ότι η επιτυχής διαχείριση αυτών των προγραμμάτων που προσανατολίζονται στις αποστολές απαιτεί εξέχουσα εμπειρογνωμοσύνη στο θέμα των αποστολών και όχι γενική εμπειρογνωμοσύνη·</w:t>
      </w:r>
    </w:p>
    <w:p w:rsidR="00ED309B" w:rsidRPr="00AA47C9" w:rsidRDefault="00AA47C9" w:rsidP="00AA47C9">
      <w:pPr>
        <w:widowControl/>
        <w:spacing w:after="240"/>
        <w:ind w:left="573" w:hanging="573"/>
        <w:rPr>
          <w:bCs/>
          <w:iCs/>
          <w:color w:val="000000" w:themeColor="text1"/>
          <w:szCs w:val="24"/>
        </w:rPr>
      </w:pPr>
      <w:r w:rsidRPr="00AA47C9">
        <w:rPr>
          <w:bCs/>
          <w:iCs/>
          <w:color w:val="000000" w:themeColor="text1"/>
          <w:szCs w:val="24"/>
        </w:rPr>
        <w:t>71.</w:t>
      </w:r>
      <w:r w:rsidRPr="00AA47C9">
        <w:rPr>
          <w:bCs/>
          <w:iCs/>
          <w:color w:val="000000" w:themeColor="text1"/>
          <w:szCs w:val="24"/>
        </w:rPr>
        <w:tab/>
      </w:r>
      <w:r w:rsidR="00ED309B" w:rsidRPr="00AA47C9">
        <w:rPr>
          <w:color w:val="000000" w:themeColor="text1"/>
        </w:rPr>
        <w:t>υπογραμμίζει ότι οι διαδικασίες για τη λήψη στήριξης στο πλαίσιο του δέκατου προγράμματος-πλαισίου πρέπει να ευθυγραμμίζονται με την πραγματικότητα των εταιρειών· είναι της γνώμης ότι, για τον σκοπό αυτό, θα πρέπει να επανεισαχθεί στο πλαίσιο του δέκατου προγράμματος-πλαισίου μια διαδικασία υποβολής αιτήσεων προσανατολισμένη στη βιομηχανία, με βάση την εμπειρία από την επιτάχυνση της καινοτομίας από το πρόγραμμα «Ορίζων 2020», ιδίως όταν το πρόγραμμα αποσκοπεί στη στήριξη στρατηγικών πρωτοβουλιών·</w:t>
      </w:r>
    </w:p>
    <w:p w:rsidR="00ED309B" w:rsidRPr="00AA47C9" w:rsidRDefault="00AA47C9" w:rsidP="00AA47C9">
      <w:pPr>
        <w:widowControl/>
        <w:spacing w:after="240"/>
        <w:ind w:left="573" w:hanging="573"/>
        <w:rPr>
          <w:color w:val="000000" w:themeColor="text1"/>
          <w:szCs w:val="24"/>
        </w:rPr>
      </w:pPr>
      <w:r w:rsidRPr="00AA47C9">
        <w:rPr>
          <w:color w:val="000000" w:themeColor="text1"/>
          <w:szCs w:val="24"/>
        </w:rPr>
        <w:t>72.</w:t>
      </w:r>
      <w:r w:rsidRPr="00AA47C9">
        <w:rPr>
          <w:color w:val="000000" w:themeColor="text1"/>
          <w:szCs w:val="24"/>
        </w:rPr>
        <w:tab/>
      </w:r>
      <w:r w:rsidR="00ED309B" w:rsidRPr="00AA47C9">
        <w:t xml:space="preserve">είναι </w:t>
      </w:r>
      <w:r w:rsidR="00ED309B" w:rsidRPr="00AA47C9">
        <w:rPr>
          <w:color w:val="000000" w:themeColor="text1"/>
        </w:rPr>
        <w:t xml:space="preserve">πεπεισμένο ότι μια στρατηγική προσέγγιση της διεθνούς συνεργασίας είναι πιο σημαντική από ποτέ· πιστεύει ότι η παγκόσμια συνεργασία στην επιστήμη είναι απαραίτητη για την ανάπτυξη της γνώσης της ανθρωπότητας, αλλά δεν μπορεί να επιδιωχθεί με αφελή τρόπο· συνιστά στην Επιτροπή να αναπτύξει ένα σαφές στρατηγικό πλαίσιο πολιτικής για τις αποφάσεις της σχετικά με τη διεθνή συνεργασία, το οποίο θα περιλαμβάνει i) μια σαφή πολιτική σύνδεσης με τρίτες χώρες, η οποία θα αναγνωρίζει ότι η σύνδεση αποτελεί εργαλείο για πολιτικές εταιρικές σχέσεις, </w:t>
      </w:r>
      <w:proofErr w:type="spellStart"/>
      <w:r w:rsidR="00ED309B" w:rsidRPr="00AA47C9">
        <w:rPr>
          <w:color w:val="000000" w:themeColor="text1"/>
        </w:rPr>
        <w:t>ii</w:t>
      </w:r>
      <w:proofErr w:type="spellEnd"/>
      <w:r w:rsidR="00ED309B" w:rsidRPr="00AA47C9">
        <w:rPr>
          <w:color w:val="000000" w:themeColor="text1"/>
        </w:rPr>
        <w:t xml:space="preserve">) μια διαρθρωμένη διαδικασία για να καθοριστεί πόσο ανοικτά ή κλειστά πρέπει να είναι τα έργα του δέκατου προγράμματος-πλαισίου για να προωθούν την καλύτερη δυνατή έρευνα, λαμβανομένων επίσης υπόψη των στρατηγικών συμφερόντων της ΕΕ, και </w:t>
      </w:r>
      <w:proofErr w:type="spellStart"/>
      <w:r w:rsidR="00ED309B" w:rsidRPr="00AA47C9">
        <w:rPr>
          <w:color w:val="000000" w:themeColor="text1"/>
        </w:rPr>
        <w:t>iii</w:t>
      </w:r>
      <w:proofErr w:type="spellEnd"/>
      <w:r w:rsidR="00ED309B" w:rsidRPr="00AA47C9">
        <w:rPr>
          <w:color w:val="000000" w:themeColor="text1"/>
        </w:rPr>
        <w:t>) ένα σχέδιο για την ενίσχυση της παγκόσμιας συνεργασίας μέσω του προγράμματος·</w:t>
      </w:r>
    </w:p>
    <w:p w:rsidR="00ED309B" w:rsidRPr="00AA47C9" w:rsidRDefault="00AA47C9" w:rsidP="00AA47C9">
      <w:pPr>
        <w:widowControl/>
        <w:spacing w:after="240"/>
        <w:ind w:left="573" w:hanging="573"/>
        <w:rPr>
          <w:bCs/>
          <w:iCs/>
          <w:color w:val="000000" w:themeColor="text1"/>
          <w:szCs w:val="24"/>
        </w:rPr>
      </w:pPr>
      <w:r w:rsidRPr="00AA47C9">
        <w:rPr>
          <w:bCs/>
          <w:iCs/>
          <w:color w:val="000000" w:themeColor="text1"/>
          <w:szCs w:val="24"/>
        </w:rPr>
        <w:t>73.</w:t>
      </w:r>
      <w:r w:rsidRPr="00AA47C9">
        <w:rPr>
          <w:bCs/>
          <w:iCs/>
          <w:color w:val="000000" w:themeColor="text1"/>
          <w:szCs w:val="24"/>
        </w:rPr>
        <w:tab/>
      </w:r>
      <w:r w:rsidR="00ED309B" w:rsidRPr="00AA47C9">
        <w:rPr>
          <w:color w:val="000000" w:themeColor="text1"/>
        </w:rPr>
        <w:t xml:space="preserve">υπογραμμίζει τη σημασία της συμμόρφωσης του δέκατου προγράμματος-πλαισίου με τη σύσταση του Συμβουλίου για την ασφάλεια της έρευνας· καλεί την Επιτροπή να συμπεριλάβει στη στρατηγική προσέγγιση το κατά πόσον η σωστή ισορροπία μεταξύ ασφάλειας και ανοικτού χαρακτήρα μπορεί να επιτευχθεί καλύτερα σε επίπεδο προγραμμάτων, προσκλήσεων υποβολής προτάσεων ή επιλεγμένων έργων· πιστεύει επίσης ότι, πέραν της ευελιξίας του ίδιου του προγράμματος-πλαισίου, η επίτευξη ανθεκτικότητας πρέπει να ενσωματωθεί ώστε να καταστεί αναπόσπαστο μέρος όλων των δραστηριοτήτων εφαρμοσμένης έρευνας, ανάπτυξης και καινοτομίας του επόμενου προγράμματος-πλαισίου, με διαφοροποιημένο τρόπο ανάλογα με το θέμα και το είδος της δραστηριότητας· πιστεύει ειδικότερα ότι οι δραστηριότητες καινοτομίας κοντά στην αγορά πρέπει να λαμβάνουν υπόψη τον επακόλουθο κίνδυνο αυξημένης εξάρτησης από τρίτες χώρες, καθώς και την αναγκαία ενισχυμένη στρατηγική αυτονομία της ΕΕ· </w:t>
      </w:r>
    </w:p>
    <w:p w:rsidR="00ED309B" w:rsidRPr="00AA47C9" w:rsidRDefault="00AA47C9" w:rsidP="00AA47C9">
      <w:pPr>
        <w:widowControl/>
        <w:spacing w:after="240"/>
        <w:ind w:left="573" w:hanging="573"/>
        <w:rPr>
          <w:bCs/>
          <w:iCs/>
          <w:color w:val="000000" w:themeColor="text1"/>
          <w:szCs w:val="24"/>
        </w:rPr>
      </w:pPr>
      <w:r w:rsidRPr="00AA47C9">
        <w:rPr>
          <w:bCs/>
          <w:iCs/>
          <w:color w:val="000000" w:themeColor="text1"/>
          <w:szCs w:val="24"/>
        </w:rPr>
        <w:t>74.</w:t>
      </w:r>
      <w:r w:rsidRPr="00AA47C9">
        <w:rPr>
          <w:bCs/>
          <w:iCs/>
          <w:color w:val="000000" w:themeColor="text1"/>
          <w:szCs w:val="24"/>
        </w:rPr>
        <w:tab/>
      </w:r>
      <w:r w:rsidR="00ED309B" w:rsidRPr="00AA47C9">
        <w:rPr>
          <w:color w:val="000000" w:themeColor="text1"/>
        </w:rPr>
        <w:t xml:space="preserve">συνιστά κατ’ αρχήν να διατηρηθεί ο μη στρατιωτικός χαρακτήρας του επόμενου προγράμματος-πλαισίου και οι προσκλήσεις υποβολής προτάσεων ειδικά για αμυντικές εφαρμογές να μείνουν στο μέσο που θα διαδεχθεί το Ευρωπαϊκό Ταμείο Άμυνας· παροτρύνει την Επιτροπή να αναπτύξει περαιτέρω επιλογές για την ενίσχυση των συνεργειών μεταξύ των μη στρατιωτικών και των αμυντικών δαπανών έρευνας και </w:t>
      </w:r>
      <w:r w:rsidR="00ED309B" w:rsidRPr="00AA47C9">
        <w:rPr>
          <w:color w:val="000000" w:themeColor="text1"/>
        </w:rPr>
        <w:lastRenderedPageBreak/>
        <w:t xml:space="preserve">ανάπτυξης· καλεί ειδικότερα την Επιτροπή να διερευνήσει τον τρόπο με τον οποίο η εκμετάλλευση της δυνατότητας διπλής χρήσης μπορεί να μεγιστοποιηθεί, ιδίως μέσω παρεμβάσεων μετά την επιλογή των έργων και όχι στον ορισμό της πρόσκλησης υποβολής προτάσεων ή του προγράμματος· </w:t>
      </w:r>
      <w:r w:rsidR="00ED309B" w:rsidRPr="00AA47C9">
        <w:t>υπογραμμίζει ότι η ακαδημαϊκή ελευθερία περιλαμβάνει το δικαίωμα των ερευνητών να αποφασίζουν σε ποια έρευνα και ανάπτυξη επιθυμούν αν συνεισφέρουν·</w:t>
      </w:r>
    </w:p>
    <w:p w:rsidR="00ED309B" w:rsidRPr="00AA47C9" w:rsidRDefault="00AA47C9" w:rsidP="00AA47C9">
      <w:pPr>
        <w:widowControl/>
        <w:spacing w:after="240"/>
        <w:ind w:left="573" w:hanging="573"/>
        <w:rPr>
          <w:bCs/>
          <w:iCs/>
          <w:color w:val="000000" w:themeColor="text1"/>
          <w:szCs w:val="24"/>
        </w:rPr>
      </w:pPr>
      <w:r w:rsidRPr="00AA47C9">
        <w:rPr>
          <w:bCs/>
          <w:iCs/>
          <w:color w:val="000000" w:themeColor="text1"/>
          <w:szCs w:val="24"/>
        </w:rPr>
        <w:t>75.</w:t>
      </w:r>
      <w:r w:rsidRPr="00AA47C9">
        <w:rPr>
          <w:bCs/>
          <w:iCs/>
          <w:color w:val="000000" w:themeColor="text1"/>
          <w:szCs w:val="24"/>
        </w:rPr>
        <w:tab/>
      </w:r>
      <w:r w:rsidR="00ED309B" w:rsidRPr="00AA47C9">
        <w:rPr>
          <w:color w:val="000000" w:themeColor="text1"/>
        </w:rPr>
        <w:t>συνιστά ότι το πρόγραμμα θα πρέπει να αναγνωρίζει τον ρόλο της διεπιστημονικής έρευνας στην αντιμετώπιση των κοινωνικών προκλήσεων, συμπεριλαμβανομένης επίσης της καλύτερης ενσωμάτωσης των κοινωνικών και ανθρωπιστικών επιστημών και των τεχνών· επαναλαμβάνει ότι απαιτείται επαρκής χρηματοδότηση για ερευνητικά έργα που αντιμετωπίζουν κοινωνικές προκλήσεις και εμπίπτουν στον τομέα των κοινωνικών και ανθρωπιστικών επιστημών και των τεχνών·</w:t>
      </w:r>
    </w:p>
    <w:p w:rsidR="00ED309B" w:rsidRPr="00AA47C9" w:rsidRDefault="00AA47C9" w:rsidP="00AA47C9">
      <w:pPr>
        <w:widowControl/>
        <w:spacing w:after="240"/>
        <w:ind w:left="573" w:hanging="573"/>
        <w:rPr>
          <w:bCs/>
          <w:iCs/>
          <w:color w:val="000000" w:themeColor="text1"/>
          <w:szCs w:val="24"/>
        </w:rPr>
      </w:pPr>
      <w:r w:rsidRPr="00AA47C9">
        <w:rPr>
          <w:bCs/>
          <w:iCs/>
          <w:color w:val="000000" w:themeColor="text1"/>
          <w:szCs w:val="24"/>
        </w:rPr>
        <w:t>76.</w:t>
      </w:r>
      <w:r w:rsidRPr="00AA47C9">
        <w:rPr>
          <w:bCs/>
          <w:iCs/>
          <w:color w:val="000000" w:themeColor="text1"/>
          <w:szCs w:val="24"/>
        </w:rPr>
        <w:tab/>
      </w:r>
      <w:r w:rsidR="00ED309B" w:rsidRPr="00AA47C9">
        <w:rPr>
          <w:color w:val="000000" w:themeColor="text1"/>
        </w:rPr>
        <w:t xml:space="preserve">συνιστά την εισαγωγή ερευνητικών δράσεων με σκοπό την προώθηση και την ενθάρρυνση της διεξαγωγής περισσότερης έρευνας χαμηλότερου επιπέδου τεχνολογικής ετοιμότητας και βασικής έρευνας· </w:t>
      </w:r>
    </w:p>
    <w:p w:rsidR="00ED309B" w:rsidRPr="00AA47C9" w:rsidRDefault="00AA47C9" w:rsidP="00AA47C9">
      <w:pPr>
        <w:widowControl/>
        <w:spacing w:after="240"/>
        <w:ind w:left="573" w:hanging="573"/>
        <w:rPr>
          <w:bCs/>
          <w:iCs/>
          <w:color w:val="000000" w:themeColor="text1"/>
          <w:szCs w:val="24"/>
        </w:rPr>
      </w:pPr>
      <w:r w:rsidRPr="00AA47C9">
        <w:rPr>
          <w:bCs/>
          <w:iCs/>
          <w:color w:val="000000" w:themeColor="text1"/>
          <w:szCs w:val="24"/>
        </w:rPr>
        <w:t>77.</w:t>
      </w:r>
      <w:r w:rsidRPr="00AA47C9">
        <w:rPr>
          <w:bCs/>
          <w:iCs/>
          <w:color w:val="000000" w:themeColor="text1"/>
          <w:szCs w:val="24"/>
        </w:rPr>
        <w:tab/>
      </w:r>
      <w:r w:rsidR="00ED309B" w:rsidRPr="00AA47C9">
        <w:rPr>
          <w:color w:val="000000" w:themeColor="text1"/>
        </w:rPr>
        <w:t xml:space="preserve">σημειώνει ότι η διάθεση τουλάχιστον του 35 % των δαπανών του προγράμματος «Ορίζων Ευρώπη» σε κλιματικούς στόχους εξυπηρετούσε τον γενικό στόχο της ΕΕ για ενσωμάτωση των δράσεων για το κλίμα στις τομεακές πολιτικές και τα ταμεία της· θεωρεί ότι αυτός είναι ένας φιλόδοξος στόχος προκειμένου να διασφαλιστεί ότι το ΠΠ10 χρηματοδοτεί επαρκώς την επιστήμη, την έρευνα και την καινοτομία που στηρίζουν τους στόχους της ΕΕ για το κλίμα· </w:t>
      </w:r>
    </w:p>
    <w:p w:rsidR="00ED309B" w:rsidRPr="00AA47C9" w:rsidRDefault="00AA47C9" w:rsidP="00AA47C9">
      <w:pPr>
        <w:widowControl/>
        <w:spacing w:after="240"/>
        <w:ind w:left="573" w:hanging="573"/>
        <w:rPr>
          <w:bCs/>
          <w:iCs/>
          <w:color w:val="000000" w:themeColor="text1"/>
          <w:szCs w:val="24"/>
        </w:rPr>
      </w:pPr>
      <w:r w:rsidRPr="00AA47C9">
        <w:rPr>
          <w:bCs/>
          <w:iCs/>
          <w:color w:val="000000" w:themeColor="text1"/>
          <w:szCs w:val="24"/>
        </w:rPr>
        <w:t>78.</w:t>
      </w:r>
      <w:r w:rsidRPr="00AA47C9">
        <w:rPr>
          <w:bCs/>
          <w:iCs/>
          <w:color w:val="000000" w:themeColor="text1"/>
          <w:szCs w:val="24"/>
        </w:rPr>
        <w:tab/>
      </w:r>
      <w:r w:rsidR="00ED309B" w:rsidRPr="00AA47C9">
        <w:rPr>
          <w:color w:val="000000" w:themeColor="text1"/>
        </w:rPr>
        <w:t>υπογραμμίζει ότι οποιαδήποτε δυνητική εφαρμογή της αρχής της μη πρόκλησης (σημαντικής) βλάβης στο πλαίσιο του δέκατου προγράμματος-πλαισίου θα πρέπει, σύμφωνα με το άρθρο 33 παράγραφος 2 στοιχείο δ) του δημοσιονομικού κανονισμού, να ορίζεται στη νομοθεσία που διέπει το δέκατο πρόγραμμα-πλαίσιο·</w:t>
      </w:r>
    </w:p>
    <w:p w:rsidR="00ED309B" w:rsidRPr="00AA47C9" w:rsidRDefault="00AA47C9" w:rsidP="00AA47C9">
      <w:pPr>
        <w:widowControl/>
        <w:spacing w:after="240"/>
        <w:ind w:left="573" w:hanging="573"/>
        <w:rPr>
          <w:bCs/>
          <w:iCs/>
          <w:color w:val="000000" w:themeColor="text1"/>
          <w:szCs w:val="24"/>
        </w:rPr>
      </w:pPr>
      <w:r w:rsidRPr="00AA47C9">
        <w:rPr>
          <w:bCs/>
          <w:iCs/>
          <w:color w:val="000000" w:themeColor="text1"/>
          <w:szCs w:val="24"/>
        </w:rPr>
        <w:t>79.</w:t>
      </w:r>
      <w:r w:rsidRPr="00AA47C9">
        <w:rPr>
          <w:bCs/>
          <w:iCs/>
          <w:color w:val="000000" w:themeColor="text1"/>
          <w:szCs w:val="24"/>
        </w:rPr>
        <w:tab/>
      </w:r>
      <w:r w:rsidR="00ED309B" w:rsidRPr="00AA47C9">
        <w:rPr>
          <w:color w:val="000000" w:themeColor="text1"/>
        </w:rPr>
        <w:t>συνιστά να αναγνωριστεί στο δέκατο πρόγραμμα-πλαίσιο ο κεντρικός ρόλος της τυποποίησης στην προώθηση της καινοτομίας, στην ενίσχυση της ανταγωνιστικότητας και στην εξασφάλιση λύσεων έτοιμων για την αγορά οι οποίες θα έχουν αντίκτυπο, με το να διασφαλιστεί ότι οι δαπάνες που συνδέονται με τις δραστηριότητες τυποποίησης, κατά περίπτωση σε έργα, αναγνωρίζονται σαφώς ως επιλέξιμες για επιστροφή δαπανών στο πλαίσιο του προγράμματος, καθώς και με την παροχή στήριξης στους ερευνητές στις οικείες δραστηριότητες τυποποίησης·</w:t>
      </w:r>
    </w:p>
    <w:p w:rsidR="00ED309B" w:rsidRPr="00AA47C9" w:rsidRDefault="00AA47C9" w:rsidP="00AA47C9">
      <w:pPr>
        <w:widowControl/>
        <w:spacing w:after="240"/>
        <w:ind w:left="573" w:hanging="573"/>
        <w:rPr>
          <w:bCs/>
          <w:iCs/>
          <w:color w:val="000000" w:themeColor="text1"/>
          <w:szCs w:val="24"/>
        </w:rPr>
      </w:pPr>
      <w:r w:rsidRPr="00AA47C9">
        <w:rPr>
          <w:bCs/>
          <w:iCs/>
          <w:color w:val="000000" w:themeColor="text1"/>
          <w:szCs w:val="24"/>
        </w:rPr>
        <w:t>80.</w:t>
      </w:r>
      <w:r w:rsidRPr="00AA47C9">
        <w:rPr>
          <w:bCs/>
          <w:iCs/>
          <w:color w:val="000000" w:themeColor="text1"/>
          <w:szCs w:val="24"/>
        </w:rPr>
        <w:tab/>
      </w:r>
      <w:r w:rsidR="00ED309B" w:rsidRPr="00AA47C9">
        <w:rPr>
          <w:color w:val="000000" w:themeColor="text1"/>
        </w:rPr>
        <w:t>επιμένει ότι οι κανόνες σχετικά με τη σύνδεση τρίτων χωρών στο δέκατο πρόγραμμα-πλαίσιο θα πρέπει να επιτάσσουν οι εν λόγω συνδέσεις να μπορούν να συνάπτονται μόνο μέσω διεθνών συμφωνιών, κάτι που απαιτεί την έγκριση του Κοινοβουλίου για κάθε συγκεκριμένη σύνδεση με συγκεκριμένο ενωσιακό πρόγραμμα, καθώς και για το πεδίο εφαρμογής της εν λόγω σύνδεσης·</w:t>
      </w:r>
    </w:p>
    <w:p w:rsidR="00ED309B" w:rsidRPr="00AA47C9" w:rsidRDefault="00AA47C9" w:rsidP="00AA47C9">
      <w:pPr>
        <w:widowControl/>
        <w:spacing w:after="240"/>
        <w:ind w:left="573" w:hanging="573"/>
        <w:rPr>
          <w:bCs/>
          <w:iCs/>
          <w:color w:val="000000" w:themeColor="text1"/>
          <w:szCs w:val="24"/>
        </w:rPr>
      </w:pPr>
      <w:r w:rsidRPr="00AA47C9">
        <w:rPr>
          <w:bCs/>
          <w:iCs/>
          <w:color w:val="000000" w:themeColor="text1"/>
          <w:szCs w:val="24"/>
        </w:rPr>
        <w:t>81.</w:t>
      </w:r>
      <w:r w:rsidRPr="00AA47C9">
        <w:rPr>
          <w:bCs/>
          <w:iCs/>
          <w:color w:val="000000" w:themeColor="text1"/>
          <w:szCs w:val="24"/>
        </w:rPr>
        <w:tab/>
      </w:r>
      <w:r w:rsidR="00ED309B" w:rsidRPr="00AA47C9">
        <w:rPr>
          <w:color w:val="000000" w:themeColor="text1"/>
        </w:rPr>
        <w:t>σημειώνει ότι το δέκατο πρόγραμμα-πλαίσιο θα πρέπει να λαμβάνει υπόψη τη χρήση της τεχνητής νοημοσύνης (ΤΝ) ως τρόπο προώθησης της ευρωπαϊκής έρευνας και ανάπτυξης, και ταυτόχρονα να εντοπίζει ειδικούς κινδύνους που μπορεί να προκύψουν από την κατάχρηση της ΤΝ στο επιστημονικό περιβάλλον και να ορίζει τα αντίστοιχα μέτρα μετριασμού</w:t>
      </w:r>
      <w:r w:rsidR="00ED309B" w:rsidRPr="00AA47C9">
        <w:t>·</w:t>
      </w:r>
    </w:p>
    <w:p w:rsidR="00ED309B" w:rsidRPr="00AA47C9" w:rsidRDefault="00ED309B" w:rsidP="00883B55">
      <w:pPr>
        <w:widowControl/>
        <w:spacing w:after="240"/>
        <w:ind w:left="567" w:hanging="567"/>
        <w:jc w:val="center"/>
        <w:rPr>
          <w:bCs/>
          <w:iCs/>
          <w:color w:val="000000" w:themeColor="text1"/>
          <w:szCs w:val="24"/>
        </w:rPr>
      </w:pPr>
      <w:r w:rsidRPr="00AA47C9">
        <w:rPr>
          <w:color w:val="000000" w:themeColor="text1"/>
        </w:rPr>
        <w:t>°</w:t>
      </w:r>
    </w:p>
    <w:p w:rsidR="00ED309B" w:rsidRPr="00AA47C9" w:rsidRDefault="00ED309B" w:rsidP="00883B55">
      <w:pPr>
        <w:widowControl/>
        <w:spacing w:after="240"/>
        <w:ind w:left="567" w:hanging="567"/>
        <w:jc w:val="center"/>
        <w:rPr>
          <w:bCs/>
          <w:iCs/>
          <w:color w:val="000000" w:themeColor="text1"/>
          <w:szCs w:val="24"/>
        </w:rPr>
      </w:pPr>
      <w:r w:rsidRPr="00AA47C9">
        <w:rPr>
          <w:color w:val="000000" w:themeColor="text1"/>
        </w:rPr>
        <w:lastRenderedPageBreak/>
        <w:t>°</w:t>
      </w:r>
      <w:r w:rsidRPr="00AA47C9">
        <w:rPr>
          <w:color w:val="000000" w:themeColor="text1"/>
        </w:rPr>
        <w:tab/>
        <w:t>°</w:t>
      </w:r>
    </w:p>
    <w:p w:rsidR="00E365E1" w:rsidRPr="00AA47C9" w:rsidRDefault="00AA47C9" w:rsidP="00AA47C9">
      <w:pPr>
        <w:widowControl/>
        <w:spacing w:after="240"/>
        <w:ind w:left="567" w:hanging="567"/>
      </w:pPr>
      <w:r w:rsidRPr="00AA47C9">
        <w:t>82.</w:t>
      </w:r>
      <w:r w:rsidRPr="00AA47C9">
        <w:tab/>
      </w:r>
      <w:r w:rsidR="00ED309B" w:rsidRPr="00AA47C9">
        <w:rPr>
          <w:color w:val="000000" w:themeColor="text1"/>
        </w:rPr>
        <w:t>αναθέτει στην Πρόεδρό του να διαβιβάσει το παρόν ψήφισμα στο Συμβούλιο, στην Επιτροπή και στις κυβερνήσεις των κρατών μελών.</w:t>
      </w:r>
    </w:p>
    <w:sectPr w:rsidR="00E365E1" w:rsidRPr="00AA47C9" w:rsidSect="009C057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5732" w:rsidRPr="009C0578" w:rsidRDefault="00835732">
      <w:r w:rsidRPr="009C0578">
        <w:separator/>
      </w:r>
    </w:p>
  </w:endnote>
  <w:endnote w:type="continuationSeparator" w:id="0">
    <w:p w:rsidR="00835732" w:rsidRPr="009C0578" w:rsidRDefault="00835732">
      <w:r w:rsidRPr="009C057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C057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C057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C057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5732" w:rsidRPr="009C0578" w:rsidRDefault="00835732">
      <w:r w:rsidRPr="009C0578">
        <w:separator/>
      </w:r>
    </w:p>
  </w:footnote>
  <w:footnote w:type="continuationSeparator" w:id="0">
    <w:p w:rsidR="00835732" w:rsidRPr="009C0578" w:rsidRDefault="00835732">
      <w:r w:rsidRPr="009C0578">
        <w:continuationSeparator/>
      </w:r>
    </w:p>
  </w:footnote>
  <w:footnote w:id="1">
    <w:p w:rsidR="00ED309B" w:rsidRPr="00AA47C9" w:rsidRDefault="00ED309B" w:rsidP="00883B55">
      <w:pPr>
        <w:pStyle w:val="FootnoteText"/>
        <w:spacing w:line="240" w:lineRule="auto"/>
        <w:ind w:left="567" w:hanging="567"/>
        <w:rPr>
          <w:sz w:val="24"/>
          <w:szCs w:val="24"/>
          <w:lang w:val="fi-FI"/>
        </w:rPr>
      </w:pPr>
      <w:r w:rsidRPr="00883B55">
        <w:rPr>
          <w:rStyle w:val="FootnoteReference"/>
          <w:sz w:val="24"/>
          <w:szCs w:val="24"/>
          <w:lang w:val="el-GR"/>
        </w:rPr>
        <w:footnoteRef/>
      </w:r>
      <w:r w:rsidR="009C0578" w:rsidRPr="00AA47C9">
        <w:rPr>
          <w:sz w:val="24"/>
          <w:szCs w:val="24"/>
          <w:lang w:val="fi-FI"/>
        </w:rPr>
        <w:t xml:space="preserve"> </w:t>
      </w:r>
      <w:r w:rsidR="009C0578" w:rsidRPr="00AA47C9">
        <w:rPr>
          <w:sz w:val="24"/>
          <w:szCs w:val="24"/>
          <w:lang w:val="fi-FI"/>
        </w:rPr>
        <w:tab/>
      </w:r>
      <w:r w:rsidRPr="00883B55">
        <w:rPr>
          <w:sz w:val="24"/>
          <w:szCs w:val="24"/>
          <w:lang w:val="el-GR"/>
        </w:rPr>
        <w:t>ΕΕ</w:t>
      </w:r>
      <w:r w:rsidRPr="00AA47C9">
        <w:rPr>
          <w:sz w:val="24"/>
          <w:szCs w:val="24"/>
          <w:lang w:val="fi-FI"/>
        </w:rPr>
        <w:t xml:space="preserve"> L, 2024/2509, 26.9.2024, ELI: </w:t>
      </w:r>
      <w:hyperlink r:id="rId1" w:history="1">
        <w:r w:rsidRPr="00AA47C9">
          <w:rPr>
            <w:rStyle w:val="Hyperlink"/>
            <w:sz w:val="24"/>
            <w:szCs w:val="24"/>
            <w:lang w:val="fi-FI"/>
          </w:rPr>
          <w:t>http://data.europa.eu/eli/reg/2024/2509/oj</w:t>
        </w:r>
      </w:hyperlink>
      <w:r w:rsidR="00883B55" w:rsidRPr="00AA47C9">
        <w:rPr>
          <w:sz w:val="24"/>
          <w:szCs w:val="24"/>
          <w:lang w:val="fi-FI"/>
        </w:rPr>
        <w:t>.</w:t>
      </w:r>
    </w:p>
  </w:footnote>
  <w:footnote w:id="2">
    <w:p w:rsidR="00ED309B" w:rsidRPr="00883B55" w:rsidRDefault="00ED309B" w:rsidP="00883B55">
      <w:pPr>
        <w:pStyle w:val="FootnoteText"/>
        <w:spacing w:line="240" w:lineRule="auto"/>
        <w:ind w:left="567" w:hanging="567"/>
        <w:rPr>
          <w:sz w:val="24"/>
          <w:szCs w:val="24"/>
          <w:lang w:val="el-GR"/>
        </w:rPr>
      </w:pPr>
      <w:r w:rsidRPr="00883B55">
        <w:rPr>
          <w:rStyle w:val="FootnoteReference"/>
          <w:sz w:val="24"/>
          <w:szCs w:val="24"/>
          <w:lang w:val="el-GR"/>
        </w:rPr>
        <w:footnoteRef/>
      </w:r>
      <w:r w:rsidR="009C0578" w:rsidRPr="00883B55">
        <w:rPr>
          <w:sz w:val="24"/>
          <w:szCs w:val="24"/>
          <w:lang w:val="el-GR"/>
        </w:rPr>
        <w:t xml:space="preserve"> </w:t>
      </w:r>
      <w:r w:rsidR="009C0578" w:rsidRPr="00883B55">
        <w:rPr>
          <w:sz w:val="24"/>
          <w:szCs w:val="24"/>
          <w:lang w:val="el-GR"/>
        </w:rPr>
        <w:tab/>
      </w:r>
      <w:r w:rsidRPr="00883B55">
        <w:rPr>
          <w:sz w:val="24"/>
          <w:szCs w:val="24"/>
          <w:lang w:val="el-GR"/>
        </w:rPr>
        <w:t xml:space="preserve">ΕΕ L 170 της 12.5.2021, σ. </w:t>
      </w:r>
      <w:r w:rsidRPr="00883B55">
        <w:rPr>
          <w:sz w:val="24"/>
          <w:szCs w:val="24"/>
          <w:lang w:val="el-GR"/>
        </w:rPr>
        <w:t xml:space="preserve">1, </w:t>
      </w:r>
      <w:r w:rsidRPr="00883B55">
        <w:rPr>
          <w:sz w:val="24"/>
          <w:szCs w:val="24"/>
          <w:shd w:val="clear" w:color="auto" w:fill="FFFFFF"/>
          <w:lang w:val="el-GR"/>
        </w:rPr>
        <w:t>ELI: </w:t>
      </w:r>
      <w:hyperlink r:id="rId2" w:tooltip="Επιτρέπει πρόσβαση στο έγγραφο μέσω του ELI URI." w:history="1">
        <w:r w:rsidRPr="00883B55">
          <w:rPr>
            <w:rStyle w:val="Hyperlink"/>
            <w:sz w:val="24"/>
            <w:szCs w:val="24"/>
            <w:lang w:val="el-GR"/>
          </w:rPr>
          <w:t>http://data.europa.eu/eli/reg/2021/695/oj</w:t>
        </w:r>
      </w:hyperlink>
      <w:r w:rsidRPr="00883B55">
        <w:rPr>
          <w:sz w:val="24"/>
          <w:szCs w:val="24"/>
          <w:lang w:val="el-GR"/>
        </w:rPr>
        <w:t>.</w:t>
      </w:r>
    </w:p>
  </w:footnote>
  <w:footnote w:id="3">
    <w:p w:rsidR="00ED309B" w:rsidRPr="00883B55" w:rsidRDefault="00ED309B" w:rsidP="00883B55">
      <w:pPr>
        <w:pStyle w:val="FootnoteText"/>
        <w:spacing w:line="240" w:lineRule="auto"/>
        <w:ind w:left="567" w:hanging="567"/>
        <w:rPr>
          <w:sz w:val="24"/>
          <w:szCs w:val="24"/>
          <w:lang w:val="el-GR"/>
        </w:rPr>
      </w:pPr>
      <w:r w:rsidRPr="00883B55">
        <w:rPr>
          <w:rStyle w:val="FootnoteReference"/>
          <w:sz w:val="24"/>
          <w:szCs w:val="24"/>
          <w:lang w:val="el-GR"/>
        </w:rPr>
        <w:footnoteRef/>
      </w:r>
      <w:r w:rsidR="009C0578" w:rsidRPr="00883B55">
        <w:rPr>
          <w:sz w:val="24"/>
          <w:szCs w:val="24"/>
          <w:lang w:val="el-GR"/>
        </w:rPr>
        <w:t xml:space="preserve"> </w:t>
      </w:r>
      <w:r w:rsidR="009C0578" w:rsidRPr="00883B55">
        <w:rPr>
          <w:sz w:val="24"/>
          <w:szCs w:val="24"/>
          <w:lang w:val="el-GR"/>
        </w:rPr>
        <w:tab/>
      </w:r>
      <w:r w:rsidRPr="00883B55">
        <w:rPr>
          <w:sz w:val="24"/>
          <w:szCs w:val="24"/>
          <w:lang w:val="el-GR"/>
        </w:rPr>
        <w:t xml:space="preserve">ΕΕ L 167 I της 12.05.2021, σ. </w:t>
      </w:r>
      <w:r w:rsidRPr="00883B55">
        <w:rPr>
          <w:sz w:val="24"/>
          <w:szCs w:val="24"/>
          <w:lang w:val="el-GR"/>
        </w:rPr>
        <w:t xml:space="preserve">1, </w:t>
      </w:r>
      <w:r w:rsidRPr="00883B55">
        <w:rPr>
          <w:sz w:val="24"/>
          <w:szCs w:val="24"/>
          <w:shd w:val="clear" w:color="auto" w:fill="FFFFFF"/>
          <w:lang w:val="el-GR"/>
        </w:rPr>
        <w:t>ELI: </w:t>
      </w:r>
      <w:hyperlink r:id="rId3" w:tooltip="Επιτρέπει πρόσβαση στο έγγραφο μέσω του ELI URI." w:history="1">
        <w:r w:rsidRPr="00883B55">
          <w:rPr>
            <w:rStyle w:val="Hyperlink"/>
            <w:sz w:val="24"/>
            <w:szCs w:val="24"/>
            <w:lang w:val="el-GR"/>
          </w:rPr>
          <w:t>http://data.europa.eu/eli/dec/2021/764/oj</w:t>
        </w:r>
      </w:hyperlink>
      <w:r w:rsidRPr="00883B55">
        <w:rPr>
          <w:sz w:val="24"/>
          <w:szCs w:val="24"/>
          <w:lang w:val="el-GR"/>
        </w:rPr>
        <w:t>.</w:t>
      </w:r>
    </w:p>
  </w:footnote>
  <w:footnote w:id="4">
    <w:p w:rsidR="00ED309B" w:rsidRPr="00883B55" w:rsidRDefault="00ED309B" w:rsidP="00883B55">
      <w:pPr>
        <w:pStyle w:val="FootnoteText"/>
        <w:spacing w:line="240" w:lineRule="auto"/>
        <w:ind w:left="567" w:hanging="567"/>
        <w:rPr>
          <w:sz w:val="24"/>
          <w:szCs w:val="24"/>
          <w:lang w:val="el-GR"/>
        </w:rPr>
      </w:pPr>
      <w:r w:rsidRPr="00883B55">
        <w:rPr>
          <w:rStyle w:val="FootnoteReference"/>
          <w:sz w:val="24"/>
          <w:szCs w:val="24"/>
          <w:lang w:val="el-GR"/>
        </w:rPr>
        <w:footnoteRef/>
      </w:r>
      <w:r w:rsidR="009C0578" w:rsidRPr="00883B55">
        <w:rPr>
          <w:rStyle w:val="Emphasis"/>
          <w:i w:val="0"/>
          <w:sz w:val="24"/>
          <w:szCs w:val="24"/>
          <w:shd w:val="clear" w:color="auto" w:fill="FFFFFF"/>
          <w:lang w:val="el-GR"/>
        </w:rPr>
        <w:t xml:space="preserve"> </w:t>
      </w:r>
      <w:r w:rsidR="009C0578" w:rsidRPr="00883B55">
        <w:rPr>
          <w:rStyle w:val="Emphasis"/>
          <w:i w:val="0"/>
          <w:sz w:val="24"/>
          <w:szCs w:val="24"/>
          <w:shd w:val="clear" w:color="auto" w:fill="FFFFFF"/>
          <w:lang w:val="el-GR"/>
        </w:rPr>
        <w:tab/>
      </w:r>
      <w:r w:rsidRPr="00883B55">
        <w:rPr>
          <w:rStyle w:val="Emphasis"/>
          <w:i w:val="0"/>
          <w:sz w:val="24"/>
          <w:szCs w:val="24"/>
          <w:shd w:val="clear" w:color="auto" w:fill="FFFFFF"/>
          <w:lang w:val="el-GR"/>
        </w:rPr>
        <w:t xml:space="preserve">ΕΕ L 189 της 28.5.2021, σ. </w:t>
      </w:r>
      <w:r w:rsidRPr="00883B55">
        <w:rPr>
          <w:rStyle w:val="Emphasis"/>
          <w:i w:val="0"/>
          <w:sz w:val="24"/>
          <w:szCs w:val="24"/>
          <w:shd w:val="clear" w:color="auto" w:fill="FFFFFF"/>
          <w:lang w:val="el-GR"/>
        </w:rPr>
        <w:t xml:space="preserve">61, </w:t>
      </w:r>
      <w:r w:rsidRPr="00883B55">
        <w:rPr>
          <w:sz w:val="24"/>
          <w:szCs w:val="24"/>
          <w:shd w:val="clear" w:color="auto" w:fill="FFFFFF"/>
          <w:lang w:val="el-GR"/>
        </w:rPr>
        <w:t>ELI: </w:t>
      </w:r>
      <w:hyperlink r:id="rId4" w:tooltip="Επιτρέπει πρόσβαση στο έγγραφο μέσω του ELI URI." w:history="1">
        <w:r w:rsidRPr="00883B55">
          <w:rPr>
            <w:rStyle w:val="Hyperlink"/>
            <w:sz w:val="24"/>
            <w:szCs w:val="24"/>
            <w:lang w:val="el-GR"/>
          </w:rPr>
          <w:t>http://data.europa.eu/eli/reg/2021/819/oj</w:t>
        </w:r>
      </w:hyperlink>
      <w:r w:rsidRPr="00883B55">
        <w:rPr>
          <w:sz w:val="24"/>
          <w:szCs w:val="24"/>
          <w:lang w:val="el-GR"/>
        </w:rPr>
        <w:t>.</w:t>
      </w:r>
    </w:p>
  </w:footnote>
  <w:footnote w:id="5">
    <w:p w:rsidR="00ED309B" w:rsidRPr="00883B55" w:rsidRDefault="00ED309B" w:rsidP="00883B55">
      <w:pPr>
        <w:pStyle w:val="FootnoteText"/>
        <w:spacing w:line="240" w:lineRule="auto"/>
        <w:ind w:left="567" w:hanging="567"/>
        <w:rPr>
          <w:sz w:val="24"/>
          <w:szCs w:val="24"/>
          <w:lang w:val="el-GR"/>
        </w:rPr>
      </w:pPr>
      <w:r w:rsidRPr="00883B55">
        <w:rPr>
          <w:rStyle w:val="FootnoteReference"/>
          <w:sz w:val="24"/>
          <w:szCs w:val="24"/>
          <w:lang w:val="el-GR"/>
        </w:rPr>
        <w:footnoteRef/>
      </w:r>
      <w:r w:rsidR="009C0578" w:rsidRPr="00883B55">
        <w:rPr>
          <w:rStyle w:val="Emphasis"/>
          <w:i w:val="0"/>
          <w:sz w:val="24"/>
          <w:szCs w:val="24"/>
          <w:shd w:val="clear" w:color="auto" w:fill="FFFFFF"/>
          <w:lang w:val="el-GR"/>
        </w:rPr>
        <w:t xml:space="preserve"> </w:t>
      </w:r>
      <w:r w:rsidR="009C0578" w:rsidRPr="00883B55">
        <w:rPr>
          <w:rStyle w:val="Emphasis"/>
          <w:i w:val="0"/>
          <w:sz w:val="24"/>
          <w:szCs w:val="24"/>
          <w:shd w:val="clear" w:color="auto" w:fill="FFFFFF"/>
          <w:lang w:val="el-GR"/>
        </w:rPr>
        <w:tab/>
      </w:r>
      <w:r w:rsidRPr="00883B55">
        <w:rPr>
          <w:rStyle w:val="Emphasis"/>
          <w:i w:val="0"/>
          <w:sz w:val="24"/>
          <w:szCs w:val="24"/>
          <w:shd w:val="clear" w:color="auto" w:fill="FFFFFF"/>
          <w:lang w:val="el-GR"/>
        </w:rPr>
        <w:t xml:space="preserve">ΕΕ L 189 της 28.5.2021, σ. </w:t>
      </w:r>
      <w:r w:rsidRPr="00883B55">
        <w:rPr>
          <w:rStyle w:val="Emphasis"/>
          <w:i w:val="0"/>
          <w:sz w:val="24"/>
          <w:szCs w:val="24"/>
          <w:shd w:val="clear" w:color="auto" w:fill="FFFFFF"/>
          <w:lang w:val="el-GR"/>
        </w:rPr>
        <w:t xml:space="preserve">91, </w:t>
      </w:r>
      <w:r w:rsidRPr="00883B55">
        <w:rPr>
          <w:sz w:val="24"/>
          <w:szCs w:val="24"/>
          <w:shd w:val="clear" w:color="auto" w:fill="FFFFFF"/>
          <w:lang w:val="el-GR"/>
        </w:rPr>
        <w:t>ELI: </w:t>
      </w:r>
      <w:hyperlink r:id="rId5" w:tooltip="Επιτρέπει πρόσβαση στο έγγραφο μέσω του ELI URI." w:history="1">
        <w:r w:rsidRPr="00883B55">
          <w:rPr>
            <w:rStyle w:val="Hyperlink"/>
            <w:sz w:val="24"/>
            <w:szCs w:val="24"/>
            <w:lang w:val="el-GR"/>
          </w:rPr>
          <w:t>http://data.europa.eu/eli/dec/2021/820/oj</w:t>
        </w:r>
      </w:hyperlink>
      <w:r w:rsidRPr="00883B55">
        <w:rPr>
          <w:sz w:val="24"/>
          <w:szCs w:val="24"/>
          <w:lang w:val="el-GR"/>
        </w:rPr>
        <w:t>.</w:t>
      </w:r>
    </w:p>
  </w:footnote>
  <w:footnote w:id="6">
    <w:p w:rsidR="00ED309B" w:rsidRPr="00883B55" w:rsidRDefault="00ED309B" w:rsidP="00883B55">
      <w:pPr>
        <w:pStyle w:val="FootnoteText"/>
        <w:spacing w:line="240" w:lineRule="auto"/>
        <w:ind w:left="567" w:hanging="567"/>
        <w:rPr>
          <w:sz w:val="24"/>
          <w:szCs w:val="24"/>
          <w:lang w:val="el-GR"/>
        </w:rPr>
      </w:pPr>
      <w:r w:rsidRPr="00883B55">
        <w:rPr>
          <w:rStyle w:val="FootnoteReference"/>
          <w:sz w:val="24"/>
          <w:szCs w:val="24"/>
          <w:lang w:val="el-GR"/>
        </w:rPr>
        <w:footnoteRef/>
      </w:r>
      <w:r w:rsidR="009C0578" w:rsidRPr="00883B55">
        <w:rPr>
          <w:rStyle w:val="Emphasis"/>
          <w:i w:val="0"/>
          <w:sz w:val="24"/>
          <w:szCs w:val="24"/>
          <w:shd w:val="clear" w:color="auto" w:fill="FFFFFF"/>
          <w:lang w:val="el-GR"/>
        </w:rPr>
        <w:t xml:space="preserve"> </w:t>
      </w:r>
      <w:r w:rsidR="009C0578" w:rsidRPr="00883B55">
        <w:rPr>
          <w:rStyle w:val="Emphasis"/>
          <w:i w:val="0"/>
          <w:sz w:val="24"/>
          <w:szCs w:val="24"/>
          <w:shd w:val="clear" w:color="auto" w:fill="FFFFFF"/>
          <w:lang w:val="el-GR"/>
        </w:rPr>
        <w:tab/>
      </w:r>
      <w:r w:rsidRPr="00883B55">
        <w:rPr>
          <w:rStyle w:val="Emphasis"/>
          <w:i w:val="0"/>
          <w:sz w:val="24"/>
          <w:szCs w:val="24"/>
          <w:shd w:val="clear" w:color="auto" w:fill="FFFFFF"/>
          <w:lang w:val="el-GR"/>
        </w:rPr>
        <w:t xml:space="preserve">ΕΕ L 427 της 30.11.2021, σ. </w:t>
      </w:r>
      <w:r w:rsidRPr="00883B55">
        <w:rPr>
          <w:rStyle w:val="Emphasis"/>
          <w:i w:val="0"/>
          <w:sz w:val="24"/>
          <w:szCs w:val="24"/>
          <w:shd w:val="clear" w:color="auto" w:fill="FFFFFF"/>
          <w:lang w:val="el-GR"/>
        </w:rPr>
        <w:t xml:space="preserve">17, </w:t>
      </w:r>
      <w:r w:rsidRPr="00883B55">
        <w:rPr>
          <w:sz w:val="24"/>
          <w:szCs w:val="24"/>
          <w:shd w:val="clear" w:color="auto" w:fill="FFFFFF"/>
          <w:lang w:val="el-GR"/>
        </w:rPr>
        <w:t>ELI: </w:t>
      </w:r>
      <w:hyperlink r:id="rId6" w:tooltip="Επιτρέπει πρόσβαση στο έγγραφο μέσω του ELI URI." w:history="1">
        <w:r w:rsidRPr="00883B55">
          <w:rPr>
            <w:rStyle w:val="Hyperlink"/>
            <w:sz w:val="24"/>
            <w:szCs w:val="24"/>
            <w:lang w:val="el-GR"/>
          </w:rPr>
          <w:t>http://data.europa.eu/eli/reg/2021/2085/oj</w:t>
        </w:r>
      </w:hyperlink>
      <w:r w:rsidRPr="00883B55">
        <w:rPr>
          <w:sz w:val="24"/>
          <w:szCs w:val="24"/>
          <w:lang w:val="el-GR"/>
        </w:rPr>
        <w:t>.</w:t>
      </w:r>
    </w:p>
  </w:footnote>
  <w:footnote w:id="7">
    <w:p w:rsidR="00ED309B" w:rsidRPr="00883B55" w:rsidRDefault="00ED309B" w:rsidP="00883B55">
      <w:pPr>
        <w:pStyle w:val="FootnoteText"/>
        <w:spacing w:line="240" w:lineRule="auto"/>
        <w:ind w:left="567" w:hanging="567"/>
        <w:rPr>
          <w:sz w:val="24"/>
          <w:szCs w:val="24"/>
          <w:lang w:val="el-GR"/>
        </w:rPr>
      </w:pPr>
      <w:r w:rsidRPr="00883B55">
        <w:rPr>
          <w:rStyle w:val="FootnoteReference"/>
          <w:sz w:val="24"/>
          <w:szCs w:val="24"/>
          <w:lang w:val="el-GR"/>
        </w:rPr>
        <w:footnoteRef/>
      </w:r>
      <w:r w:rsidR="009C0578" w:rsidRPr="00883B55">
        <w:rPr>
          <w:rStyle w:val="Emphasis"/>
          <w:i w:val="0"/>
          <w:sz w:val="24"/>
          <w:szCs w:val="24"/>
          <w:shd w:val="clear" w:color="auto" w:fill="FFFFFF"/>
          <w:lang w:val="el-GR"/>
        </w:rPr>
        <w:t xml:space="preserve"> </w:t>
      </w:r>
      <w:r w:rsidR="009C0578" w:rsidRPr="00883B55">
        <w:rPr>
          <w:rStyle w:val="Emphasis"/>
          <w:i w:val="0"/>
          <w:sz w:val="24"/>
          <w:szCs w:val="24"/>
          <w:shd w:val="clear" w:color="auto" w:fill="FFFFFF"/>
          <w:lang w:val="el-GR"/>
        </w:rPr>
        <w:tab/>
      </w:r>
      <w:r w:rsidRPr="00883B55">
        <w:rPr>
          <w:rStyle w:val="Emphasis"/>
          <w:i w:val="0"/>
          <w:sz w:val="24"/>
          <w:szCs w:val="24"/>
          <w:shd w:val="clear" w:color="auto" w:fill="FFFFFF"/>
          <w:lang w:val="el-GR"/>
        </w:rPr>
        <w:t xml:space="preserve">ΕΕ L 170 της 12.5.2021, σ. </w:t>
      </w:r>
      <w:r w:rsidRPr="00883B55">
        <w:rPr>
          <w:rStyle w:val="Emphasis"/>
          <w:i w:val="0"/>
          <w:sz w:val="24"/>
          <w:szCs w:val="24"/>
          <w:shd w:val="clear" w:color="auto" w:fill="FFFFFF"/>
          <w:lang w:val="el-GR"/>
        </w:rPr>
        <w:t xml:space="preserve">149, </w:t>
      </w:r>
      <w:r w:rsidRPr="00883B55">
        <w:rPr>
          <w:sz w:val="24"/>
          <w:szCs w:val="24"/>
          <w:shd w:val="clear" w:color="auto" w:fill="FFFFFF"/>
          <w:lang w:val="el-GR"/>
        </w:rPr>
        <w:t>ELI: </w:t>
      </w:r>
      <w:hyperlink r:id="rId7" w:tooltip="Επιτρέπει πρόσβαση στο έγγραφο μέσω του ELI URI." w:history="1">
        <w:r w:rsidRPr="00883B55">
          <w:rPr>
            <w:rStyle w:val="Hyperlink"/>
            <w:sz w:val="24"/>
            <w:szCs w:val="24"/>
            <w:lang w:val="el-GR"/>
          </w:rPr>
          <w:t>http://data.europa.eu/eli/reg/2021/697/oj</w:t>
        </w:r>
      </w:hyperlink>
      <w:r w:rsidRPr="00883B55">
        <w:rPr>
          <w:sz w:val="24"/>
          <w:szCs w:val="24"/>
          <w:lang w:val="el-GR"/>
        </w:rPr>
        <w:t>.</w:t>
      </w:r>
    </w:p>
  </w:footnote>
  <w:footnote w:id="8">
    <w:p w:rsidR="00ED309B" w:rsidRPr="00883B55" w:rsidRDefault="00ED309B" w:rsidP="00883B55">
      <w:pPr>
        <w:pStyle w:val="FootnoteText"/>
        <w:spacing w:line="240" w:lineRule="auto"/>
        <w:ind w:left="567" w:hanging="567"/>
        <w:rPr>
          <w:sz w:val="24"/>
          <w:szCs w:val="24"/>
          <w:lang w:val="el-GR"/>
        </w:rPr>
      </w:pPr>
      <w:r w:rsidRPr="00883B55">
        <w:rPr>
          <w:rStyle w:val="FootnoteReference"/>
          <w:sz w:val="24"/>
          <w:szCs w:val="24"/>
          <w:lang w:val="el-GR"/>
        </w:rPr>
        <w:footnoteRef/>
      </w:r>
      <w:r w:rsidR="009C0578" w:rsidRPr="00883B55">
        <w:rPr>
          <w:rStyle w:val="Emphasis"/>
          <w:i w:val="0"/>
          <w:sz w:val="24"/>
          <w:szCs w:val="24"/>
          <w:shd w:val="clear" w:color="auto" w:fill="FFFFFF"/>
          <w:lang w:val="el-GR"/>
        </w:rPr>
        <w:t xml:space="preserve"> </w:t>
      </w:r>
      <w:r w:rsidR="009C0578" w:rsidRPr="00883B55">
        <w:rPr>
          <w:rStyle w:val="Emphasis"/>
          <w:i w:val="0"/>
          <w:sz w:val="24"/>
          <w:szCs w:val="24"/>
          <w:shd w:val="clear" w:color="auto" w:fill="FFFFFF"/>
          <w:lang w:val="el-GR"/>
        </w:rPr>
        <w:tab/>
      </w:r>
      <w:r w:rsidRPr="00883B55">
        <w:rPr>
          <w:rStyle w:val="Emphasis"/>
          <w:i w:val="0"/>
          <w:sz w:val="24"/>
          <w:szCs w:val="24"/>
          <w:shd w:val="clear" w:color="auto" w:fill="FFFFFF"/>
          <w:lang w:val="el-GR"/>
        </w:rPr>
        <w:t>ΕΕ C 434 της 15.11.2022, σ. 23.</w:t>
      </w:r>
    </w:p>
  </w:footnote>
  <w:footnote w:id="9">
    <w:p w:rsidR="00ED309B" w:rsidRPr="00883B55" w:rsidRDefault="00ED309B" w:rsidP="00883B55">
      <w:pPr>
        <w:pStyle w:val="FootnoteText"/>
        <w:spacing w:line="240" w:lineRule="auto"/>
        <w:ind w:left="567" w:hanging="567"/>
        <w:rPr>
          <w:sz w:val="24"/>
          <w:szCs w:val="24"/>
          <w:lang w:val="el-GR"/>
        </w:rPr>
      </w:pPr>
      <w:r w:rsidRPr="00883B55">
        <w:rPr>
          <w:rStyle w:val="FootnoteReference"/>
          <w:sz w:val="24"/>
          <w:szCs w:val="24"/>
          <w:lang w:val="el-GR"/>
        </w:rPr>
        <w:footnoteRef/>
      </w:r>
      <w:r w:rsidR="009C0578" w:rsidRPr="00883B55">
        <w:rPr>
          <w:rStyle w:val="Emphasis"/>
          <w:i w:val="0"/>
          <w:sz w:val="24"/>
          <w:szCs w:val="24"/>
          <w:shd w:val="clear" w:color="auto" w:fill="FFFFFF"/>
          <w:lang w:val="el-GR"/>
        </w:rPr>
        <w:t xml:space="preserve"> </w:t>
      </w:r>
      <w:r w:rsidR="009C0578" w:rsidRPr="00883B55">
        <w:rPr>
          <w:rStyle w:val="Emphasis"/>
          <w:i w:val="0"/>
          <w:sz w:val="24"/>
          <w:szCs w:val="24"/>
          <w:shd w:val="clear" w:color="auto" w:fill="FFFFFF"/>
          <w:lang w:val="el-GR"/>
        </w:rPr>
        <w:tab/>
      </w:r>
      <w:r w:rsidRPr="00883B55">
        <w:rPr>
          <w:rStyle w:val="Emphasis"/>
          <w:i w:val="0"/>
          <w:sz w:val="24"/>
          <w:szCs w:val="24"/>
          <w:shd w:val="clear" w:color="auto" w:fill="FFFFFF"/>
          <w:lang w:val="el-GR"/>
        </w:rPr>
        <w:t>ΕΕ C 167 της 11.5.2023, σ. 8.</w:t>
      </w:r>
    </w:p>
  </w:footnote>
  <w:footnote w:id="10">
    <w:p w:rsidR="00ED309B" w:rsidRPr="00883B55" w:rsidRDefault="00ED309B" w:rsidP="00883B55">
      <w:pPr>
        <w:pStyle w:val="FootnoteText"/>
        <w:spacing w:line="240" w:lineRule="auto"/>
        <w:ind w:left="567" w:hanging="567"/>
        <w:rPr>
          <w:sz w:val="24"/>
          <w:szCs w:val="24"/>
          <w:lang w:val="el-GR"/>
        </w:rPr>
      </w:pPr>
      <w:r w:rsidRPr="00883B55">
        <w:rPr>
          <w:rStyle w:val="FootnoteReference"/>
          <w:sz w:val="24"/>
          <w:szCs w:val="24"/>
          <w:lang w:val="el-GR"/>
        </w:rPr>
        <w:footnoteRef/>
      </w:r>
      <w:r w:rsidR="009C0578" w:rsidRPr="00883B55">
        <w:rPr>
          <w:sz w:val="24"/>
          <w:szCs w:val="24"/>
          <w:shd w:val="clear" w:color="auto" w:fill="FFFFFF"/>
          <w:lang w:val="el-GR"/>
        </w:rPr>
        <w:t xml:space="preserve"> </w:t>
      </w:r>
      <w:r w:rsidR="009C0578" w:rsidRPr="00883B55">
        <w:rPr>
          <w:sz w:val="24"/>
          <w:szCs w:val="24"/>
          <w:shd w:val="clear" w:color="auto" w:fill="FFFFFF"/>
          <w:lang w:val="el-GR"/>
        </w:rPr>
        <w:tab/>
      </w:r>
      <w:r w:rsidRPr="00883B55">
        <w:rPr>
          <w:sz w:val="24"/>
          <w:szCs w:val="24"/>
          <w:shd w:val="clear" w:color="auto" w:fill="FFFFFF"/>
          <w:lang w:val="el-GR"/>
        </w:rPr>
        <w:t>ΕΕ C, C/2024/4183, 2.8.2024, ELI: </w:t>
      </w:r>
      <w:hyperlink r:id="rId8" w:tgtFrame="_blank" w:tooltip="Επιτρέπει πρόσβαση στο έγγραφο μέσω του ELI URI." w:history="1">
        <w:r w:rsidRPr="00883B55">
          <w:rPr>
            <w:rStyle w:val="Hyperlink"/>
            <w:sz w:val="24"/>
            <w:szCs w:val="24"/>
            <w:lang w:val="el-GR"/>
          </w:rPr>
          <w:t>http://data.europa.eu/eli/C/2024/4183/oj</w:t>
        </w:r>
      </w:hyperlink>
      <w:r w:rsidRPr="00883B55">
        <w:rPr>
          <w:sz w:val="24"/>
          <w:szCs w:val="24"/>
          <w:shd w:val="clear" w:color="auto" w:fill="FFFFFF"/>
          <w:lang w:val="el-GR"/>
        </w:rPr>
        <w:t>.</w:t>
      </w:r>
    </w:p>
  </w:footnote>
  <w:footnote w:id="11">
    <w:p w:rsidR="00ED309B" w:rsidRPr="00883B55" w:rsidRDefault="00ED309B" w:rsidP="00883B55">
      <w:pPr>
        <w:pStyle w:val="FootnoteText"/>
        <w:spacing w:line="240" w:lineRule="auto"/>
        <w:ind w:left="567" w:hanging="567"/>
        <w:rPr>
          <w:sz w:val="24"/>
          <w:szCs w:val="24"/>
          <w:lang w:val="el-GR"/>
        </w:rPr>
      </w:pPr>
      <w:r w:rsidRPr="00883B55">
        <w:rPr>
          <w:rStyle w:val="FootnoteReference"/>
          <w:sz w:val="24"/>
          <w:szCs w:val="24"/>
          <w:lang w:val="el-GR"/>
        </w:rPr>
        <w:footnoteRef/>
      </w:r>
      <w:r w:rsidR="009C0578" w:rsidRPr="00883B55">
        <w:rPr>
          <w:sz w:val="24"/>
          <w:szCs w:val="24"/>
          <w:shd w:val="clear" w:color="auto" w:fill="FFFFFF"/>
          <w:lang w:val="el-GR"/>
        </w:rPr>
        <w:t xml:space="preserve"> </w:t>
      </w:r>
      <w:r w:rsidR="009C0578" w:rsidRPr="00883B55">
        <w:rPr>
          <w:sz w:val="24"/>
          <w:szCs w:val="24"/>
          <w:shd w:val="clear" w:color="auto" w:fill="FFFFFF"/>
          <w:lang w:val="el-GR"/>
        </w:rPr>
        <w:tab/>
      </w:r>
      <w:r w:rsidRPr="00883B55">
        <w:rPr>
          <w:sz w:val="24"/>
          <w:szCs w:val="24"/>
          <w:shd w:val="clear" w:color="auto" w:fill="FFFFFF"/>
          <w:lang w:val="el-GR"/>
        </w:rPr>
        <w:t>ΕΕ C, C/2024/5713, 17.10.2024, ELI: </w:t>
      </w:r>
      <w:hyperlink r:id="rId9" w:tgtFrame="_blank" w:tooltip="Επιτρέπει πρόσβαση στο έγγραφο μέσω του ELI URI." w:history="1">
        <w:r w:rsidRPr="00883B55">
          <w:rPr>
            <w:rStyle w:val="Hyperlink"/>
            <w:sz w:val="24"/>
            <w:szCs w:val="24"/>
            <w:lang w:val="el-GR"/>
          </w:rPr>
          <w:t>http://data.europa.eu/eli/C/2024/5713/oj</w:t>
        </w:r>
      </w:hyperlink>
      <w:r w:rsidRPr="00883B55">
        <w:rPr>
          <w:sz w:val="24"/>
          <w:szCs w:val="24"/>
          <w:shd w:val="clear" w:color="auto" w:fill="FFFFFF"/>
          <w:lang w:val="el-GR"/>
        </w:rPr>
        <w:t>.</w:t>
      </w:r>
    </w:p>
  </w:footnote>
  <w:footnote w:id="12">
    <w:p w:rsidR="00ED309B" w:rsidRPr="00883B55" w:rsidRDefault="00ED309B" w:rsidP="00883B55">
      <w:pPr>
        <w:pStyle w:val="FootnoteText"/>
        <w:spacing w:line="240" w:lineRule="auto"/>
        <w:ind w:left="567" w:hanging="567"/>
        <w:rPr>
          <w:sz w:val="24"/>
          <w:szCs w:val="24"/>
          <w:lang w:val="el-GR"/>
        </w:rPr>
      </w:pPr>
      <w:r w:rsidRPr="00883B55">
        <w:rPr>
          <w:rStyle w:val="FootnoteReference"/>
          <w:sz w:val="24"/>
          <w:szCs w:val="24"/>
          <w:lang w:val="el-GR"/>
        </w:rPr>
        <w:footnoteRef/>
      </w:r>
      <w:r w:rsidR="009C0578" w:rsidRPr="00883B55">
        <w:rPr>
          <w:sz w:val="24"/>
          <w:szCs w:val="24"/>
          <w:lang w:val="el-GR"/>
        </w:rPr>
        <w:t xml:space="preserve"> </w:t>
      </w:r>
      <w:r w:rsidR="009C0578" w:rsidRPr="00883B55">
        <w:rPr>
          <w:sz w:val="24"/>
          <w:szCs w:val="24"/>
          <w:lang w:val="el-GR"/>
        </w:rPr>
        <w:tab/>
      </w:r>
      <w:r w:rsidRPr="00883B55">
        <w:rPr>
          <w:sz w:val="24"/>
          <w:szCs w:val="24"/>
          <w:lang w:val="el-GR"/>
        </w:rPr>
        <w:t xml:space="preserve">Έκθεση </w:t>
      </w:r>
      <w:proofErr w:type="spellStart"/>
      <w:r w:rsidRPr="00883B55">
        <w:rPr>
          <w:sz w:val="24"/>
          <w:szCs w:val="24"/>
          <w:lang w:val="el-GR"/>
        </w:rPr>
        <w:t>Draghi</w:t>
      </w:r>
      <w:proofErr w:type="spellEnd"/>
      <w:r w:rsidRPr="00883B55">
        <w:rPr>
          <w:sz w:val="24"/>
          <w:szCs w:val="24"/>
          <w:lang w:val="el-GR"/>
        </w:rPr>
        <w:t xml:space="preserve"> σχετικά με το μέλλον της ευρωπαϊκής ανταγωνιστικότητας, σ. 236.</w:t>
      </w:r>
    </w:p>
  </w:footnote>
  <w:footnote w:id="13">
    <w:p w:rsidR="00ED309B" w:rsidRPr="00883B55" w:rsidRDefault="00ED309B" w:rsidP="00883B55">
      <w:pPr>
        <w:pStyle w:val="FootnoteText"/>
        <w:spacing w:line="240" w:lineRule="auto"/>
        <w:ind w:left="567" w:hanging="567"/>
        <w:rPr>
          <w:sz w:val="24"/>
          <w:szCs w:val="24"/>
          <w:lang w:val="el-GR"/>
        </w:rPr>
      </w:pPr>
      <w:r w:rsidRPr="00883B55">
        <w:rPr>
          <w:rStyle w:val="FootnoteReference"/>
          <w:sz w:val="24"/>
          <w:szCs w:val="24"/>
          <w:lang w:val="el-GR"/>
        </w:rPr>
        <w:footnoteRef/>
      </w:r>
      <w:r w:rsidR="009C0578" w:rsidRPr="00883B55">
        <w:rPr>
          <w:sz w:val="24"/>
          <w:szCs w:val="24"/>
          <w:lang w:val="el-GR"/>
        </w:rPr>
        <w:t xml:space="preserve"> </w:t>
      </w:r>
      <w:r w:rsidR="009C0578" w:rsidRPr="00883B55">
        <w:rPr>
          <w:sz w:val="24"/>
          <w:szCs w:val="24"/>
          <w:lang w:val="el-GR"/>
        </w:rPr>
        <w:tab/>
      </w:r>
      <w:r w:rsidRPr="00883B55">
        <w:rPr>
          <w:sz w:val="24"/>
          <w:szCs w:val="24"/>
          <w:lang w:val="el-GR"/>
        </w:rPr>
        <w:t xml:space="preserve">Ψήφισμα του Ευρωπαϊκού Κοινοβουλίου της 8ης Φεβρουαρίου 2024 σχετικά με τις συμφωνίες σύνδεσης για τη συμμετοχή τρίτων χωρών σε προγράμματα της Ένωσης </w:t>
      </w:r>
      <w:r w:rsidR="00D7004B">
        <w:rPr>
          <w:sz w:val="24"/>
          <w:szCs w:val="24"/>
          <w:lang w:val="el-GR"/>
        </w:rPr>
        <w:t>(</w:t>
      </w:r>
      <w:r w:rsidRPr="00883B55">
        <w:rPr>
          <w:sz w:val="24"/>
          <w:szCs w:val="24"/>
          <w:lang w:val="el-GR"/>
        </w:rPr>
        <w:t xml:space="preserve">ΕΕ C, C/2024/6341, 7.11.2024, ELI: </w:t>
      </w:r>
      <w:r w:rsidRPr="00883B55">
        <w:rPr>
          <w:rStyle w:val="Hyperlink"/>
          <w:sz w:val="24"/>
          <w:szCs w:val="24"/>
          <w:lang w:val="el-GR"/>
        </w:rPr>
        <w:t>http://data.europa.eu/eli/C/2024/6341/oj</w:t>
      </w:r>
      <w:r w:rsidR="00D7004B">
        <w:rPr>
          <w:rStyle w:val="Hyperlink"/>
          <w:sz w:val="24"/>
          <w:szCs w:val="24"/>
          <w:lang w:val="el-GR"/>
        </w:rPr>
        <w:t>)</w:t>
      </w:r>
      <w:r w:rsidRPr="00883B55">
        <w:rPr>
          <w:sz w:val="24"/>
          <w:szCs w:val="24"/>
          <w:lang w:val="el-GR"/>
        </w:rPr>
        <w:t>.</w:t>
      </w:r>
    </w:p>
  </w:footnote>
  <w:footnote w:id="14">
    <w:p w:rsidR="00ED309B" w:rsidRPr="00883B55" w:rsidRDefault="00ED309B" w:rsidP="00883B55">
      <w:pPr>
        <w:pStyle w:val="FootnoteText"/>
        <w:spacing w:line="240" w:lineRule="auto"/>
        <w:ind w:left="567" w:hanging="567"/>
        <w:rPr>
          <w:sz w:val="24"/>
          <w:szCs w:val="24"/>
          <w:lang w:val="el-GR"/>
        </w:rPr>
      </w:pPr>
      <w:r w:rsidRPr="00883B55">
        <w:rPr>
          <w:rStyle w:val="FootnoteReference"/>
          <w:sz w:val="24"/>
          <w:szCs w:val="24"/>
          <w:lang w:val="el-GR"/>
        </w:rPr>
        <w:footnoteRef/>
      </w:r>
      <w:r w:rsidR="009C0578" w:rsidRPr="00883B55">
        <w:rPr>
          <w:sz w:val="24"/>
          <w:szCs w:val="24"/>
          <w:lang w:val="el-GR"/>
        </w:rPr>
        <w:t xml:space="preserve"> </w:t>
      </w:r>
      <w:r w:rsidR="009C0578" w:rsidRPr="00883B55">
        <w:rPr>
          <w:sz w:val="24"/>
          <w:szCs w:val="24"/>
          <w:lang w:val="el-GR"/>
        </w:rPr>
        <w:tab/>
      </w:r>
      <w:r w:rsidRPr="00883B55">
        <w:rPr>
          <w:sz w:val="24"/>
          <w:szCs w:val="24"/>
          <w:lang w:val="el-GR"/>
        </w:rPr>
        <w:t>Ευρωπαϊκή Επιτροπή: Γενική Διεύθυνση Έρευνας και Καινοτομίας, «</w:t>
      </w:r>
      <w:proofErr w:type="spellStart"/>
      <w:r w:rsidRPr="00883B55">
        <w:rPr>
          <w:sz w:val="24"/>
          <w:szCs w:val="24"/>
          <w:lang w:val="el-GR"/>
        </w:rPr>
        <w:t>Evaluation</w:t>
      </w:r>
      <w:proofErr w:type="spellEnd"/>
      <w:r w:rsidRPr="00883B55">
        <w:rPr>
          <w:sz w:val="24"/>
          <w:szCs w:val="24"/>
          <w:lang w:val="el-GR"/>
        </w:rPr>
        <w:t xml:space="preserve"> </w:t>
      </w:r>
      <w:proofErr w:type="spellStart"/>
      <w:r w:rsidRPr="00883B55">
        <w:rPr>
          <w:sz w:val="24"/>
          <w:szCs w:val="24"/>
          <w:lang w:val="el-GR"/>
        </w:rPr>
        <w:t>study</w:t>
      </w:r>
      <w:proofErr w:type="spellEnd"/>
      <w:r w:rsidRPr="00883B55">
        <w:rPr>
          <w:sz w:val="24"/>
          <w:szCs w:val="24"/>
          <w:lang w:val="el-GR"/>
        </w:rPr>
        <w:t xml:space="preserve"> on </w:t>
      </w:r>
      <w:proofErr w:type="spellStart"/>
      <w:r w:rsidRPr="00883B55">
        <w:rPr>
          <w:sz w:val="24"/>
          <w:szCs w:val="24"/>
          <w:lang w:val="el-GR"/>
        </w:rPr>
        <w:t>excellent</w:t>
      </w:r>
      <w:proofErr w:type="spellEnd"/>
      <w:r w:rsidRPr="00883B55">
        <w:rPr>
          <w:sz w:val="24"/>
          <w:szCs w:val="24"/>
          <w:lang w:val="el-GR"/>
        </w:rPr>
        <w:t xml:space="preserve"> </w:t>
      </w:r>
      <w:proofErr w:type="spellStart"/>
      <w:r w:rsidRPr="00883B55">
        <w:rPr>
          <w:sz w:val="24"/>
          <w:szCs w:val="24"/>
          <w:lang w:val="el-GR"/>
        </w:rPr>
        <w:t>science</w:t>
      </w:r>
      <w:proofErr w:type="spellEnd"/>
      <w:r w:rsidRPr="00883B55">
        <w:rPr>
          <w:sz w:val="24"/>
          <w:szCs w:val="24"/>
          <w:lang w:val="el-GR"/>
        </w:rPr>
        <w:t xml:space="preserve"> in the European </w:t>
      </w:r>
      <w:proofErr w:type="spellStart"/>
      <w:r w:rsidRPr="00883B55">
        <w:rPr>
          <w:sz w:val="24"/>
          <w:szCs w:val="24"/>
          <w:lang w:val="el-GR"/>
        </w:rPr>
        <w:t>framework</w:t>
      </w:r>
      <w:proofErr w:type="spellEnd"/>
      <w:r w:rsidRPr="00883B55">
        <w:rPr>
          <w:sz w:val="24"/>
          <w:szCs w:val="24"/>
          <w:lang w:val="el-GR"/>
        </w:rPr>
        <w:t xml:space="preserve"> </w:t>
      </w:r>
      <w:proofErr w:type="spellStart"/>
      <w:r w:rsidRPr="00883B55">
        <w:rPr>
          <w:sz w:val="24"/>
          <w:szCs w:val="24"/>
          <w:lang w:val="el-GR"/>
        </w:rPr>
        <w:t>programmes</w:t>
      </w:r>
      <w:proofErr w:type="spellEnd"/>
      <w:r w:rsidRPr="00883B55">
        <w:rPr>
          <w:sz w:val="24"/>
          <w:szCs w:val="24"/>
          <w:lang w:val="el-GR"/>
        </w:rPr>
        <w:t xml:space="preserve"> for </w:t>
      </w:r>
      <w:proofErr w:type="spellStart"/>
      <w:r w:rsidRPr="00883B55">
        <w:rPr>
          <w:sz w:val="24"/>
          <w:szCs w:val="24"/>
          <w:lang w:val="el-GR"/>
        </w:rPr>
        <w:t>research</w:t>
      </w:r>
      <w:proofErr w:type="spellEnd"/>
      <w:r w:rsidRPr="00883B55">
        <w:rPr>
          <w:sz w:val="24"/>
          <w:szCs w:val="24"/>
          <w:lang w:val="el-GR"/>
        </w:rPr>
        <w:t xml:space="preserve"> and </w:t>
      </w:r>
      <w:proofErr w:type="spellStart"/>
      <w:r w:rsidRPr="00883B55">
        <w:rPr>
          <w:sz w:val="24"/>
          <w:szCs w:val="24"/>
          <w:lang w:val="el-GR"/>
        </w:rPr>
        <w:t>innovation</w:t>
      </w:r>
      <w:proofErr w:type="spellEnd"/>
      <w:r w:rsidRPr="00883B55">
        <w:rPr>
          <w:sz w:val="24"/>
          <w:szCs w:val="24"/>
          <w:lang w:val="el-GR"/>
        </w:rPr>
        <w:t xml:space="preserve"> – </w:t>
      </w:r>
      <w:proofErr w:type="spellStart"/>
      <w:r w:rsidRPr="00883B55">
        <w:rPr>
          <w:sz w:val="24"/>
          <w:szCs w:val="24"/>
          <w:lang w:val="el-GR"/>
        </w:rPr>
        <w:t>Final</w:t>
      </w:r>
      <w:proofErr w:type="spellEnd"/>
      <w:r w:rsidRPr="00883B55">
        <w:rPr>
          <w:sz w:val="24"/>
          <w:szCs w:val="24"/>
          <w:lang w:val="el-GR"/>
        </w:rPr>
        <w:t xml:space="preserve"> </w:t>
      </w:r>
      <w:proofErr w:type="spellStart"/>
      <w:r w:rsidRPr="00883B55">
        <w:rPr>
          <w:sz w:val="24"/>
          <w:szCs w:val="24"/>
          <w:lang w:val="el-GR"/>
        </w:rPr>
        <w:t>report</w:t>
      </w:r>
      <w:proofErr w:type="spellEnd"/>
      <w:r w:rsidRPr="00883B55">
        <w:rPr>
          <w:sz w:val="24"/>
          <w:szCs w:val="24"/>
          <w:lang w:val="el-GR"/>
        </w:rPr>
        <w:t xml:space="preserve"> </w:t>
      </w:r>
      <w:proofErr w:type="spellStart"/>
      <w:r w:rsidRPr="00883B55">
        <w:rPr>
          <w:sz w:val="24"/>
          <w:szCs w:val="24"/>
          <w:lang w:val="el-GR"/>
        </w:rPr>
        <w:t>phase</w:t>
      </w:r>
      <w:proofErr w:type="spellEnd"/>
      <w:r w:rsidRPr="00883B55">
        <w:rPr>
          <w:sz w:val="24"/>
          <w:szCs w:val="24"/>
          <w:lang w:val="el-GR"/>
        </w:rPr>
        <w:t xml:space="preserve"> 2 – </w:t>
      </w:r>
      <w:proofErr w:type="spellStart"/>
      <w:r w:rsidRPr="00883B55">
        <w:rPr>
          <w:sz w:val="24"/>
          <w:szCs w:val="24"/>
          <w:lang w:val="el-GR"/>
        </w:rPr>
        <w:t>Supporting</w:t>
      </w:r>
      <w:proofErr w:type="spellEnd"/>
      <w:r w:rsidRPr="00883B55">
        <w:rPr>
          <w:sz w:val="24"/>
          <w:szCs w:val="24"/>
          <w:lang w:val="el-GR"/>
        </w:rPr>
        <w:t xml:space="preserve"> the </w:t>
      </w:r>
      <w:proofErr w:type="spellStart"/>
      <w:r w:rsidRPr="00883B55">
        <w:rPr>
          <w:sz w:val="24"/>
          <w:szCs w:val="24"/>
          <w:lang w:val="el-GR"/>
        </w:rPr>
        <w:t>interim</w:t>
      </w:r>
      <w:proofErr w:type="spellEnd"/>
      <w:r w:rsidRPr="00883B55">
        <w:rPr>
          <w:sz w:val="24"/>
          <w:szCs w:val="24"/>
          <w:lang w:val="el-GR"/>
        </w:rPr>
        <w:t xml:space="preserve"> </w:t>
      </w:r>
      <w:proofErr w:type="spellStart"/>
      <w:r w:rsidRPr="00883B55">
        <w:rPr>
          <w:sz w:val="24"/>
          <w:szCs w:val="24"/>
          <w:lang w:val="el-GR"/>
        </w:rPr>
        <w:t>evaluation</w:t>
      </w:r>
      <w:proofErr w:type="spellEnd"/>
      <w:r w:rsidRPr="00883B55">
        <w:rPr>
          <w:sz w:val="24"/>
          <w:szCs w:val="24"/>
          <w:lang w:val="el-GR"/>
        </w:rPr>
        <w:t xml:space="preserve"> of </w:t>
      </w:r>
      <w:proofErr w:type="spellStart"/>
      <w:r w:rsidRPr="00883B55">
        <w:rPr>
          <w:sz w:val="24"/>
          <w:szCs w:val="24"/>
          <w:lang w:val="el-GR"/>
        </w:rPr>
        <w:t>Horizon</w:t>
      </w:r>
      <w:proofErr w:type="spellEnd"/>
      <w:r w:rsidRPr="00883B55">
        <w:rPr>
          <w:sz w:val="24"/>
          <w:szCs w:val="24"/>
          <w:lang w:val="el-GR"/>
        </w:rPr>
        <w:t xml:space="preserve"> Europe», Υπηρεσία Εκδόσεων της Ευρωπαϊκής Ένωσης, 2024, σ. 47-48.</w:t>
      </w:r>
    </w:p>
  </w:footnote>
  <w:footnote w:id="15">
    <w:p w:rsidR="00ED309B" w:rsidRPr="00883B55" w:rsidRDefault="00ED309B" w:rsidP="00883B55">
      <w:pPr>
        <w:pStyle w:val="FootnoteText"/>
        <w:spacing w:line="240" w:lineRule="auto"/>
        <w:ind w:left="567" w:hanging="567"/>
        <w:rPr>
          <w:sz w:val="24"/>
          <w:szCs w:val="24"/>
          <w:lang w:val="el-GR"/>
        </w:rPr>
      </w:pPr>
      <w:r w:rsidRPr="00883B55">
        <w:rPr>
          <w:rStyle w:val="FootnoteReference"/>
          <w:sz w:val="24"/>
          <w:szCs w:val="24"/>
          <w:lang w:val="el-GR"/>
        </w:rPr>
        <w:footnoteRef/>
      </w:r>
      <w:r w:rsidR="009C0578" w:rsidRPr="00883B55">
        <w:rPr>
          <w:sz w:val="24"/>
          <w:szCs w:val="24"/>
          <w:lang w:val="el-GR"/>
        </w:rPr>
        <w:t xml:space="preserve"> </w:t>
      </w:r>
      <w:r w:rsidR="009C0578" w:rsidRPr="00883B55">
        <w:rPr>
          <w:sz w:val="24"/>
          <w:szCs w:val="24"/>
          <w:lang w:val="el-GR"/>
        </w:rPr>
        <w:tab/>
      </w:r>
      <w:r w:rsidRPr="00883B55">
        <w:rPr>
          <w:sz w:val="24"/>
          <w:szCs w:val="24"/>
          <w:lang w:val="el-GR"/>
        </w:rPr>
        <w:t xml:space="preserve">Έκθεση </w:t>
      </w:r>
      <w:proofErr w:type="spellStart"/>
      <w:r w:rsidRPr="00883B55">
        <w:rPr>
          <w:sz w:val="24"/>
          <w:szCs w:val="24"/>
          <w:lang w:val="el-GR"/>
        </w:rPr>
        <w:t>Heitor</w:t>
      </w:r>
      <w:proofErr w:type="spellEnd"/>
      <w:r w:rsidRPr="00883B55">
        <w:rPr>
          <w:sz w:val="24"/>
          <w:szCs w:val="24"/>
          <w:lang w:val="el-GR"/>
        </w:rPr>
        <w:t>, σ. 90.</w:t>
      </w:r>
    </w:p>
  </w:footnote>
  <w:footnote w:id="16">
    <w:p w:rsidR="00ED309B" w:rsidRPr="00883B55" w:rsidRDefault="00ED309B" w:rsidP="00883B55">
      <w:pPr>
        <w:pStyle w:val="FootnoteText"/>
        <w:spacing w:line="240" w:lineRule="auto"/>
        <w:ind w:left="567" w:hanging="567"/>
        <w:rPr>
          <w:sz w:val="24"/>
          <w:szCs w:val="24"/>
          <w:lang w:val="el-GR"/>
        </w:rPr>
      </w:pPr>
      <w:r w:rsidRPr="00883B55">
        <w:rPr>
          <w:rStyle w:val="FootnoteReference"/>
          <w:sz w:val="24"/>
          <w:szCs w:val="24"/>
          <w:lang w:val="el-GR"/>
        </w:rPr>
        <w:footnoteRef/>
      </w:r>
      <w:r w:rsidR="009C0578" w:rsidRPr="00883B55">
        <w:rPr>
          <w:sz w:val="24"/>
          <w:szCs w:val="24"/>
          <w:lang w:val="el-GR"/>
        </w:rPr>
        <w:t xml:space="preserve"> </w:t>
      </w:r>
      <w:r w:rsidR="009C0578" w:rsidRPr="00883B55">
        <w:rPr>
          <w:sz w:val="24"/>
          <w:szCs w:val="24"/>
          <w:lang w:val="el-GR"/>
        </w:rPr>
        <w:tab/>
      </w:r>
      <w:r w:rsidRPr="00883B55">
        <w:rPr>
          <w:sz w:val="24"/>
          <w:szCs w:val="24"/>
          <w:lang w:val="el-GR"/>
        </w:rPr>
        <w:t>Ευρωπαϊκή Επιτροπή: Γενική Διεύθυνση Έρευνας και Καινοτομίας, «</w:t>
      </w:r>
      <w:proofErr w:type="spellStart"/>
      <w:r w:rsidRPr="00883B55">
        <w:rPr>
          <w:sz w:val="24"/>
          <w:szCs w:val="24"/>
          <w:lang w:val="el-GR"/>
        </w:rPr>
        <w:t>Evaluation</w:t>
      </w:r>
      <w:proofErr w:type="spellEnd"/>
      <w:r w:rsidRPr="00883B55">
        <w:rPr>
          <w:sz w:val="24"/>
          <w:szCs w:val="24"/>
          <w:lang w:val="el-GR"/>
        </w:rPr>
        <w:t xml:space="preserve"> </w:t>
      </w:r>
      <w:proofErr w:type="spellStart"/>
      <w:r w:rsidRPr="00883B55">
        <w:rPr>
          <w:sz w:val="24"/>
          <w:szCs w:val="24"/>
          <w:lang w:val="el-GR"/>
        </w:rPr>
        <w:t>study</w:t>
      </w:r>
      <w:proofErr w:type="spellEnd"/>
      <w:r w:rsidRPr="00883B55">
        <w:rPr>
          <w:sz w:val="24"/>
          <w:szCs w:val="24"/>
          <w:lang w:val="el-GR"/>
        </w:rPr>
        <w:t xml:space="preserve"> on </w:t>
      </w:r>
      <w:proofErr w:type="spellStart"/>
      <w:r w:rsidRPr="00883B55">
        <w:rPr>
          <w:sz w:val="24"/>
          <w:szCs w:val="24"/>
          <w:lang w:val="el-GR"/>
        </w:rPr>
        <w:t>excellent</w:t>
      </w:r>
      <w:proofErr w:type="spellEnd"/>
      <w:r w:rsidRPr="00883B55">
        <w:rPr>
          <w:sz w:val="24"/>
          <w:szCs w:val="24"/>
          <w:lang w:val="el-GR"/>
        </w:rPr>
        <w:t xml:space="preserve"> </w:t>
      </w:r>
      <w:proofErr w:type="spellStart"/>
      <w:r w:rsidRPr="00883B55">
        <w:rPr>
          <w:sz w:val="24"/>
          <w:szCs w:val="24"/>
          <w:lang w:val="el-GR"/>
        </w:rPr>
        <w:t>science</w:t>
      </w:r>
      <w:proofErr w:type="spellEnd"/>
      <w:r w:rsidRPr="00883B55">
        <w:rPr>
          <w:sz w:val="24"/>
          <w:szCs w:val="24"/>
          <w:lang w:val="el-GR"/>
        </w:rPr>
        <w:t xml:space="preserve"> in the European </w:t>
      </w:r>
      <w:proofErr w:type="spellStart"/>
      <w:r w:rsidRPr="00883B55">
        <w:rPr>
          <w:sz w:val="24"/>
          <w:szCs w:val="24"/>
          <w:lang w:val="el-GR"/>
        </w:rPr>
        <w:t>framework</w:t>
      </w:r>
      <w:proofErr w:type="spellEnd"/>
      <w:r w:rsidRPr="00883B55">
        <w:rPr>
          <w:sz w:val="24"/>
          <w:szCs w:val="24"/>
          <w:lang w:val="el-GR"/>
        </w:rPr>
        <w:t xml:space="preserve"> </w:t>
      </w:r>
      <w:proofErr w:type="spellStart"/>
      <w:r w:rsidRPr="00883B55">
        <w:rPr>
          <w:sz w:val="24"/>
          <w:szCs w:val="24"/>
          <w:lang w:val="el-GR"/>
        </w:rPr>
        <w:t>programmes</w:t>
      </w:r>
      <w:proofErr w:type="spellEnd"/>
      <w:r w:rsidRPr="00883B55">
        <w:rPr>
          <w:sz w:val="24"/>
          <w:szCs w:val="24"/>
          <w:lang w:val="el-GR"/>
        </w:rPr>
        <w:t xml:space="preserve"> for </w:t>
      </w:r>
      <w:proofErr w:type="spellStart"/>
      <w:r w:rsidRPr="00883B55">
        <w:rPr>
          <w:sz w:val="24"/>
          <w:szCs w:val="24"/>
          <w:lang w:val="el-GR"/>
        </w:rPr>
        <w:t>research</w:t>
      </w:r>
      <w:proofErr w:type="spellEnd"/>
      <w:r w:rsidRPr="00883B55">
        <w:rPr>
          <w:sz w:val="24"/>
          <w:szCs w:val="24"/>
          <w:lang w:val="el-GR"/>
        </w:rPr>
        <w:t xml:space="preserve"> and </w:t>
      </w:r>
      <w:proofErr w:type="spellStart"/>
      <w:r w:rsidRPr="00883B55">
        <w:rPr>
          <w:sz w:val="24"/>
          <w:szCs w:val="24"/>
          <w:lang w:val="el-GR"/>
        </w:rPr>
        <w:t>innovation</w:t>
      </w:r>
      <w:proofErr w:type="spellEnd"/>
      <w:r w:rsidRPr="00883B55">
        <w:rPr>
          <w:sz w:val="24"/>
          <w:szCs w:val="24"/>
          <w:lang w:val="el-GR"/>
        </w:rPr>
        <w:t xml:space="preserve"> – </w:t>
      </w:r>
      <w:proofErr w:type="spellStart"/>
      <w:r w:rsidRPr="00883B55">
        <w:rPr>
          <w:sz w:val="24"/>
          <w:szCs w:val="24"/>
          <w:lang w:val="el-GR"/>
        </w:rPr>
        <w:t>Final</w:t>
      </w:r>
      <w:proofErr w:type="spellEnd"/>
      <w:r w:rsidRPr="00883B55">
        <w:rPr>
          <w:sz w:val="24"/>
          <w:szCs w:val="24"/>
          <w:lang w:val="el-GR"/>
        </w:rPr>
        <w:t xml:space="preserve"> </w:t>
      </w:r>
      <w:proofErr w:type="spellStart"/>
      <w:r w:rsidRPr="00883B55">
        <w:rPr>
          <w:sz w:val="24"/>
          <w:szCs w:val="24"/>
          <w:lang w:val="el-GR"/>
        </w:rPr>
        <w:t>report</w:t>
      </w:r>
      <w:proofErr w:type="spellEnd"/>
      <w:r w:rsidRPr="00883B55">
        <w:rPr>
          <w:sz w:val="24"/>
          <w:szCs w:val="24"/>
          <w:lang w:val="el-GR"/>
        </w:rPr>
        <w:t xml:space="preserve"> </w:t>
      </w:r>
      <w:proofErr w:type="spellStart"/>
      <w:r w:rsidRPr="00883B55">
        <w:rPr>
          <w:sz w:val="24"/>
          <w:szCs w:val="24"/>
          <w:lang w:val="el-GR"/>
        </w:rPr>
        <w:t>phase</w:t>
      </w:r>
      <w:proofErr w:type="spellEnd"/>
      <w:r w:rsidRPr="00883B55">
        <w:rPr>
          <w:sz w:val="24"/>
          <w:szCs w:val="24"/>
          <w:lang w:val="el-GR"/>
        </w:rPr>
        <w:t xml:space="preserve"> 2 – </w:t>
      </w:r>
      <w:proofErr w:type="spellStart"/>
      <w:r w:rsidRPr="00883B55">
        <w:rPr>
          <w:sz w:val="24"/>
          <w:szCs w:val="24"/>
          <w:lang w:val="el-GR"/>
        </w:rPr>
        <w:t>Supporting</w:t>
      </w:r>
      <w:proofErr w:type="spellEnd"/>
      <w:r w:rsidRPr="00883B55">
        <w:rPr>
          <w:sz w:val="24"/>
          <w:szCs w:val="24"/>
          <w:lang w:val="el-GR"/>
        </w:rPr>
        <w:t xml:space="preserve"> the </w:t>
      </w:r>
      <w:proofErr w:type="spellStart"/>
      <w:r w:rsidRPr="00883B55">
        <w:rPr>
          <w:sz w:val="24"/>
          <w:szCs w:val="24"/>
          <w:lang w:val="el-GR"/>
        </w:rPr>
        <w:t>interim</w:t>
      </w:r>
      <w:proofErr w:type="spellEnd"/>
      <w:r w:rsidRPr="00883B55">
        <w:rPr>
          <w:sz w:val="24"/>
          <w:szCs w:val="24"/>
          <w:lang w:val="el-GR"/>
        </w:rPr>
        <w:t xml:space="preserve"> </w:t>
      </w:r>
      <w:proofErr w:type="spellStart"/>
      <w:r w:rsidRPr="00883B55">
        <w:rPr>
          <w:sz w:val="24"/>
          <w:szCs w:val="24"/>
          <w:lang w:val="el-GR"/>
        </w:rPr>
        <w:t>evaluation</w:t>
      </w:r>
      <w:proofErr w:type="spellEnd"/>
      <w:r w:rsidRPr="00883B55">
        <w:rPr>
          <w:sz w:val="24"/>
          <w:szCs w:val="24"/>
          <w:lang w:val="el-GR"/>
        </w:rPr>
        <w:t xml:space="preserve"> of </w:t>
      </w:r>
      <w:proofErr w:type="spellStart"/>
      <w:r w:rsidRPr="00883B55">
        <w:rPr>
          <w:sz w:val="24"/>
          <w:szCs w:val="24"/>
          <w:lang w:val="el-GR"/>
        </w:rPr>
        <w:t>Horizon</w:t>
      </w:r>
      <w:proofErr w:type="spellEnd"/>
      <w:r w:rsidRPr="00883B55">
        <w:rPr>
          <w:sz w:val="24"/>
          <w:szCs w:val="24"/>
          <w:lang w:val="el-GR"/>
        </w:rPr>
        <w:t xml:space="preserve"> Europe», Υπηρεσία Εκδόσεων της Ευρωπαϊκής Ένωσης, 2024, σ. 49.</w:t>
      </w:r>
    </w:p>
  </w:footnote>
  <w:footnote w:id="17">
    <w:p w:rsidR="00ED309B" w:rsidRPr="00883B55" w:rsidRDefault="00ED309B" w:rsidP="00883B55">
      <w:pPr>
        <w:pStyle w:val="FootnoteText"/>
        <w:spacing w:line="240" w:lineRule="auto"/>
        <w:ind w:left="567" w:hanging="567"/>
        <w:rPr>
          <w:sz w:val="24"/>
          <w:szCs w:val="24"/>
          <w:lang w:val="el-GR"/>
        </w:rPr>
      </w:pPr>
      <w:r w:rsidRPr="00883B55">
        <w:rPr>
          <w:rStyle w:val="FootnoteReference"/>
          <w:sz w:val="24"/>
          <w:szCs w:val="24"/>
          <w:lang w:val="el-GR"/>
        </w:rPr>
        <w:footnoteRef/>
      </w:r>
      <w:r w:rsidR="009C0578" w:rsidRPr="00883B55">
        <w:rPr>
          <w:sz w:val="24"/>
          <w:szCs w:val="24"/>
          <w:lang w:val="el-GR"/>
        </w:rPr>
        <w:t xml:space="preserve"> </w:t>
      </w:r>
      <w:r w:rsidR="009C0578" w:rsidRPr="00883B55">
        <w:rPr>
          <w:sz w:val="24"/>
          <w:szCs w:val="24"/>
          <w:lang w:val="el-GR"/>
        </w:rPr>
        <w:tab/>
      </w:r>
      <w:r w:rsidRPr="00883B55">
        <w:rPr>
          <w:sz w:val="24"/>
          <w:szCs w:val="24"/>
          <w:lang w:val="el-GR"/>
        </w:rPr>
        <w:t>Ευρωπαϊκή Επιτροπή: Γενική Διεύθυνση Έρευνας και Καινοτομίας, «</w:t>
      </w:r>
      <w:proofErr w:type="spellStart"/>
      <w:r w:rsidRPr="00883B55">
        <w:rPr>
          <w:sz w:val="24"/>
          <w:szCs w:val="24"/>
          <w:lang w:val="el-GR"/>
        </w:rPr>
        <w:t>Assessment</w:t>
      </w:r>
      <w:proofErr w:type="spellEnd"/>
      <w:r w:rsidRPr="00883B55">
        <w:rPr>
          <w:sz w:val="24"/>
          <w:szCs w:val="24"/>
          <w:lang w:val="el-GR"/>
        </w:rPr>
        <w:t xml:space="preserve"> of </w:t>
      </w:r>
      <w:proofErr w:type="spellStart"/>
      <w:r w:rsidRPr="00883B55">
        <w:rPr>
          <w:sz w:val="24"/>
          <w:szCs w:val="24"/>
          <w:lang w:val="el-GR"/>
        </w:rPr>
        <w:t>Lump</w:t>
      </w:r>
      <w:proofErr w:type="spellEnd"/>
      <w:r w:rsidRPr="00883B55">
        <w:rPr>
          <w:sz w:val="24"/>
          <w:szCs w:val="24"/>
          <w:lang w:val="el-GR"/>
        </w:rPr>
        <w:t xml:space="preserve"> Sum </w:t>
      </w:r>
      <w:proofErr w:type="spellStart"/>
      <w:r w:rsidRPr="00883B55">
        <w:rPr>
          <w:sz w:val="24"/>
          <w:szCs w:val="24"/>
          <w:lang w:val="el-GR"/>
        </w:rPr>
        <w:t>Funding</w:t>
      </w:r>
      <w:proofErr w:type="spellEnd"/>
      <w:r w:rsidRPr="00883B55">
        <w:rPr>
          <w:sz w:val="24"/>
          <w:szCs w:val="24"/>
          <w:lang w:val="el-GR"/>
        </w:rPr>
        <w:t xml:space="preserve"> in </w:t>
      </w:r>
      <w:proofErr w:type="spellStart"/>
      <w:r w:rsidRPr="00883B55">
        <w:rPr>
          <w:sz w:val="24"/>
          <w:szCs w:val="24"/>
          <w:lang w:val="el-GR"/>
        </w:rPr>
        <w:t>Horizon</w:t>
      </w:r>
      <w:proofErr w:type="spellEnd"/>
      <w:r w:rsidRPr="00883B55">
        <w:rPr>
          <w:sz w:val="24"/>
          <w:szCs w:val="24"/>
          <w:lang w:val="el-GR"/>
        </w:rPr>
        <w:t xml:space="preserve"> 2020 and </w:t>
      </w:r>
      <w:proofErr w:type="spellStart"/>
      <w:r w:rsidRPr="00883B55">
        <w:rPr>
          <w:sz w:val="24"/>
          <w:szCs w:val="24"/>
          <w:lang w:val="el-GR"/>
        </w:rPr>
        <w:t>Horizon</w:t>
      </w:r>
      <w:proofErr w:type="spellEnd"/>
      <w:r w:rsidRPr="00883B55">
        <w:rPr>
          <w:sz w:val="24"/>
          <w:szCs w:val="24"/>
          <w:lang w:val="el-GR"/>
        </w:rPr>
        <w:t xml:space="preserve"> Europe – </w:t>
      </w:r>
      <w:proofErr w:type="spellStart"/>
      <w:r w:rsidRPr="00883B55">
        <w:rPr>
          <w:sz w:val="24"/>
          <w:szCs w:val="24"/>
          <w:lang w:val="el-GR"/>
        </w:rPr>
        <w:t>Analysis</w:t>
      </w:r>
      <w:proofErr w:type="spellEnd"/>
      <w:r w:rsidRPr="00883B55">
        <w:rPr>
          <w:sz w:val="24"/>
          <w:szCs w:val="24"/>
          <w:lang w:val="el-GR"/>
        </w:rPr>
        <w:t xml:space="preserve"> of </w:t>
      </w:r>
      <w:proofErr w:type="spellStart"/>
      <w:r w:rsidRPr="00883B55">
        <w:rPr>
          <w:sz w:val="24"/>
          <w:szCs w:val="24"/>
          <w:lang w:val="el-GR"/>
        </w:rPr>
        <w:t>implementation</w:t>
      </w:r>
      <w:proofErr w:type="spellEnd"/>
      <w:r w:rsidRPr="00883B55">
        <w:rPr>
          <w:sz w:val="24"/>
          <w:szCs w:val="24"/>
          <w:lang w:val="el-GR"/>
        </w:rPr>
        <w:t xml:space="preserve"> </w:t>
      </w:r>
      <w:proofErr w:type="spellStart"/>
      <w:r w:rsidRPr="00883B55">
        <w:rPr>
          <w:sz w:val="24"/>
          <w:szCs w:val="24"/>
          <w:lang w:val="el-GR"/>
        </w:rPr>
        <w:t>data</w:t>
      </w:r>
      <w:proofErr w:type="spellEnd"/>
      <w:r w:rsidRPr="00883B55">
        <w:rPr>
          <w:sz w:val="24"/>
          <w:szCs w:val="24"/>
          <w:lang w:val="el-GR"/>
        </w:rPr>
        <w:t xml:space="preserve"> and </w:t>
      </w:r>
      <w:proofErr w:type="spellStart"/>
      <w:r w:rsidRPr="00883B55">
        <w:rPr>
          <w:sz w:val="24"/>
          <w:szCs w:val="24"/>
          <w:lang w:val="el-GR"/>
        </w:rPr>
        <w:t>feedback</w:t>
      </w:r>
      <w:proofErr w:type="spellEnd"/>
      <w:r w:rsidRPr="00883B55">
        <w:rPr>
          <w:sz w:val="24"/>
          <w:szCs w:val="24"/>
          <w:lang w:val="el-GR"/>
        </w:rPr>
        <w:t xml:space="preserve"> </w:t>
      </w:r>
      <w:proofErr w:type="spellStart"/>
      <w:r w:rsidRPr="00883B55">
        <w:rPr>
          <w:sz w:val="24"/>
          <w:szCs w:val="24"/>
          <w:lang w:val="el-GR"/>
        </w:rPr>
        <w:t>from</w:t>
      </w:r>
      <w:proofErr w:type="spellEnd"/>
      <w:r w:rsidRPr="00883B55">
        <w:rPr>
          <w:sz w:val="24"/>
          <w:szCs w:val="24"/>
          <w:lang w:val="el-GR"/>
        </w:rPr>
        <w:t xml:space="preserve"> </w:t>
      </w:r>
      <w:proofErr w:type="spellStart"/>
      <w:r w:rsidRPr="00883B55">
        <w:rPr>
          <w:sz w:val="24"/>
          <w:szCs w:val="24"/>
          <w:lang w:val="el-GR"/>
        </w:rPr>
        <w:t>surveys</w:t>
      </w:r>
      <w:proofErr w:type="spellEnd"/>
      <w:r w:rsidRPr="00883B55">
        <w:rPr>
          <w:sz w:val="24"/>
          <w:szCs w:val="24"/>
          <w:lang w:val="el-GR"/>
        </w:rPr>
        <w:t>», 25 Ιουλίου 2024.</w:t>
      </w:r>
      <w:r w:rsidRPr="00883B55">
        <w:rPr>
          <w:sz w:val="24"/>
          <w:szCs w:val="24"/>
          <w:lang w:val="el-GR"/>
        </w:rPr>
        <w:br/>
        <w:t xml:space="preserve">Ένα βασικό σημείο διαφωνίας ήταν ότι ο πλήρης αντίκτυπος της κατ’ αποκοπή χρηματοδότησης στα έργα είναι άγνωστος, δεδομένου ότι δεν υπήρχαν ουσιαστικά στοιχεία για πλήρως </w:t>
      </w:r>
      <w:proofErr w:type="spellStart"/>
      <w:r w:rsidRPr="00883B55">
        <w:rPr>
          <w:sz w:val="24"/>
          <w:szCs w:val="24"/>
          <w:lang w:val="el-GR"/>
        </w:rPr>
        <w:t>περατωθέντα</w:t>
      </w:r>
      <w:proofErr w:type="spellEnd"/>
      <w:r w:rsidRPr="00883B55">
        <w:rPr>
          <w:sz w:val="24"/>
          <w:szCs w:val="24"/>
          <w:lang w:val="el-GR"/>
        </w:rPr>
        <w:t xml:space="preserve"> έργα. Επιπλέον, αναγνωρίστηκε σε πρώιμο στάδιο ότι τα κατ’ αποκοπή ποσά ενδεχομένως ενδείκνυνται για μικρότερα έργα (και έργα με έναν μόνο δικαιούχο), αλλά το κύριο σημείο αμφιβολίας είναι ο αντίκτυπός τους σε μεγαλύτερα και πιο σύνθετα έργα. Για παράδειγμα, βλ. </w:t>
      </w:r>
      <w:r w:rsidRPr="00883B55">
        <w:rPr>
          <w:sz w:val="24"/>
          <w:szCs w:val="24"/>
          <w:lang w:val="el-GR"/>
        </w:rPr>
        <w:t>την κοινή δήλωση των EARTO, EUA και CESAER, του 2021 (</w:t>
      </w:r>
      <w:hyperlink r:id="rId10">
        <w:r w:rsidRPr="00883B55">
          <w:rPr>
            <w:rStyle w:val="Hyperlink"/>
            <w:sz w:val="24"/>
            <w:szCs w:val="24"/>
            <w:lang w:val="el-GR"/>
          </w:rPr>
          <w:t>https://www.eua.eu/news/eua-news/eua-cesaer-and-earto-call-for-caution-in-the-use-of-lump-sum-funding-in-horizon-europe.html)</w:t>
        </w:r>
      </w:hyperlink>
      <w:r w:rsidRPr="00883B55">
        <w:rPr>
          <w:sz w:val="24"/>
          <w:szCs w:val="24"/>
          <w:lang w:val="el-GR"/>
        </w:rPr>
        <w:t>. Η αντίθεση στην ευρεία χρήση κατ’ αποκοπή ποσών οφείλεται στο γεγονός ότι, ελλείψει ουσιαστικών δεδομένων σχετικά με την εμπειρία από τα κατ’ αποκοπή ποσά και χωρίς αποτελέσματα από μεγάλα έργα με πολλαπλούς δικαιούχους, οι επιπτώσεις των κατ’ αποκοπή ποσών στα εν λόγω έργα είναι άγνωστες. Συνεπώς, αυτό είναι το ζήτημα του οποίου θα έπρεπε να είχε επιληφθεί η αξιολόγηση του 2024. Μεγάλο μέρος του πιλοτικού προγράμματος στο πλαίσιο του προγράμματος «Ορίζων 2020» συνδεόταν με έργα απόδειξης της ιδέας (</w:t>
      </w:r>
      <w:proofErr w:type="spellStart"/>
      <w:r w:rsidRPr="00883B55">
        <w:rPr>
          <w:sz w:val="24"/>
          <w:szCs w:val="24"/>
          <w:lang w:val="el-GR"/>
        </w:rPr>
        <w:t>PoC</w:t>
      </w:r>
      <w:proofErr w:type="spellEnd"/>
      <w:r w:rsidRPr="00883B55">
        <w:rPr>
          <w:sz w:val="24"/>
          <w:szCs w:val="24"/>
          <w:lang w:val="el-GR"/>
        </w:rPr>
        <w:t xml:space="preserve">) του ΕΣΕ, που αφορούσαν μικρές επιχορηγήσεις μεμονωμένων δικαιούχων. Λόγω της ιδιαίτερης φύσης τους, τα έργα </w:t>
      </w:r>
      <w:proofErr w:type="spellStart"/>
      <w:r w:rsidRPr="00883B55">
        <w:rPr>
          <w:sz w:val="24"/>
          <w:szCs w:val="24"/>
          <w:lang w:val="el-GR"/>
        </w:rPr>
        <w:t>PoC</w:t>
      </w:r>
      <w:proofErr w:type="spellEnd"/>
      <w:r w:rsidRPr="00883B55">
        <w:rPr>
          <w:sz w:val="24"/>
          <w:szCs w:val="24"/>
          <w:lang w:val="el-GR"/>
        </w:rPr>
        <w:t xml:space="preserve"> δεν περιλαμβάνονται στις περισσότερες αναλύσεις κατ’ αποκοπή χρηματοδότησης, αλλά περιλαμβάνονται σε ορισμένες. Για παράδειγμα, φαίνεται να περιλαμβάνονται στον αριθμό των έργων που περατώθηκαν (τα έργα απόδειξης της ιδέας αντιπροσωπεύουν το 44 % των έργων — βλ. σελίδα 8 της αξιολόγησης της Επιτροπής του 2024 — επομένως πρέπει να συμπεριληφθούν στο 96 % των περατωθέντων έργων του προγράμματος «Ορίζων 2020» — βλ. γράφημα 6). Αυτή η επιλεκτική και αδιαφανής χρήση των δεδομένων καθιστά την αξιολόγηση μη πειστική.</w:t>
      </w:r>
    </w:p>
  </w:footnote>
  <w:footnote w:id="18">
    <w:p w:rsidR="00ED309B" w:rsidRPr="00883B55" w:rsidRDefault="00ED309B" w:rsidP="00883B55">
      <w:pPr>
        <w:pStyle w:val="FootnoteText"/>
        <w:spacing w:line="240" w:lineRule="auto"/>
        <w:ind w:left="567" w:hanging="567"/>
        <w:rPr>
          <w:b/>
          <w:sz w:val="24"/>
          <w:szCs w:val="24"/>
          <w:lang w:val="el-GR"/>
        </w:rPr>
      </w:pPr>
      <w:r w:rsidRPr="00883B55">
        <w:rPr>
          <w:rStyle w:val="FootnoteReference"/>
          <w:sz w:val="24"/>
          <w:szCs w:val="24"/>
          <w:lang w:val="el-GR"/>
        </w:rPr>
        <w:footnoteRef/>
      </w:r>
      <w:r w:rsidR="009C0578" w:rsidRPr="00883B55">
        <w:rPr>
          <w:sz w:val="24"/>
          <w:szCs w:val="24"/>
          <w:lang w:val="el-GR"/>
        </w:rPr>
        <w:t xml:space="preserve"> </w:t>
      </w:r>
      <w:r w:rsidR="009C0578" w:rsidRPr="00883B55">
        <w:rPr>
          <w:sz w:val="24"/>
          <w:szCs w:val="24"/>
          <w:lang w:val="el-GR"/>
        </w:rPr>
        <w:tab/>
      </w:r>
      <w:r w:rsidRPr="00883B55">
        <w:rPr>
          <w:sz w:val="24"/>
          <w:szCs w:val="24"/>
          <w:lang w:val="el-GR"/>
        </w:rPr>
        <w:t>Διαφάνεια 2 της παρουσίασης της Ευρωπαϊκής Επιτροπής για διαδικτυακό σεμινάριο με τίτλο «</w:t>
      </w:r>
      <w:proofErr w:type="spellStart"/>
      <w:r w:rsidRPr="00883B55">
        <w:rPr>
          <w:sz w:val="24"/>
          <w:szCs w:val="24"/>
          <w:lang w:val="el-GR"/>
        </w:rPr>
        <w:t>Lump</w:t>
      </w:r>
      <w:proofErr w:type="spellEnd"/>
      <w:r w:rsidRPr="00883B55">
        <w:rPr>
          <w:sz w:val="24"/>
          <w:szCs w:val="24"/>
          <w:lang w:val="el-GR"/>
        </w:rPr>
        <w:t xml:space="preserve"> Sum </w:t>
      </w:r>
      <w:proofErr w:type="spellStart"/>
      <w:r w:rsidRPr="00883B55">
        <w:rPr>
          <w:sz w:val="24"/>
          <w:szCs w:val="24"/>
          <w:lang w:val="el-GR"/>
        </w:rPr>
        <w:t>Funding</w:t>
      </w:r>
      <w:proofErr w:type="spellEnd"/>
      <w:r w:rsidRPr="00883B55">
        <w:rPr>
          <w:sz w:val="24"/>
          <w:szCs w:val="24"/>
          <w:lang w:val="el-GR"/>
        </w:rPr>
        <w:t xml:space="preserve"> in </w:t>
      </w:r>
      <w:proofErr w:type="spellStart"/>
      <w:r w:rsidRPr="00883B55">
        <w:rPr>
          <w:sz w:val="24"/>
          <w:szCs w:val="24"/>
          <w:lang w:val="el-GR"/>
        </w:rPr>
        <w:t>Horizon</w:t>
      </w:r>
      <w:proofErr w:type="spellEnd"/>
      <w:r w:rsidRPr="00883B55">
        <w:rPr>
          <w:sz w:val="24"/>
          <w:szCs w:val="24"/>
          <w:lang w:val="el-GR"/>
        </w:rPr>
        <w:t xml:space="preserve"> Europe: </w:t>
      </w:r>
      <w:proofErr w:type="spellStart"/>
      <w:r w:rsidRPr="00883B55">
        <w:rPr>
          <w:sz w:val="24"/>
          <w:szCs w:val="24"/>
          <w:lang w:val="el-GR"/>
        </w:rPr>
        <w:t>How</w:t>
      </w:r>
      <w:proofErr w:type="spellEnd"/>
      <w:r w:rsidRPr="00883B55">
        <w:rPr>
          <w:sz w:val="24"/>
          <w:szCs w:val="24"/>
          <w:lang w:val="el-GR"/>
        </w:rPr>
        <w:t xml:space="preserve"> </w:t>
      </w:r>
      <w:proofErr w:type="spellStart"/>
      <w:r w:rsidRPr="00883B55">
        <w:rPr>
          <w:sz w:val="24"/>
          <w:szCs w:val="24"/>
          <w:lang w:val="el-GR"/>
        </w:rPr>
        <w:t>does</w:t>
      </w:r>
      <w:proofErr w:type="spellEnd"/>
      <w:r w:rsidRPr="00883B55">
        <w:rPr>
          <w:sz w:val="24"/>
          <w:szCs w:val="24"/>
          <w:lang w:val="el-GR"/>
        </w:rPr>
        <w:t xml:space="preserve"> </w:t>
      </w:r>
      <w:proofErr w:type="spellStart"/>
      <w:r w:rsidRPr="00883B55">
        <w:rPr>
          <w:sz w:val="24"/>
          <w:szCs w:val="24"/>
          <w:lang w:val="el-GR"/>
        </w:rPr>
        <w:t>it</w:t>
      </w:r>
      <w:proofErr w:type="spellEnd"/>
      <w:r w:rsidRPr="00883B55">
        <w:rPr>
          <w:sz w:val="24"/>
          <w:szCs w:val="24"/>
          <w:lang w:val="el-GR"/>
        </w:rPr>
        <w:t xml:space="preserve"> </w:t>
      </w:r>
      <w:proofErr w:type="spellStart"/>
      <w:r w:rsidRPr="00883B55">
        <w:rPr>
          <w:sz w:val="24"/>
          <w:szCs w:val="24"/>
          <w:lang w:val="el-GR"/>
        </w:rPr>
        <w:t>work</w:t>
      </w:r>
      <w:proofErr w:type="spellEnd"/>
      <w:r w:rsidRPr="00883B55">
        <w:rPr>
          <w:sz w:val="24"/>
          <w:szCs w:val="24"/>
          <w:lang w:val="el-GR"/>
        </w:rPr>
        <w:t xml:space="preserve">? </w:t>
      </w:r>
      <w:r w:rsidRPr="00AA47C9">
        <w:rPr>
          <w:sz w:val="24"/>
          <w:szCs w:val="24"/>
          <w:lang w:val="en-GB"/>
        </w:rPr>
        <w:t>How to write a proposal</w:t>
      </w:r>
      <w:proofErr w:type="gramStart"/>
      <w:r w:rsidRPr="00AA47C9">
        <w:rPr>
          <w:sz w:val="24"/>
          <w:szCs w:val="24"/>
          <w:lang w:val="en-GB"/>
        </w:rPr>
        <w:t>?»</w:t>
      </w:r>
      <w:proofErr w:type="gramEnd"/>
      <w:r w:rsidRPr="00AA47C9">
        <w:rPr>
          <w:sz w:val="24"/>
          <w:szCs w:val="24"/>
          <w:lang w:val="en-GB"/>
        </w:rPr>
        <w:t xml:space="preserve">, 16 </w:t>
      </w:r>
      <w:r w:rsidRPr="00883B55">
        <w:rPr>
          <w:sz w:val="24"/>
          <w:szCs w:val="24"/>
          <w:lang w:val="el-GR"/>
        </w:rPr>
        <w:t>Μαΐου</w:t>
      </w:r>
      <w:r w:rsidRPr="00AA47C9">
        <w:rPr>
          <w:sz w:val="24"/>
          <w:szCs w:val="24"/>
          <w:lang w:val="en-GB"/>
        </w:rPr>
        <w:t xml:space="preserve"> 2024,</w:t>
      </w:r>
      <w:r w:rsidR="00D7004B" w:rsidRPr="00AA47C9">
        <w:rPr>
          <w:sz w:val="24"/>
          <w:szCs w:val="24"/>
          <w:lang w:val="en-GB"/>
        </w:rPr>
        <w:t xml:space="preserve"> </w:t>
      </w:r>
      <w:hyperlink r:id="rId11">
        <w:r w:rsidRPr="00AA47C9">
          <w:rPr>
            <w:rStyle w:val="Hyperlink"/>
            <w:sz w:val="24"/>
            <w:szCs w:val="24"/>
            <w:lang w:val="en-GB"/>
          </w:rPr>
          <w:t>https://ec.europa.eu/research/participants/docs/h2020-funding-guide/other/event240516.htm</w:t>
        </w:r>
      </w:hyperlink>
      <w:r w:rsidRPr="00AA47C9">
        <w:rPr>
          <w:rStyle w:val="Hyperlink"/>
          <w:sz w:val="24"/>
          <w:szCs w:val="24"/>
          <w:lang w:val="en-GB"/>
        </w:rPr>
        <w:t>.</w:t>
      </w:r>
      <w:r w:rsidRPr="00AA47C9">
        <w:rPr>
          <w:sz w:val="24"/>
          <w:szCs w:val="24"/>
          <w:lang w:val="en-GB"/>
        </w:rPr>
        <w:t xml:space="preserve"> </w:t>
      </w:r>
      <w:r w:rsidRPr="00AA47C9">
        <w:rPr>
          <w:sz w:val="24"/>
          <w:szCs w:val="24"/>
          <w:lang w:val="en-GB"/>
        </w:rPr>
        <w:br/>
      </w:r>
      <w:r w:rsidRPr="00883B55">
        <w:rPr>
          <w:sz w:val="24"/>
          <w:szCs w:val="24"/>
          <w:lang w:val="el-GR"/>
        </w:rPr>
        <w:t>Ευρωπαϊκή Επιτροπή: Επιστήμη και καινοτομία της ΕΕ, ενημερωτικό βίντεο σχετικά με τα κατ’ αποκοπή ποσά με τίτλο «</w:t>
      </w:r>
      <w:proofErr w:type="spellStart"/>
      <w:r w:rsidRPr="00883B55">
        <w:rPr>
          <w:sz w:val="24"/>
          <w:szCs w:val="24"/>
          <w:lang w:val="el-GR"/>
        </w:rPr>
        <w:t>How</w:t>
      </w:r>
      <w:proofErr w:type="spellEnd"/>
      <w:r w:rsidRPr="00883B55">
        <w:rPr>
          <w:sz w:val="24"/>
          <w:szCs w:val="24"/>
          <w:lang w:val="el-GR"/>
        </w:rPr>
        <w:t xml:space="preserve"> </w:t>
      </w:r>
      <w:proofErr w:type="spellStart"/>
      <w:r w:rsidRPr="00883B55">
        <w:rPr>
          <w:sz w:val="24"/>
          <w:szCs w:val="24"/>
          <w:lang w:val="el-GR"/>
        </w:rPr>
        <w:t>to</w:t>
      </w:r>
      <w:proofErr w:type="spellEnd"/>
      <w:r w:rsidRPr="00883B55">
        <w:rPr>
          <w:sz w:val="24"/>
          <w:szCs w:val="24"/>
          <w:lang w:val="el-GR"/>
        </w:rPr>
        <w:t xml:space="preserve"> </w:t>
      </w:r>
      <w:proofErr w:type="spellStart"/>
      <w:r w:rsidRPr="00883B55">
        <w:rPr>
          <w:sz w:val="24"/>
          <w:szCs w:val="24"/>
          <w:lang w:val="el-GR"/>
        </w:rPr>
        <w:t>evaluate</w:t>
      </w:r>
      <w:proofErr w:type="spellEnd"/>
      <w:r w:rsidRPr="00883B55">
        <w:rPr>
          <w:sz w:val="24"/>
          <w:szCs w:val="24"/>
          <w:lang w:val="el-GR"/>
        </w:rPr>
        <w:t xml:space="preserve"> </w:t>
      </w:r>
      <w:proofErr w:type="spellStart"/>
      <w:r w:rsidRPr="00883B55">
        <w:rPr>
          <w:sz w:val="24"/>
          <w:szCs w:val="24"/>
          <w:lang w:val="el-GR"/>
        </w:rPr>
        <w:t>lump</w:t>
      </w:r>
      <w:proofErr w:type="spellEnd"/>
      <w:r w:rsidRPr="00883B55">
        <w:rPr>
          <w:sz w:val="24"/>
          <w:szCs w:val="24"/>
          <w:lang w:val="el-GR"/>
        </w:rPr>
        <w:t xml:space="preserve"> sum </w:t>
      </w:r>
      <w:proofErr w:type="spellStart"/>
      <w:r w:rsidRPr="00883B55">
        <w:rPr>
          <w:sz w:val="24"/>
          <w:szCs w:val="24"/>
          <w:lang w:val="el-GR"/>
        </w:rPr>
        <w:t>proposals</w:t>
      </w:r>
      <w:proofErr w:type="spellEnd"/>
      <w:r w:rsidRPr="00883B55">
        <w:rPr>
          <w:sz w:val="24"/>
          <w:szCs w:val="24"/>
          <w:lang w:val="el-GR"/>
        </w:rPr>
        <w:t xml:space="preserve">: </w:t>
      </w:r>
      <w:proofErr w:type="spellStart"/>
      <w:r w:rsidRPr="00883B55">
        <w:rPr>
          <w:sz w:val="24"/>
          <w:szCs w:val="24"/>
          <w:lang w:val="el-GR"/>
        </w:rPr>
        <w:t>Get</w:t>
      </w:r>
      <w:proofErr w:type="spellEnd"/>
      <w:r w:rsidRPr="00883B55">
        <w:rPr>
          <w:sz w:val="24"/>
          <w:szCs w:val="24"/>
          <w:lang w:val="el-GR"/>
        </w:rPr>
        <w:t xml:space="preserve"> </w:t>
      </w:r>
      <w:proofErr w:type="spellStart"/>
      <w:r w:rsidRPr="00883B55">
        <w:rPr>
          <w:sz w:val="24"/>
          <w:szCs w:val="24"/>
          <w:lang w:val="el-GR"/>
        </w:rPr>
        <w:t>started</w:t>
      </w:r>
      <w:proofErr w:type="spellEnd"/>
      <w:r w:rsidRPr="00883B55">
        <w:rPr>
          <w:sz w:val="24"/>
          <w:szCs w:val="24"/>
          <w:lang w:val="el-GR"/>
        </w:rPr>
        <w:t xml:space="preserve">’, 2023, </w:t>
      </w:r>
      <w:hyperlink r:id="rId12">
        <w:r w:rsidRPr="00883B55">
          <w:rPr>
            <w:rStyle w:val="Hyperlink"/>
            <w:sz w:val="24"/>
            <w:szCs w:val="24"/>
            <w:lang w:val="el-GR"/>
          </w:rPr>
          <w:t>https://www.youtube.com/watch?v=VsSO_s1Ec84</w:t>
        </w:r>
      </w:hyperlink>
      <w:r w:rsidRPr="00883B55">
        <w:rPr>
          <w:sz w:val="24"/>
          <w:szCs w:val="24"/>
          <w:lang w:val="el-GR"/>
        </w:rPr>
        <w:t>.</w:t>
      </w:r>
      <w:r w:rsidRPr="00883B55">
        <w:rPr>
          <w:sz w:val="24"/>
          <w:szCs w:val="24"/>
          <w:lang w:val="el-GR"/>
        </w:rPr>
        <w:br/>
        <w:t>Ευρωπαϊκή Επιτροπή: Επιστήμη και καινοτομία της ΕΕ, διαδικτυακό σεμινάριο με τίτλο «</w:t>
      </w:r>
      <w:proofErr w:type="spellStart"/>
      <w:r w:rsidRPr="00883B55">
        <w:rPr>
          <w:sz w:val="24"/>
          <w:szCs w:val="24"/>
          <w:lang w:val="el-GR"/>
        </w:rPr>
        <w:t>Lump</w:t>
      </w:r>
      <w:proofErr w:type="spellEnd"/>
      <w:r w:rsidRPr="00883B55">
        <w:rPr>
          <w:sz w:val="24"/>
          <w:szCs w:val="24"/>
          <w:lang w:val="el-GR"/>
        </w:rPr>
        <w:t xml:space="preserve"> Sum </w:t>
      </w:r>
      <w:proofErr w:type="spellStart"/>
      <w:r w:rsidRPr="00883B55">
        <w:rPr>
          <w:sz w:val="24"/>
          <w:szCs w:val="24"/>
          <w:lang w:val="el-GR"/>
        </w:rPr>
        <w:t>Funding</w:t>
      </w:r>
      <w:proofErr w:type="spellEnd"/>
      <w:r w:rsidRPr="00883B55">
        <w:rPr>
          <w:sz w:val="24"/>
          <w:szCs w:val="24"/>
          <w:lang w:val="el-GR"/>
        </w:rPr>
        <w:t xml:space="preserve"> in </w:t>
      </w:r>
      <w:proofErr w:type="spellStart"/>
      <w:r w:rsidRPr="00883B55">
        <w:rPr>
          <w:sz w:val="24"/>
          <w:szCs w:val="24"/>
          <w:lang w:val="el-GR"/>
        </w:rPr>
        <w:t>Horizon</w:t>
      </w:r>
      <w:proofErr w:type="spellEnd"/>
      <w:r w:rsidRPr="00883B55">
        <w:rPr>
          <w:sz w:val="24"/>
          <w:szCs w:val="24"/>
          <w:lang w:val="el-GR"/>
        </w:rPr>
        <w:t xml:space="preserve"> Europe: </w:t>
      </w:r>
      <w:proofErr w:type="spellStart"/>
      <w:r w:rsidRPr="00883B55">
        <w:rPr>
          <w:sz w:val="24"/>
          <w:szCs w:val="24"/>
          <w:lang w:val="el-GR"/>
        </w:rPr>
        <w:t>How</w:t>
      </w:r>
      <w:proofErr w:type="spellEnd"/>
      <w:r w:rsidRPr="00883B55">
        <w:rPr>
          <w:sz w:val="24"/>
          <w:szCs w:val="24"/>
          <w:lang w:val="el-GR"/>
        </w:rPr>
        <w:t xml:space="preserve"> </w:t>
      </w:r>
      <w:proofErr w:type="spellStart"/>
      <w:r w:rsidRPr="00883B55">
        <w:rPr>
          <w:sz w:val="24"/>
          <w:szCs w:val="24"/>
          <w:lang w:val="el-GR"/>
        </w:rPr>
        <w:t>does</w:t>
      </w:r>
      <w:proofErr w:type="spellEnd"/>
      <w:r w:rsidRPr="00883B55">
        <w:rPr>
          <w:sz w:val="24"/>
          <w:szCs w:val="24"/>
          <w:lang w:val="el-GR"/>
        </w:rPr>
        <w:t xml:space="preserve"> </w:t>
      </w:r>
      <w:proofErr w:type="spellStart"/>
      <w:r w:rsidRPr="00883B55">
        <w:rPr>
          <w:sz w:val="24"/>
          <w:szCs w:val="24"/>
          <w:lang w:val="el-GR"/>
        </w:rPr>
        <w:t>it</w:t>
      </w:r>
      <w:proofErr w:type="spellEnd"/>
      <w:r w:rsidRPr="00883B55">
        <w:rPr>
          <w:sz w:val="24"/>
          <w:szCs w:val="24"/>
          <w:lang w:val="el-GR"/>
        </w:rPr>
        <w:t xml:space="preserve"> </w:t>
      </w:r>
      <w:proofErr w:type="spellStart"/>
      <w:r w:rsidRPr="00883B55">
        <w:rPr>
          <w:sz w:val="24"/>
          <w:szCs w:val="24"/>
          <w:lang w:val="el-GR"/>
        </w:rPr>
        <w:t>work</w:t>
      </w:r>
      <w:proofErr w:type="spellEnd"/>
      <w:r w:rsidRPr="00883B55">
        <w:rPr>
          <w:sz w:val="24"/>
          <w:szCs w:val="24"/>
          <w:lang w:val="el-GR"/>
        </w:rPr>
        <w:t xml:space="preserve"> and </w:t>
      </w:r>
      <w:proofErr w:type="spellStart"/>
      <w:r w:rsidRPr="00883B55">
        <w:rPr>
          <w:sz w:val="24"/>
          <w:szCs w:val="24"/>
          <w:lang w:val="el-GR"/>
        </w:rPr>
        <w:t>what</w:t>
      </w:r>
      <w:proofErr w:type="spellEnd"/>
      <w:r w:rsidRPr="00883B55">
        <w:rPr>
          <w:sz w:val="24"/>
          <w:szCs w:val="24"/>
          <w:lang w:val="el-GR"/>
        </w:rPr>
        <w:t xml:space="preserve"> </w:t>
      </w:r>
      <w:proofErr w:type="spellStart"/>
      <w:r w:rsidRPr="00883B55">
        <w:rPr>
          <w:sz w:val="24"/>
          <w:szCs w:val="24"/>
          <w:lang w:val="el-GR"/>
        </w:rPr>
        <w:t>are</w:t>
      </w:r>
      <w:proofErr w:type="spellEnd"/>
      <w:r w:rsidRPr="00883B55">
        <w:rPr>
          <w:sz w:val="24"/>
          <w:szCs w:val="24"/>
          <w:lang w:val="el-GR"/>
        </w:rPr>
        <w:t xml:space="preserve"> the </w:t>
      </w:r>
      <w:proofErr w:type="spellStart"/>
      <w:r w:rsidRPr="00883B55">
        <w:rPr>
          <w:sz w:val="24"/>
          <w:szCs w:val="24"/>
          <w:lang w:val="el-GR"/>
        </w:rPr>
        <w:t>next</w:t>
      </w:r>
      <w:proofErr w:type="spellEnd"/>
      <w:r w:rsidRPr="00883B55">
        <w:rPr>
          <w:sz w:val="24"/>
          <w:szCs w:val="24"/>
          <w:lang w:val="el-GR"/>
        </w:rPr>
        <w:t xml:space="preserve"> </w:t>
      </w:r>
      <w:proofErr w:type="spellStart"/>
      <w:r w:rsidRPr="00883B55">
        <w:rPr>
          <w:sz w:val="24"/>
          <w:szCs w:val="24"/>
          <w:lang w:val="el-GR"/>
        </w:rPr>
        <w:t>steps</w:t>
      </w:r>
      <w:proofErr w:type="spellEnd"/>
      <w:r w:rsidRPr="00883B55">
        <w:rPr>
          <w:sz w:val="24"/>
          <w:szCs w:val="24"/>
          <w:lang w:val="el-GR"/>
        </w:rPr>
        <w:t xml:space="preserve">?’, 2022, </w:t>
      </w:r>
      <w:hyperlink r:id="rId13">
        <w:r w:rsidRPr="00883B55">
          <w:rPr>
            <w:rStyle w:val="Hyperlink"/>
            <w:sz w:val="24"/>
            <w:szCs w:val="24"/>
            <w:lang w:val="el-GR"/>
          </w:rPr>
          <w:t>https://www.youtube.com/watch?v=gUFYkhxE70I</w:t>
        </w:r>
      </w:hyperlink>
      <w:r w:rsidRPr="00883B55">
        <w:rPr>
          <w:sz w:val="24"/>
          <w:szCs w:val="24"/>
          <w:lang w:val="el-GR"/>
        </w:rPr>
        <w:t xml:space="preserve">. Στο 3.05, ο διευθυντής </w:t>
      </w:r>
      <w:proofErr w:type="spellStart"/>
      <w:r w:rsidRPr="00883B55">
        <w:rPr>
          <w:sz w:val="24"/>
          <w:szCs w:val="24"/>
          <w:lang w:val="el-GR"/>
        </w:rPr>
        <w:t>Will</w:t>
      </w:r>
      <w:proofErr w:type="spellEnd"/>
      <w:r w:rsidRPr="00883B55">
        <w:rPr>
          <w:sz w:val="24"/>
          <w:szCs w:val="24"/>
          <w:lang w:val="el-GR"/>
        </w:rPr>
        <w:t xml:space="preserve"> αναφέρει τη μείωση του ποσοστού σφάλματος ως λόγο για τη χρήση κατ’ αποκοπή ποσών. Στο 10.35, η πρώτη διαφάνεια της πρώτης παρουσίασης απαριθμεί τη μείωση του ποσοστού σφάλματος ως τον πρώτο στόχο της χρήσης κατ’ αποκοπή ποσών.</w:t>
      </w:r>
    </w:p>
  </w:footnote>
  <w:footnote w:id="19">
    <w:p w:rsidR="00ED309B" w:rsidRPr="00883B55" w:rsidRDefault="00ED309B" w:rsidP="00883B55">
      <w:pPr>
        <w:pStyle w:val="FootnoteText"/>
        <w:spacing w:line="240" w:lineRule="auto"/>
        <w:ind w:left="567" w:hanging="567"/>
        <w:rPr>
          <w:sz w:val="24"/>
          <w:szCs w:val="24"/>
          <w:lang w:val="el-GR"/>
        </w:rPr>
      </w:pPr>
      <w:r w:rsidRPr="00883B55">
        <w:rPr>
          <w:rStyle w:val="FootnoteReference"/>
          <w:sz w:val="24"/>
          <w:szCs w:val="24"/>
          <w:lang w:val="el-GR"/>
        </w:rPr>
        <w:footnoteRef/>
      </w:r>
      <w:r w:rsidR="009C0578" w:rsidRPr="00883B55">
        <w:rPr>
          <w:sz w:val="24"/>
          <w:szCs w:val="24"/>
          <w:lang w:val="el-GR"/>
        </w:rPr>
        <w:t xml:space="preserve"> </w:t>
      </w:r>
      <w:r w:rsidR="009C0578" w:rsidRPr="00883B55">
        <w:rPr>
          <w:sz w:val="24"/>
          <w:szCs w:val="24"/>
          <w:lang w:val="el-GR"/>
        </w:rPr>
        <w:tab/>
      </w:r>
      <w:r w:rsidRPr="00883B55">
        <w:rPr>
          <w:sz w:val="24"/>
          <w:szCs w:val="24"/>
          <w:lang w:val="el-GR"/>
        </w:rPr>
        <w:t xml:space="preserve">Ο μέσος αριθμός συμμετεχόντων σε επιχορήγηση αυξήθηκε από 5.0 στο πλαίσιο του προγράμματος «Ορίζων 2020» σε 7.1 στο πλαίσιο του προγράμματος «Ορίζων Ευρώπη» (βλ.: </w:t>
      </w:r>
      <w:proofErr w:type="spellStart"/>
      <w:r w:rsidRPr="00883B55">
        <w:rPr>
          <w:sz w:val="24"/>
          <w:szCs w:val="24"/>
          <w:lang w:val="el-GR"/>
        </w:rPr>
        <w:t>Horizon</w:t>
      </w:r>
      <w:proofErr w:type="spellEnd"/>
      <w:r w:rsidRPr="00883B55">
        <w:rPr>
          <w:sz w:val="24"/>
          <w:szCs w:val="24"/>
          <w:lang w:val="el-GR"/>
        </w:rPr>
        <w:t xml:space="preserve"> Europe </w:t>
      </w:r>
      <w:proofErr w:type="spellStart"/>
      <w:r w:rsidRPr="00883B55">
        <w:rPr>
          <w:sz w:val="24"/>
          <w:szCs w:val="24"/>
          <w:lang w:val="el-GR"/>
        </w:rPr>
        <w:t>Strategic</w:t>
      </w:r>
      <w:proofErr w:type="spellEnd"/>
      <w:r w:rsidRPr="00883B55">
        <w:rPr>
          <w:sz w:val="24"/>
          <w:szCs w:val="24"/>
          <w:lang w:val="el-GR"/>
        </w:rPr>
        <w:t xml:space="preserve"> </w:t>
      </w:r>
      <w:proofErr w:type="spellStart"/>
      <w:r w:rsidRPr="00883B55">
        <w:rPr>
          <w:sz w:val="24"/>
          <w:szCs w:val="24"/>
          <w:lang w:val="el-GR"/>
        </w:rPr>
        <w:t>Plan</w:t>
      </w:r>
      <w:proofErr w:type="spellEnd"/>
      <w:r w:rsidRPr="00883B55">
        <w:rPr>
          <w:sz w:val="24"/>
          <w:szCs w:val="24"/>
          <w:lang w:val="el-GR"/>
        </w:rPr>
        <w:t xml:space="preserve"> 2025–2027 </w:t>
      </w:r>
      <w:proofErr w:type="spellStart"/>
      <w:r w:rsidRPr="00883B55">
        <w:rPr>
          <w:sz w:val="24"/>
          <w:szCs w:val="24"/>
          <w:lang w:val="el-GR"/>
        </w:rPr>
        <w:t>Analysis</w:t>
      </w:r>
      <w:proofErr w:type="spellEnd"/>
      <w:r w:rsidRPr="00883B55">
        <w:rPr>
          <w:sz w:val="24"/>
          <w:szCs w:val="24"/>
          <w:lang w:val="el-GR"/>
        </w:rPr>
        <w:t xml:space="preserve">). Ταυτόχρονα, το μερίδιο των συνεργατικών επιχορηγήσεων μειώθηκε από 78 % στο πλαίσιο του προγράμματος «Ορίζων 2020» σε 56 % στο πλαίσιο του προγράμματος «Ορίζων Ευρώπη» (βλ. πλαίσιο 9.1 της έκθεσης </w:t>
      </w:r>
      <w:proofErr w:type="spellStart"/>
      <w:r w:rsidRPr="00883B55">
        <w:rPr>
          <w:sz w:val="24"/>
          <w:szCs w:val="24"/>
          <w:lang w:val="el-GR"/>
        </w:rPr>
        <w:t>Heitor</w:t>
      </w:r>
      <w:proofErr w:type="spellEnd"/>
      <w:r w:rsidRPr="00883B55">
        <w:rPr>
          <w:sz w:val="24"/>
          <w:szCs w:val="24"/>
          <w:lang w:val="el-GR"/>
        </w:rPr>
        <w:t>)</w:t>
      </w:r>
      <w:r w:rsidR="00D7004B">
        <w:rPr>
          <w:sz w:val="24"/>
          <w:szCs w:val="24"/>
          <w:lang w:val="el-GR"/>
        </w:rPr>
        <w:t>.</w:t>
      </w:r>
    </w:p>
  </w:footnote>
  <w:footnote w:id="20">
    <w:p w:rsidR="00ED309B" w:rsidRPr="00883B55" w:rsidRDefault="00ED309B" w:rsidP="00883B55">
      <w:pPr>
        <w:pStyle w:val="FootnoteText"/>
        <w:spacing w:line="240" w:lineRule="auto"/>
        <w:ind w:left="567" w:hanging="567"/>
        <w:rPr>
          <w:sz w:val="24"/>
          <w:szCs w:val="24"/>
          <w:lang w:val="el-GR"/>
        </w:rPr>
      </w:pPr>
      <w:r w:rsidRPr="00883B55">
        <w:rPr>
          <w:rStyle w:val="FootnoteReference"/>
          <w:sz w:val="24"/>
          <w:szCs w:val="24"/>
          <w:lang w:val="el-GR"/>
        </w:rPr>
        <w:footnoteRef/>
      </w:r>
      <w:r w:rsidR="009C0578" w:rsidRPr="00883B55">
        <w:rPr>
          <w:sz w:val="24"/>
          <w:szCs w:val="24"/>
          <w:lang w:val="el-GR"/>
        </w:rPr>
        <w:t xml:space="preserve"> </w:t>
      </w:r>
      <w:r w:rsidR="009C0578" w:rsidRPr="00883B55">
        <w:rPr>
          <w:sz w:val="24"/>
          <w:szCs w:val="24"/>
          <w:lang w:val="el-GR"/>
        </w:rPr>
        <w:tab/>
      </w:r>
      <w:r w:rsidRPr="00883B55">
        <w:rPr>
          <w:sz w:val="24"/>
          <w:szCs w:val="24"/>
          <w:lang w:val="el-GR"/>
        </w:rPr>
        <w:t xml:space="preserve">Ευρωπαϊκή Επιτροπή: Γενική Διεύθυνση Έρευνας και Καινοτομίας, «SME </w:t>
      </w:r>
      <w:proofErr w:type="spellStart"/>
      <w:r w:rsidRPr="00883B55">
        <w:rPr>
          <w:sz w:val="24"/>
          <w:szCs w:val="24"/>
          <w:lang w:val="el-GR"/>
        </w:rPr>
        <w:t>participation</w:t>
      </w:r>
      <w:proofErr w:type="spellEnd"/>
      <w:r w:rsidRPr="00883B55">
        <w:rPr>
          <w:sz w:val="24"/>
          <w:szCs w:val="24"/>
          <w:lang w:val="el-GR"/>
        </w:rPr>
        <w:t xml:space="preserve"> in </w:t>
      </w:r>
      <w:proofErr w:type="spellStart"/>
      <w:r w:rsidRPr="00883B55">
        <w:rPr>
          <w:sz w:val="24"/>
          <w:szCs w:val="24"/>
          <w:lang w:val="el-GR"/>
        </w:rPr>
        <w:t>Horizon</w:t>
      </w:r>
      <w:proofErr w:type="spellEnd"/>
      <w:r w:rsidRPr="00883B55">
        <w:rPr>
          <w:sz w:val="24"/>
          <w:szCs w:val="24"/>
          <w:lang w:val="el-GR"/>
        </w:rPr>
        <w:t xml:space="preserve"> Europe – </w:t>
      </w:r>
      <w:proofErr w:type="spellStart"/>
      <w:r w:rsidRPr="00883B55">
        <w:rPr>
          <w:sz w:val="24"/>
          <w:szCs w:val="24"/>
          <w:lang w:val="el-GR"/>
        </w:rPr>
        <w:t>Key</w:t>
      </w:r>
      <w:proofErr w:type="spellEnd"/>
      <w:r w:rsidRPr="00883B55">
        <w:rPr>
          <w:sz w:val="24"/>
          <w:szCs w:val="24"/>
          <w:lang w:val="el-GR"/>
        </w:rPr>
        <w:t xml:space="preserve"> </w:t>
      </w:r>
      <w:proofErr w:type="spellStart"/>
      <w:r w:rsidRPr="00883B55">
        <w:rPr>
          <w:sz w:val="24"/>
          <w:szCs w:val="24"/>
          <w:lang w:val="el-GR"/>
        </w:rPr>
        <w:t>figures</w:t>
      </w:r>
      <w:proofErr w:type="spellEnd"/>
      <w:r w:rsidRPr="00883B55">
        <w:rPr>
          <w:sz w:val="24"/>
          <w:szCs w:val="24"/>
          <w:lang w:val="el-GR"/>
        </w:rPr>
        <w:t xml:space="preserve"> (and </w:t>
      </w:r>
      <w:proofErr w:type="spellStart"/>
      <w:r w:rsidRPr="00883B55">
        <w:rPr>
          <w:sz w:val="24"/>
          <w:szCs w:val="24"/>
          <w:lang w:val="el-GR"/>
        </w:rPr>
        <w:t>key</w:t>
      </w:r>
      <w:proofErr w:type="spellEnd"/>
      <w:r w:rsidRPr="00883B55">
        <w:rPr>
          <w:sz w:val="24"/>
          <w:szCs w:val="24"/>
          <w:lang w:val="el-GR"/>
        </w:rPr>
        <w:t xml:space="preserve"> </w:t>
      </w:r>
      <w:proofErr w:type="spellStart"/>
      <w:r w:rsidRPr="00883B55">
        <w:rPr>
          <w:sz w:val="24"/>
          <w:szCs w:val="24"/>
          <w:lang w:val="el-GR"/>
        </w:rPr>
        <w:t>issues</w:t>
      </w:r>
      <w:proofErr w:type="spellEnd"/>
      <w:r w:rsidRPr="00883B55">
        <w:rPr>
          <w:sz w:val="24"/>
          <w:szCs w:val="24"/>
          <w:lang w:val="el-GR"/>
        </w:rPr>
        <w:t xml:space="preserve">) in the </w:t>
      </w:r>
      <w:proofErr w:type="spellStart"/>
      <w:r w:rsidRPr="00883B55">
        <w:rPr>
          <w:sz w:val="24"/>
          <w:szCs w:val="24"/>
          <w:lang w:val="el-GR"/>
        </w:rPr>
        <w:t>first</w:t>
      </w:r>
      <w:proofErr w:type="spellEnd"/>
      <w:r w:rsidRPr="00883B55">
        <w:rPr>
          <w:sz w:val="24"/>
          <w:szCs w:val="24"/>
          <w:lang w:val="el-GR"/>
        </w:rPr>
        <w:t xml:space="preserve"> </w:t>
      </w:r>
      <w:proofErr w:type="spellStart"/>
      <w:r w:rsidRPr="00883B55">
        <w:rPr>
          <w:sz w:val="24"/>
          <w:szCs w:val="24"/>
          <w:lang w:val="el-GR"/>
        </w:rPr>
        <w:t>three</w:t>
      </w:r>
      <w:proofErr w:type="spellEnd"/>
      <w:r w:rsidRPr="00883B55">
        <w:rPr>
          <w:sz w:val="24"/>
          <w:szCs w:val="24"/>
          <w:lang w:val="el-GR"/>
        </w:rPr>
        <w:t xml:space="preserve"> </w:t>
      </w:r>
      <w:proofErr w:type="spellStart"/>
      <w:r w:rsidRPr="00883B55">
        <w:rPr>
          <w:sz w:val="24"/>
          <w:szCs w:val="24"/>
          <w:lang w:val="el-GR"/>
        </w:rPr>
        <w:t>years</w:t>
      </w:r>
      <w:proofErr w:type="spellEnd"/>
      <w:r w:rsidRPr="00883B55">
        <w:rPr>
          <w:sz w:val="24"/>
          <w:szCs w:val="24"/>
          <w:lang w:val="el-GR"/>
        </w:rPr>
        <w:t>», Υπηρεσία Εκδόσεων της Ευρωπαϊκής Ένωσης, 2024, σ. 11.</w:t>
      </w:r>
    </w:p>
  </w:footnote>
  <w:footnote w:id="21">
    <w:p w:rsidR="00ED309B" w:rsidRPr="00883B55" w:rsidRDefault="00ED309B" w:rsidP="00883B55">
      <w:pPr>
        <w:pStyle w:val="FootnoteText"/>
        <w:spacing w:line="240" w:lineRule="auto"/>
        <w:ind w:left="567" w:hanging="567"/>
        <w:rPr>
          <w:sz w:val="24"/>
          <w:szCs w:val="24"/>
          <w:lang w:val="el-GR"/>
        </w:rPr>
      </w:pPr>
      <w:r w:rsidRPr="00883B55">
        <w:rPr>
          <w:rStyle w:val="FootnoteReference"/>
          <w:sz w:val="24"/>
          <w:szCs w:val="24"/>
          <w:lang w:val="el-GR"/>
        </w:rPr>
        <w:footnoteRef/>
      </w:r>
      <w:r w:rsidR="009C0578" w:rsidRPr="00883B55">
        <w:rPr>
          <w:sz w:val="24"/>
          <w:szCs w:val="24"/>
          <w:lang w:val="el-GR"/>
        </w:rPr>
        <w:t xml:space="preserve"> </w:t>
      </w:r>
      <w:r w:rsidR="009C0578" w:rsidRPr="00883B55">
        <w:rPr>
          <w:sz w:val="24"/>
          <w:szCs w:val="24"/>
          <w:lang w:val="el-GR"/>
        </w:rPr>
        <w:tab/>
      </w:r>
      <w:r w:rsidRPr="00883B55">
        <w:rPr>
          <w:sz w:val="24"/>
          <w:szCs w:val="24"/>
          <w:lang w:val="el-GR"/>
        </w:rPr>
        <w:t xml:space="preserve">Ευρωπαϊκό Κοινοβούλιο, Επιτροπή για το Μέλλον της Επιστήμης και της Τεχνολογίας, «The </w:t>
      </w:r>
      <w:proofErr w:type="spellStart"/>
      <w:r w:rsidRPr="00883B55">
        <w:rPr>
          <w:sz w:val="24"/>
          <w:szCs w:val="24"/>
          <w:lang w:val="el-GR"/>
        </w:rPr>
        <w:t>Horizon</w:t>
      </w:r>
      <w:proofErr w:type="spellEnd"/>
      <w:r w:rsidRPr="00883B55">
        <w:rPr>
          <w:sz w:val="24"/>
          <w:szCs w:val="24"/>
          <w:lang w:val="el-GR"/>
        </w:rPr>
        <w:t xml:space="preserve"> Europe Programme: A </w:t>
      </w:r>
      <w:proofErr w:type="spellStart"/>
      <w:r w:rsidRPr="00883B55">
        <w:rPr>
          <w:sz w:val="24"/>
          <w:szCs w:val="24"/>
          <w:lang w:val="el-GR"/>
        </w:rPr>
        <w:t>strategic</w:t>
      </w:r>
      <w:proofErr w:type="spellEnd"/>
      <w:r w:rsidRPr="00883B55">
        <w:rPr>
          <w:sz w:val="24"/>
          <w:szCs w:val="24"/>
          <w:lang w:val="el-GR"/>
        </w:rPr>
        <w:t xml:space="preserve"> </w:t>
      </w:r>
      <w:proofErr w:type="spellStart"/>
      <w:r w:rsidRPr="00883B55">
        <w:rPr>
          <w:sz w:val="24"/>
          <w:szCs w:val="24"/>
          <w:lang w:val="el-GR"/>
        </w:rPr>
        <w:t>assessment</w:t>
      </w:r>
      <w:proofErr w:type="spellEnd"/>
      <w:r w:rsidRPr="00883B55">
        <w:rPr>
          <w:sz w:val="24"/>
          <w:szCs w:val="24"/>
          <w:lang w:val="el-GR"/>
        </w:rPr>
        <w:t xml:space="preserve"> of </w:t>
      </w:r>
      <w:proofErr w:type="spellStart"/>
      <w:r w:rsidRPr="00883B55">
        <w:rPr>
          <w:sz w:val="24"/>
          <w:szCs w:val="24"/>
          <w:lang w:val="el-GR"/>
        </w:rPr>
        <w:t>selected</w:t>
      </w:r>
      <w:proofErr w:type="spellEnd"/>
      <w:r w:rsidRPr="00883B55">
        <w:rPr>
          <w:sz w:val="24"/>
          <w:szCs w:val="24"/>
          <w:lang w:val="el-GR"/>
        </w:rPr>
        <w:t xml:space="preserve"> </w:t>
      </w:r>
      <w:proofErr w:type="spellStart"/>
      <w:r w:rsidRPr="00883B55">
        <w:rPr>
          <w:sz w:val="24"/>
          <w:szCs w:val="24"/>
          <w:lang w:val="el-GR"/>
        </w:rPr>
        <w:t>items</w:t>
      </w:r>
      <w:proofErr w:type="spellEnd"/>
      <w:r w:rsidRPr="00883B55">
        <w:rPr>
          <w:sz w:val="24"/>
          <w:szCs w:val="24"/>
          <w:lang w:val="el-GR"/>
        </w:rPr>
        <w:t>», 2024, σ.</w:t>
      </w:r>
      <w:r w:rsidR="00D7004B">
        <w:rPr>
          <w:sz w:val="24"/>
          <w:szCs w:val="24"/>
          <w:lang w:val="el-GR"/>
        </w:rPr>
        <w:t> </w:t>
      </w:r>
      <w:r w:rsidRPr="00883B55">
        <w:rPr>
          <w:sz w:val="24"/>
          <w:szCs w:val="24"/>
          <w:lang w:val="el-GR"/>
        </w:rPr>
        <w:t>48.</w:t>
      </w:r>
    </w:p>
  </w:footnote>
  <w:footnote w:id="22">
    <w:p w:rsidR="00ED309B" w:rsidRPr="00883B55" w:rsidRDefault="00ED309B" w:rsidP="00883B55">
      <w:pPr>
        <w:pStyle w:val="FootnoteText"/>
        <w:spacing w:line="240" w:lineRule="auto"/>
        <w:ind w:left="567" w:hanging="567"/>
        <w:rPr>
          <w:sz w:val="24"/>
          <w:szCs w:val="24"/>
          <w:lang w:val="el-GR"/>
        </w:rPr>
      </w:pPr>
      <w:r w:rsidRPr="00883B55">
        <w:rPr>
          <w:rStyle w:val="FootnoteReference"/>
          <w:sz w:val="24"/>
          <w:szCs w:val="24"/>
          <w:lang w:val="el-GR"/>
        </w:rPr>
        <w:footnoteRef/>
      </w:r>
      <w:r w:rsidR="009C0578" w:rsidRPr="00883B55">
        <w:rPr>
          <w:sz w:val="24"/>
          <w:szCs w:val="24"/>
          <w:lang w:val="el-GR"/>
        </w:rPr>
        <w:t xml:space="preserve"> </w:t>
      </w:r>
      <w:r w:rsidR="009C0578" w:rsidRPr="00883B55">
        <w:rPr>
          <w:sz w:val="24"/>
          <w:szCs w:val="24"/>
          <w:lang w:val="el-GR"/>
        </w:rPr>
        <w:tab/>
      </w:r>
      <w:r w:rsidRPr="00883B55">
        <w:rPr>
          <w:sz w:val="24"/>
          <w:szCs w:val="24"/>
          <w:lang w:val="el-GR"/>
        </w:rPr>
        <w:t xml:space="preserve">Το 90 % των επιχειρήσεων που συμμετείχαν στη φάση 1 του μέσου για τις ΜΜΕ ήταν νεοεισερχόμενες, ενώ μόνο το 70 % εκείνων που συμμετείχαν στο μέσο </w:t>
      </w:r>
      <w:proofErr w:type="spellStart"/>
      <w:r w:rsidRPr="00883B55">
        <w:rPr>
          <w:sz w:val="24"/>
          <w:szCs w:val="24"/>
          <w:lang w:val="el-GR"/>
        </w:rPr>
        <w:t>Accelerator</w:t>
      </w:r>
      <w:proofErr w:type="spellEnd"/>
      <w:r w:rsidRPr="00883B55">
        <w:rPr>
          <w:sz w:val="24"/>
          <w:szCs w:val="24"/>
          <w:lang w:val="el-GR"/>
        </w:rPr>
        <w:t xml:space="preserve"> του ΕΣΚ είναι μέχρι στιγμής νεοεισερχόμενες. Ευρωπαϊκή Επιτροπή: Γενική Διεύθυνση Έρευνας και Καινοτομίας, «SME </w:t>
      </w:r>
      <w:proofErr w:type="spellStart"/>
      <w:r w:rsidRPr="00883B55">
        <w:rPr>
          <w:sz w:val="24"/>
          <w:szCs w:val="24"/>
          <w:lang w:val="el-GR"/>
        </w:rPr>
        <w:t>participation</w:t>
      </w:r>
      <w:proofErr w:type="spellEnd"/>
      <w:r w:rsidRPr="00883B55">
        <w:rPr>
          <w:sz w:val="24"/>
          <w:szCs w:val="24"/>
          <w:lang w:val="el-GR"/>
        </w:rPr>
        <w:t xml:space="preserve"> in </w:t>
      </w:r>
      <w:proofErr w:type="spellStart"/>
      <w:r w:rsidRPr="00883B55">
        <w:rPr>
          <w:sz w:val="24"/>
          <w:szCs w:val="24"/>
          <w:lang w:val="el-GR"/>
        </w:rPr>
        <w:t>Horizon</w:t>
      </w:r>
      <w:proofErr w:type="spellEnd"/>
      <w:r w:rsidRPr="00883B55">
        <w:rPr>
          <w:sz w:val="24"/>
          <w:szCs w:val="24"/>
          <w:lang w:val="el-GR"/>
        </w:rPr>
        <w:t xml:space="preserve"> Europe – </w:t>
      </w:r>
      <w:proofErr w:type="spellStart"/>
      <w:r w:rsidRPr="00883B55">
        <w:rPr>
          <w:sz w:val="24"/>
          <w:szCs w:val="24"/>
          <w:lang w:val="el-GR"/>
        </w:rPr>
        <w:t>Key</w:t>
      </w:r>
      <w:proofErr w:type="spellEnd"/>
      <w:r w:rsidRPr="00883B55">
        <w:rPr>
          <w:sz w:val="24"/>
          <w:szCs w:val="24"/>
          <w:lang w:val="el-GR"/>
        </w:rPr>
        <w:t xml:space="preserve"> </w:t>
      </w:r>
      <w:proofErr w:type="spellStart"/>
      <w:r w:rsidRPr="00883B55">
        <w:rPr>
          <w:sz w:val="24"/>
          <w:szCs w:val="24"/>
          <w:lang w:val="el-GR"/>
        </w:rPr>
        <w:t>figures</w:t>
      </w:r>
      <w:proofErr w:type="spellEnd"/>
      <w:r w:rsidRPr="00883B55">
        <w:rPr>
          <w:sz w:val="24"/>
          <w:szCs w:val="24"/>
          <w:lang w:val="el-GR"/>
        </w:rPr>
        <w:t xml:space="preserve"> (and </w:t>
      </w:r>
      <w:proofErr w:type="spellStart"/>
      <w:r w:rsidRPr="00883B55">
        <w:rPr>
          <w:sz w:val="24"/>
          <w:szCs w:val="24"/>
          <w:lang w:val="el-GR"/>
        </w:rPr>
        <w:t>key</w:t>
      </w:r>
      <w:proofErr w:type="spellEnd"/>
      <w:r w:rsidRPr="00883B55">
        <w:rPr>
          <w:sz w:val="24"/>
          <w:szCs w:val="24"/>
          <w:lang w:val="el-GR"/>
        </w:rPr>
        <w:t xml:space="preserve"> </w:t>
      </w:r>
      <w:proofErr w:type="spellStart"/>
      <w:r w:rsidRPr="00883B55">
        <w:rPr>
          <w:sz w:val="24"/>
          <w:szCs w:val="24"/>
          <w:lang w:val="el-GR"/>
        </w:rPr>
        <w:t>issues</w:t>
      </w:r>
      <w:proofErr w:type="spellEnd"/>
      <w:r w:rsidRPr="00883B55">
        <w:rPr>
          <w:sz w:val="24"/>
          <w:szCs w:val="24"/>
          <w:lang w:val="el-GR"/>
        </w:rPr>
        <w:t xml:space="preserve">) in the </w:t>
      </w:r>
      <w:proofErr w:type="spellStart"/>
      <w:r w:rsidRPr="00883B55">
        <w:rPr>
          <w:sz w:val="24"/>
          <w:szCs w:val="24"/>
          <w:lang w:val="el-GR"/>
        </w:rPr>
        <w:t>first</w:t>
      </w:r>
      <w:proofErr w:type="spellEnd"/>
      <w:r w:rsidRPr="00883B55">
        <w:rPr>
          <w:sz w:val="24"/>
          <w:szCs w:val="24"/>
          <w:lang w:val="el-GR"/>
        </w:rPr>
        <w:t xml:space="preserve"> </w:t>
      </w:r>
      <w:proofErr w:type="spellStart"/>
      <w:r w:rsidRPr="00883B55">
        <w:rPr>
          <w:sz w:val="24"/>
          <w:szCs w:val="24"/>
          <w:lang w:val="el-GR"/>
        </w:rPr>
        <w:t>three</w:t>
      </w:r>
      <w:proofErr w:type="spellEnd"/>
      <w:r w:rsidRPr="00883B55">
        <w:rPr>
          <w:sz w:val="24"/>
          <w:szCs w:val="24"/>
          <w:lang w:val="el-GR"/>
        </w:rPr>
        <w:t xml:space="preserve"> </w:t>
      </w:r>
      <w:proofErr w:type="spellStart"/>
      <w:r w:rsidRPr="00883B55">
        <w:rPr>
          <w:sz w:val="24"/>
          <w:szCs w:val="24"/>
          <w:lang w:val="el-GR"/>
        </w:rPr>
        <w:t>years</w:t>
      </w:r>
      <w:proofErr w:type="spellEnd"/>
      <w:r w:rsidRPr="00883B55">
        <w:rPr>
          <w:sz w:val="24"/>
          <w:szCs w:val="24"/>
          <w:lang w:val="el-GR"/>
        </w:rPr>
        <w:t>», Υπηρεσία Εκδόσεων της Ευρωπαϊκής Ένωσης, 2024, σ. 11.</w:t>
      </w:r>
    </w:p>
  </w:footnote>
  <w:footnote w:id="23">
    <w:p w:rsidR="00ED309B" w:rsidRPr="00883B55" w:rsidRDefault="00ED309B" w:rsidP="00883B55">
      <w:pPr>
        <w:pStyle w:val="FootnoteText"/>
        <w:spacing w:line="240" w:lineRule="auto"/>
        <w:ind w:left="567" w:hanging="567"/>
        <w:rPr>
          <w:sz w:val="24"/>
          <w:szCs w:val="24"/>
          <w:lang w:val="el-GR"/>
        </w:rPr>
      </w:pPr>
      <w:r w:rsidRPr="00883B55">
        <w:rPr>
          <w:rStyle w:val="FootnoteReference"/>
          <w:sz w:val="24"/>
          <w:szCs w:val="24"/>
          <w:lang w:val="el-GR"/>
        </w:rPr>
        <w:footnoteRef/>
      </w:r>
      <w:r w:rsidR="009C0578" w:rsidRPr="00883B55">
        <w:rPr>
          <w:sz w:val="24"/>
          <w:szCs w:val="24"/>
          <w:lang w:val="el-GR"/>
        </w:rPr>
        <w:t xml:space="preserve"> </w:t>
      </w:r>
      <w:r w:rsidR="009C0578" w:rsidRPr="00883B55">
        <w:rPr>
          <w:sz w:val="24"/>
          <w:szCs w:val="24"/>
          <w:lang w:val="el-GR"/>
        </w:rPr>
        <w:tab/>
      </w:r>
      <w:r w:rsidRPr="00883B55">
        <w:rPr>
          <w:sz w:val="24"/>
          <w:szCs w:val="24"/>
          <w:lang w:val="el-GR"/>
        </w:rPr>
        <w:t>Ευρωπαϊκή Επιτροπή: Γενική Διεύθυνση Έρευνας και Καινοτομίας, «</w:t>
      </w:r>
      <w:proofErr w:type="spellStart"/>
      <w:r w:rsidRPr="00883B55">
        <w:rPr>
          <w:sz w:val="24"/>
          <w:szCs w:val="24"/>
          <w:lang w:val="el-GR"/>
        </w:rPr>
        <w:t>Evaluation</w:t>
      </w:r>
      <w:proofErr w:type="spellEnd"/>
      <w:r w:rsidRPr="00883B55">
        <w:rPr>
          <w:sz w:val="24"/>
          <w:szCs w:val="24"/>
          <w:lang w:val="el-GR"/>
        </w:rPr>
        <w:t xml:space="preserve"> </w:t>
      </w:r>
      <w:proofErr w:type="spellStart"/>
      <w:r w:rsidRPr="00883B55">
        <w:rPr>
          <w:sz w:val="24"/>
          <w:szCs w:val="24"/>
          <w:lang w:val="el-GR"/>
        </w:rPr>
        <w:t>study</w:t>
      </w:r>
      <w:proofErr w:type="spellEnd"/>
      <w:r w:rsidRPr="00883B55">
        <w:rPr>
          <w:sz w:val="24"/>
          <w:szCs w:val="24"/>
          <w:lang w:val="el-GR"/>
        </w:rPr>
        <w:t xml:space="preserve"> of the European </w:t>
      </w:r>
      <w:proofErr w:type="spellStart"/>
      <w:r w:rsidRPr="00883B55">
        <w:rPr>
          <w:sz w:val="24"/>
          <w:szCs w:val="24"/>
          <w:lang w:val="el-GR"/>
        </w:rPr>
        <w:t>framework</w:t>
      </w:r>
      <w:proofErr w:type="spellEnd"/>
      <w:r w:rsidRPr="00883B55">
        <w:rPr>
          <w:sz w:val="24"/>
          <w:szCs w:val="24"/>
          <w:lang w:val="el-GR"/>
        </w:rPr>
        <w:t xml:space="preserve"> </w:t>
      </w:r>
      <w:proofErr w:type="spellStart"/>
      <w:r w:rsidRPr="00883B55">
        <w:rPr>
          <w:sz w:val="24"/>
          <w:szCs w:val="24"/>
          <w:lang w:val="el-GR"/>
        </w:rPr>
        <w:t>programmes</w:t>
      </w:r>
      <w:proofErr w:type="spellEnd"/>
      <w:r w:rsidRPr="00883B55">
        <w:rPr>
          <w:sz w:val="24"/>
          <w:szCs w:val="24"/>
          <w:lang w:val="el-GR"/>
        </w:rPr>
        <w:t xml:space="preserve"> for </w:t>
      </w:r>
      <w:proofErr w:type="spellStart"/>
      <w:r w:rsidRPr="00883B55">
        <w:rPr>
          <w:sz w:val="24"/>
          <w:szCs w:val="24"/>
          <w:lang w:val="el-GR"/>
        </w:rPr>
        <w:t>research</w:t>
      </w:r>
      <w:proofErr w:type="spellEnd"/>
      <w:r w:rsidRPr="00883B55">
        <w:rPr>
          <w:sz w:val="24"/>
          <w:szCs w:val="24"/>
          <w:lang w:val="el-GR"/>
        </w:rPr>
        <w:t xml:space="preserve"> and </w:t>
      </w:r>
      <w:proofErr w:type="spellStart"/>
      <w:r w:rsidRPr="00883B55">
        <w:rPr>
          <w:sz w:val="24"/>
          <w:szCs w:val="24"/>
          <w:lang w:val="el-GR"/>
        </w:rPr>
        <w:t>innovation</w:t>
      </w:r>
      <w:proofErr w:type="spellEnd"/>
      <w:r w:rsidRPr="00883B55">
        <w:rPr>
          <w:sz w:val="24"/>
          <w:szCs w:val="24"/>
          <w:lang w:val="el-GR"/>
        </w:rPr>
        <w:t xml:space="preserve"> for </w:t>
      </w:r>
      <w:proofErr w:type="spellStart"/>
      <w:r w:rsidRPr="00883B55">
        <w:rPr>
          <w:sz w:val="24"/>
          <w:szCs w:val="24"/>
          <w:lang w:val="el-GR"/>
        </w:rPr>
        <w:t>an</w:t>
      </w:r>
      <w:proofErr w:type="spellEnd"/>
      <w:r w:rsidRPr="00883B55">
        <w:rPr>
          <w:sz w:val="24"/>
          <w:szCs w:val="24"/>
          <w:lang w:val="el-GR"/>
        </w:rPr>
        <w:t xml:space="preserve"> </w:t>
      </w:r>
      <w:proofErr w:type="spellStart"/>
      <w:r w:rsidRPr="00883B55">
        <w:rPr>
          <w:sz w:val="24"/>
          <w:szCs w:val="24"/>
          <w:lang w:val="el-GR"/>
        </w:rPr>
        <w:t>innovative</w:t>
      </w:r>
      <w:proofErr w:type="spellEnd"/>
      <w:r w:rsidRPr="00883B55">
        <w:rPr>
          <w:sz w:val="24"/>
          <w:szCs w:val="24"/>
          <w:lang w:val="el-GR"/>
        </w:rPr>
        <w:t xml:space="preserve"> Europe – </w:t>
      </w:r>
      <w:proofErr w:type="spellStart"/>
      <w:r w:rsidRPr="00883B55">
        <w:rPr>
          <w:sz w:val="24"/>
          <w:szCs w:val="24"/>
          <w:lang w:val="el-GR"/>
        </w:rPr>
        <w:t>Report</w:t>
      </w:r>
      <w:proofErr w:type="spellEnd"/>
      <w:r w:rsidRPr="00883B55">
        <w:rPr>
          <w:sz w:val="24"/>
          <w:szCs w:val="24"/>
          <w:lang w:val="el-GR"/>
        </w:rPr>
        <w:t xml:space="preserve"> </w:t>
      </w:r>
      <w:proofErr w:type="spellStart"/>
      <w:r w:rsidRPr="00883B55">
        <w:rPr>
          <w:sz w:val="24"/>
          <w:szCs w:val="24"/>
          <w:lang w:val="el-GR"/>
        </w:rPr>
        <w:t>phase</w:t>
      </w:r>
      <w:proofErr w:type="spellEnd"/>
      <w:r w:rsidRPr="00883B55">
        <w:rPr>
          <w:sz w:val="24"/>
          <w:szCs w:val="24"/>
          <w:lang w:val="el-GR"/>
        </w:rPr>
        <w:t xml:space="preserve"> 2 (</w:t>
      </w:r>
      <w:proofErr w:type="spellStart"/>
      <w:r w:rsidRPr="00883B55">
        <w:rPr>
          <w:sz w:val="24"/>
          <w:szCs w:val="24"/>
          <w:lang w:val="el-GR"/>
        </w:rPr>
        <w:t>support</w:t>
      </w:r>
      <w:proofErr w:type="spellEnd"/>
      <w:r w:rsidRPr="00883B55">
        <w:rPr>
          <w:sz w:val="24"/>
          <w:szCs w:val="24"/>
          <w:lang w:val="el-GR"/>
        </w:rPr>
        <w:t xml:space="preserve"> </w:t>
      </w:r>
      <w:proofErr w:type="spellStart"/>
      <w:r w:rsidRPr="00883B55">
        <w:rPr>
          <w:sz w:val="24"/>
          <w:szCs w:val="24"/>
          <w:lang w:val="el-GR"/>
        </w:rPr>
        <w:t>study</w:t>
      </w:r>
      <w:proofErr w:type="spellEnd"/>
      <w:r w:rsidRPr="00883B55">
        <w:rPr>
          <w:sz w:val="24"/>
          <w:szCs w:val="24"/>
          <w:lang w:val="el-GR"/>
        </w:rPr>
        <w:t xml:space="preserve"> for the </w:t>
      </w:r>
      <w:proofErr w:type="spellStart"/>
      <w:r w:rsidRPr="00883B55">
        <w:rPr>
          <w:sz w:val="24"/>
          <w:szCs w:val="24"/>
          <w:lang w:val="el-GR"/>
        </w:rPr>
        <w:t>interim</w:t>
      </w:r>
      <w:proofErr w:type="spellEnd"/>
      <w:r w:rsidRPr="00883B55">
        <w:rPr>
          <w:sz w:val="24"/>
          <w:szCs w:val="24"/>
          <w:lang w:val="el-GR"/>
        </w:rPr>
        <w:t xml:space="preserve"> </w:t>
      </w:r>
      <w:proofErr w:type="spellStart"/>
      <w:r w:rsidRPr="00883B55">
        <w:rPr>
          <w:sz w:val="24"/>
          <w:szCs w:val="24"/>
          <w:lang w:val="el-GR"/>
        </w:rPr>
        <w:t>evaluation</w:t>
      </w:r>
      <w:proofErr w:type="spellEnd"/>
      <w:r w:rsidRPr="00883B55">
        <w:rPr>
          <w:sz w:val="24"/>
          <w:szCs w:val="24"/>
          <w:lang w:val="el-GR"/>
        </w:rPr>
        <w:t xml:space="preserve"> of </w:t>
      </w:r>
      <w:proofErr w:type="spellStart"/>
      <w:r w:rsidRPr="00883B55">
        <w:rPr>
          <w:sz w:val="24"/>
          <w:szCs w:val="24"/>
          <w:lang w:val="el-GR"/>
        </w:rPr>
        <w:t>Horizon</w:t>
      </w:r>
      <w:proofErr w:type="spellEnd"/>
      <w:r w:rsidRPr="00883B55">
        <w:rPr>
          <w:sz w:val="24"/>
          <w:szCs w:val="24"/>
          <w:lang w:val="el-GR"/>
        </w:rPr>
        <w:t xml:space="preserve"> Europe)», Υπηρεσία Εκδόσεων της Ευρωπαϊκής Ένωσης, 2024, σ. 98.</w:t>
      </w:r>
    </w:p>
  </w:footnote>
  <w:footnote w:id="24">
    <w:p w:rsidR="00ED309B" w:rsidRPr="00883B55" w:rsidRDefault="00ED309B" w:rsidP="00883B55">
      <w:pPr>
        <w:pStyle w:val="FootnoteText"/>
        <w:spacing w:line="240" w:lineRule="auto"/>
        <w:ind w:left="567" w:hanging="567"/>
        <w:rPr>
          <w:sz w:val="24"/>
          <w:szCs w:val="24"/>
          <w:lang w:val="el-GR"/>
        </w:rPr>
      </w:pPr>
      <w:r w:rsidRPr="00883B55">
        <w:rPr>
          <w:rStyle w:val="FootnoteReference"/>
          <w:sz w:val="24"/>
          <w:szCs w:val="24"/>
          <w:lang w:val="el-GR"/>
        </w:rPr>
        <w:footnoteRef/>
      </w:r>
      <w:r w:rsidR="009C0578" w:rsidRPr="00883B55">
        <w:rPr>
          <w:sz w:val="24"/>
          <w:szCs w:val="24"/>
          <w:lang w:val="el-GR"/>
        </w:rPr>
        <w:t xml:space="preserve"> </w:t>
      </w:r>
      <w:r w:rsidR="009C0578" w:rsidRPr="00883B55">
        <w:rPr>
          <w:sz w:val="24"/>
          <w:szCs w:val="24"/>
          <w:lang w:val="el-GR"/>
        </w:rPr>
        <w:tab/>
      </w:r>
      <w:r w:rsidRPr="00883B55">
        <w:rPr>
          <w:sz w:val="24"/>
          <w:szCs w:val="24"/>
          <w:lang w:val="el-GR"/>
        </w:rPr>
        <w:t>Βλ., για παράδειγμα, το όραμα της Ένωσης των Ευρωπαϊκών Πανεπιστημίων για το δέκατο πρόγραμμα-πλαίσιο, σ. </w:t>
      </w:r>
      <w:r w:rsidRPr="00883B55">
        <w:rPr>
          <w:sz w:val="24"/>
          <w:szCs w:val="24"/>
          <w:lang w:val="el-GR"/>
        </w:rPr>
        <w:t xml:space="preserve">14: </w:t>
      </w:r>
      <w:hyperlink r:id="rId14" w:history="1">
        <w:r w:rsidRPr="00883B55">
          <w:rPr>
            <w:rStyle w:val="Hyperlink"/>
            <w:sz w:val="24"/>
            <w:szCs w:val="24"/>
            <w:lang w:val="el-GR"/>
          </w:rPr>
          <w:t>https://www.eua.eu/publications/positions/paving-the-way-for-impactful-european-r-i.html</w:t>
        </w:r>
      </w:hyperlink>
      <w:r w:rsidRPr="00883B55">
        <w:rPr>
          <w:sz w:val="24"/>
          <w:szCs w:val="24"/>
          <w:lang w:val="el-GR"/>
        </w:rPr>
        <w:t>.</w:t>
      </w:r>
    </w:p>
  </w:footnote>
  <w:footnote w:id="25">
    <w:p w:rsidR="00ED309B" w:rsidRPr="00883B55" w:rsidRDefault="00ED309B" w:rsidP="00883B55">
      <w:pPr>
        <w:pStyle w:val="FootnoteText"/>
        <w:spacing w:line="240" w:lineRule="auto"/>
        <w:ind w:left="567" w:hanging="567"/>
        <w:rPr>
          <w:sz w:val="24"/>
          <w:szCs w:val="24"/>
          <w:lang w:val="el-GR"/>
        </w:rPr>
      </w:pPr>
      <w:r w:rsidRPr="00883B55">
        <w:rPr>
          <w:rStyle w:val="FootnoteReference"/>
          <w:sz w:val="24"/>
          <w:szCs w:val="24"/>
          <w:lang w:val="el-GR"/>
        </w:rPr>
        <w:footnoteRef/>
      </w:r>
      <w:r w:rsidR="009C0578" w:rsidRPr="00883B55">
        <w:rPr>
          <w:sz w:val="24"/>
          <w:szCs w:val="24"/>
          <w:lang w:val="el-GR"/>
        </w:rPr>
        <w:t xml:space="preserve"> </w:t>
      </w:r>
      <w:r w:rsidR="009C0578" w:rsidRPr="00883B55">
        <w:rPr>
          <w:sz w:val="24"/>
          <w:szCs w:val="24"/>
          <w:lang w:val="el-GR"/>
        </w:rPr>
        <w:tab/>
      </w:r>
      <w:r w:rsidRPr="00883B55">
        <w:rPr>
          <w:sz w:val="24"/>
          <w:szCs w:val="24"/>
          <w:lang w:val="el-GR"/>
        </w:rPr>
        <w:t xml:space="preserve">Βλ. </w:t>
      </w:r>
      <w:r w:rsidRPr="00883B55">
        <w:rPr>
          <w:sz w:val="24"/>
          <w:szCs w:val="24"/>
          <w:lang w:val="el-GR"/>
        </w:rPr>
        <w:t xml:space="preserve">για παράδειγμα τη θέση του οργανισμού </w:t>
      </w:r>
      <w:proofErr w:type="spellStart"/>
      <w:r w:rsidRPr="00883B55">
        <w:rPr>
          <w:sz w:val="24"/>
          <w:szCs w:val="24"/>
          <w:lang w:val="el-GR"/>
        </w:rPr>
        <w:t>Fraunhofer</w:t>
      </w:r>
      <w:proofErr w:type="spellEnd"/>
      <w:r w:rsidRPr="00883B55">
        <w:rPr>
          <w:sz w:val="24"/>
          <w:szCs w:val="24"/>
          <w:lang w:val="el-GR"/>
        </w:rPr>
        <w:t xml:space="preserve"> </w:t>
      </w:r>
      <w:proofErr w:type="spellStart"/>
      <w:r w:rsidRPr="00883B55">
        <w:rPr>
          <w:sz w:val="24"/>
          <w:szCs w:val="24"/>
          <w:lang w:val="el-GR"/>
        </w:rPr>
        <w:t>Gesellschaft</w:t>
      </w:r>
      <w:proofErr w:type="spellEnd"/>
      <w:r w:rsidRPr="00883B55">
        <w:rPr>
          <w:sz w:val="24"/>
          <w:szCs w:val="24"/>
          <w:lang w:val="el-GR"/>
        </w:rPr>
        <w:t xml:space="preserve">: </w:t>
      </w:r>
      <w:hyperlink r:id="rId15" w:history="1">
        <w:r w:rsidRPr="00883B55">
          <w:rPr>
            <w:rStyle w:val="Hyperlink"/>
            <w:sz w:val="24"/>
            <w:szCs w:val="24"/>
            <w:lang w:val="el-GR"/>
          </w:rPr>
          <w:t>https://www.fraunhofer.de/content/dam/zv/en/institutes/international/brussels/finalpapers/Fraunhofer_PositionPaper_EIT.pdf</w:t>
        </w:r>
      </w:hyperlink>
      <w:r w:rsidRPr="00883B55">
        <w:rPr>
          <w:sz w:val="24"/>
          <w:szCs w:val="24"/>
          <w:lang w:val="el-GR"/>
        </w:rPr>
        <w:t>.</w:t>
      </w:r>
    </w:p>
  </w:footnote>
  <w:footnote w:id="26">
    <w:p w:rsidR="00ED309B" w:rsidRPr="00883B55" w:rsidRDefault="00ED309B" w:rsidP="00883B55">
      <w:pPr>
        <w:pStyle w:val="FootnoteText"/>
        <w:spacing w:line="240" w:lineRule="auto"/>
        <w:ind w:left="567" w:hanging="567"/>
        <w:rPr>
          <w:sz w:val="24"/>
          <w:szCs w:val="24"/>
          <w:lang w:val="el-GR"/>
        </w:rPr>
      </w:pPr>
      <w:r w:rsidRPr="00883B55">
        <w:rPr>
          <w:rStyle w:val="FootnoteReference"/>
          <w:sz w:val="24"/>
          <w:szCs w:val="24"/>
          <w:lang w:val="el-GR"/>
        </w:rPr>
        <w:footnoteRef/>
      </w:r>
      <w:r w:rsidR="009C0578" w:rsidRPr="00883B55">
        <w:rPr>
          <w:sz w:val="24"/>
          <w:szCs w:val="24"/>
          <w:lang w:val="el-GR"/>
        </w:rPr>
        <w:t xml:space="preserve"> </w:t>
      </w:r>
      <w:r w:rsidR="009C0578" w:rsidRPr="00883B55">
        <w:rPr>
          <w:sz w:val="24"/>
          <w:szCs w:val="24"/>
          <w:lang w:val="el-GR"/>
        </w:rPr>
        <w:tab/>
      </w:r>
      <w:r w:rsidR="00D7004B">
        <w:rPr>
          <w:sz w:val="24"/>
          <w:szCs w:val="24"/>
          <w:lang w:val="el-GR"/>
        </w:rPr>
        <w:t>Υ</w:t>
      </w:r>
      <w:r w:rsidRPr="00883B55">
        <w:rPr>
          <w:sz w:val="24"/>
          <w:szCs w:val="24"/>
          <w:lang w:val="el-GR"/>
        </w:rPr>
        <w:t>πογραμμίζει ότι η αλλαγή του ορίου για να χαρακτηριστεί μια πρόταση «εξαιρετική» προκειμένου να επιτευχθεί ο στόχος του 75 % χωρίς αύξηση του προϋπολογισμού δεν θα ήταν αποδεκτή προσέγγιση.</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C057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C057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C057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3F9B4D11"/>
    <w:multiLevelType w:val="hybridMultilevel"/>
    <w:tmpl w:val="14101B64"/>
    <w:lvl w:ilvl="0" w:tplc="F1A00CEE">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num>
  <w:num w:numId="2">
    <w:abstractNumId w:val="1"/>
  </w:num>
  <w:num w:numId="3">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7"/>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1/2025"/>
    <w:docVar w:name="dvlangue" w:val="EL"/>
    <w:docVar w:name="dvnumam" w:val="0"/>
    <w:docVar w:name="dvpe" w:val="765.325"/>
    <w:docVar w:name="dvrapporteur" w:val="Εισηγητής: "/>
    <w:docVar w:name="dvtitre" w:val="Ψήφισμα του Ευρωπαϊκού Κοινοβουλίου σχετικά με την αξιολόγηση της υλοποίησης του προγράμματος «Ορίζων Ευρώπη» με γνώμονα την ενδιάμεση αξιολόγησή του και τις συστάσεις για το δέκατο πρόγραμμα-πλαίσιο έρευνας(2024/2109(INI))"/>
  </w:docVars>
  <w:rsids>
    <w:rsidRoot w:val="00835732"/>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35732"/>
    <w:rsid w:val="00842779"/>
    <w:rsid w:val="00865F67"/>
    <w:rsid w:val="00881A7B"/>
    <w:rsid w:val="00883B55"/>
    <w:rsid w:val="008840E5"/>
    <w:rsid w:val="00887B3E"/>
    <w:rsid w:val="008C2AC6"/>
    <w:rsid w:val="00930C23"/>
    <w:rsid w:val="0093193B"/>
    <w:rsid w:val="009509D8"/>
    <w:rsid w:val="00950B64"/>
    <w:rsid w:val="00981893"/>
    <w:rsid w:val="009C0578"/>
    <w:rsid w:val="00A1687D"/>
    <w:rsid w:val="00A43E52"/>
    <w:rsid w:val="00A4678D"/>
    <w:rsid w:val="00A778C7"/>
    <w:rsid w:val="00AA47C9"/>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33958"/>
    <w:rsid w:val="00D56C11"/>
    <w:rsid w:val="00D7004B"/>
    <w:rsid w:val="00D834A0"/>
    <w:rsid w:val="00D872DF"/>
    <w:rsid w:val="00D91E21"/>
    <w:rsid w:val="00DA7FCD"/>
    <w:rsid w:val="00E365E1"/>
    <w:rsid w:val="00E820A4"/>
    <w:rsid w:val="00EB006A"/>
    <w:rsid w:val="00EB4772"/>
    <w:rsid w:val="00ED169E"/>
    <w:rsid w:val="00ED309B"/>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F457E0"/>
  <w15:chartTrackingRefBased/>
  <w15:docId w15:val="{51198C39-34B1-4FFD-BE9B-3B87BAC9B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N Footnote Reference,Exposant 3 Point,Footnote,Footnote Reference Number,Footnote Reference Superscript,Footnote number,Footnote reference number,Footnote symbol,Times 10 Point"/>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ED309B"/>
    <w:rPr>
      <w:b/>
    </w:rPr>
  </w:style>
  <w:style w:type="paragraph" w:customStyle="1" w:styleId="NormalHanging12a">
    <w:name w:val="NormalHanging12a"/>
    <w:basedOn w:val="Normal"/>
    <w:uiPriority w:val="1"/>
    <w:rsid w:val="00ED309B"/>
    <w:pPr>
      <w:spacing w:after="240"/>
      <w:ind w:left="567" w:hanging="567"/>
    </w:pPr>
  </w:style>
  <w:style w:type="character" w:styleId="Hyperlink">
    <w:name w:val="Hyperlink"/>
    <w:basedOn w:val="DefaultParagraphFont"/>
    <w:uiPriority w:val="99"/>
    <w:unhideWhenUsed/>
    <w:rsid w:val="00ED309B"/>
    <w:rPr>
      <w:color w:val="0563C1" w:themeColor="hyperlink"/>
      <w:u w:val="single"/>
    </w:rPr>
  </w:style>
  <w:style w:type="character" w:styleId="Emphasis">
    <w:name w:val="Emphasis"/>
    <w:basedOn w:val="DefaultParagraphFont"/>
    <w:uiPriority w:val="20"/>
    <w:qFormat/>
    <w:rsid w:val="00ED309B"/>
    <w:rPr>
      <w:i/>
      <w:iCs/>
    </w:rPr>
  </w:style>
  <w:style w:type="paragraph" w:customStyle="1" w:styleId="paragraph">
    <w:name w:val="paragraph"/>
    <w:basedOn w:val="Normal"/>
    <w:rsid w:val="00ED309B"/>
    <w:pPr>
      <w:widowControl/>
      <w:spacing w:before="100" w:beforeAutospacing="1" w:after="100" w:afterAutospacing="1"/>
    </w:pPr>
    <w:rPr>
      <w:szCs w:val="24"/>
    </w:rPr>
  </w:style>
  <w:style w:type="character" w:customStyle="1" w:styleId="eop">
    <w:name w:val="eop"/>
    <w:basedOn w:val="DefaultParagraphFont"/>
    <w:rsid w:val="00ED309B"/>
  </w:style>
  <w:style w:type="paragraph" w:styleId="ListParagraph">
    <w:name w:val="List Paragraph"/>
    <w:basedOn w:val="Normal"/>
    <w:uiPriority w:val="34"/>
    <w:qFormat/>
    <w:rsid w:val="00883B55"/>
    <w:pPr>
      <w:ind w:left="720"/>
      <w:contextualSpacing/>
    </w:pPr>
  </w:style>
  <w:style w:type="paragraph" w:styleId="BalloonText">
    <w:name w:val="Balloon Text"/>
    <w:basedOn w:val="Normal"/>
    <w:link w:val="BalloonTextChar"/>
    <w:rsid w:val="00D7004B"/>
    <w:rPr>
      <w:rFonts w:ascii="Segoe UI" w:hAnsi="Segoe UI" w:cs="Segoe UI"/>
      <w:sz w:val="18"/>
      <w:szCs w:val="18"/>
    </w:rPr>
  </w:style>
  <w:style w:type="character" w:customStyle="1" w:styleId="BalloonTextChar">
    <w:name w:val="Balloon Text Char"/>
    <w:basedOn w:val="DefaultParagraphFont"/>
    <w:link w:val="BalloonText"/>
    <w:rsid w:val="00D7004B"/>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4183/oj" TargetMode="External"/><Relationship Id="rId13" Type="http://schemas.openxmlformats.org/officeDocument/2006/relationships/hyperlink" Target="https://www.youtube.com/watch?v=gUFYkhxE70I" TargetMode="External"/><Relationship Id="rId3" Type="http://schemas.openxmlformats.org/officeDocument/2006/relationships/hyperlink" Target="http://data.europa.eu/eli/dec/2021/764/oj" TargetMode="External"/><Relationship Id="rId7" Type="http://schemas.openxmlformats.org/officeDocument/2006/relationships/hyperlink" Target="http://data.europa.eu/eli/reg/2021/697/oj" TargetMode="External"/><Relationship Id="rId12" Type="http://schemas.openxmlformats.org/officeDocument/2006/relationships/hyperlink" Target="https://www.youtube.com/watch?v=VsSO_s1Ec84" TargetMode="External"/><Relationship Id="rId2" Type="http://schemas.openxmlformats.org/officeDocument/2006/relationships/hyperlink" Target="http://data.europa.eu/eli/reg/2021/695/oj" TargetMode="External"/><Relationship Id="rId1" Type="http://schemas.openxmlformats.org/officeDocument/2006/relationships/hyperlink" Target="http://data.europa.eu/eli/reg/2024/2509/oj" TargetMode="External"/><Relationship Id="rId6" Type="http://schemas.openxmlformats.org/officeDocument/2006/relationships/hyperlink" Target="http://data.europa.eu/eli/reg/2021/2085/oj" TargetMode="External"/><Relationship Id="rId11" Type="http://schemas.openxmlformats.org/officeDocument/2006/relationships/hyperlink" Target="https://ec.europa.eu/research/participants/docs/h2020-funding-guide/other/event240516.htm" TargetMode="External"/><Relationship Id="rId5" Type="http://schemas.openxmlformats.org/officeDocument/2006/relationships/hyperlink" Target="http://data.europa.eu/eli/dec/2021/820/oj" TargetMode="External"/><Relationship Id="rId15" Type="http://schemas.openxmlformats.org/officeDocument/2006/relationships/hyperlink" Target="https://www.fraunhofer.de/content/dam/zv/en/institutes/international/brussels/finalpapers/Fraunhofer_PositionPaper_EIT.pdf" TargetMode="External"/><Relationship Id="rId10" Type="http://schemas.openxmlformats.org/officeDocument/2006/relationships/hyperlink" Target="https://www.eua.eu/downloads/content/cesaer-earto-eua%20joint%20statement%20-%20caution%20needed%20on%20interim%20analysis%20of%20lump-sum%20-%2022%20nov%202021.pdf)" TargetMode="External"/><Relationship Id="rId4" Type="http://schemas.openxmlformats.org/officeDocument/2006/relationships/hyperlink" Target="http://data.europa.eu/eli/reg/2021/819/oj" TargetMode="External"/><Relationship Id="rId9" Type="http://schemas.openxmlformats.org/officeDocument/2006/relationships/hyperlink" Target="http://data.europa.eu/eli/C/2024/5713/oj" TargetMode="External"/><Relationship Id="rId14" Type="http://schemas.openxmlformats.org/officeDocument/2006/relationships/hyperlink" Target="https://www.eua.eu/publications/positions/paving-the-way-for-impactful-european-r-i.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9C5E23-A3C9-47AD-A70A-1E97C903F3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10946</Words>
  <Characters>62395</Characters>
  <Application>Microsoft Office Word</Application>
  <DocSecurity>0</DocSecurity>
  <Lines>519</Lines>
  <Paragraphs>146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73195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Amalia </dc:creator>
  <cp:keywords/>
  <cp:lastModifiedBy>Amalia </cp:lastModifiedBy>
  <cp:revision>2</cp:revision>
  <cp:lastPrinted>2004-11-19T15:42:00Z</cp:lastPrinted>
  <dcterms:created xsi:type="dcterms:W3CDTF">2025-03-11T12:11:00Z</dcterms:created>
  <dcterms:modified xsi:type="dcterms:W3CDTF">2025-03-11T12:11:00Z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A10-0021/2025</vt:lpwstr>
  </property>
  <property fmtid="{D5CDD505-2E9C-101B-9397-08002B2CF9AE}" pid="4" name="&lt;Type&gt;">
    <vt:lpwstr>RR</vt:lpwstr>
  </property>
</Properties>
</file>