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637" w:rsidTr="0010095E">
        <w:trPr>
          <w:trHeight w:hRule="exact" w:val="1418"/>
        </w:trPr>
        <w:tc>
          <w:tcPr>
            <w:tcW w:w="6804" w:type="dxa"/>
            <w:shd w:val="clear" w:color="auto" w:fill="auto"/>
            <w:vAlign w:val="center"/>
          </w:tcPr>
          <w:p w:rsidR="00751A4A" w:rsidRPr="00FA7637" w:rsidRDefault="00105936" w:rsidP="0010095E">
            <w:pPr>
              <w:pStyle w:val="EPName"/>
            </w:pPr>
            <w:r w:rsidRPr="00FA7637">
              <w:t>Parlamento Europeo</w:t>
            </w:r>
          </w:p>
          <w:p w:rsidR="00751A4A" w:rsidRPr="00FA7637" w:rsidRDefault="005F1B17" w:rsidP="005F1B17">
            <w:pPr>
              <w:pStyle w:val="EPTerm"/>
              <w:rPr>
                <w:rStyle w:val="HideTWBExt"/>
                <w:noProof w:val="0"/>
                <w:vanish w:val="0"/>
                <w:color w:val="auto"/>
              </w:rPr>
            </w:pPr>
            <w:r w:rsidRPr="00FA7637">
              <w:t>2024</w:t>
            </w:r>
            <w:r w:rsidR="00817416" w:rsidRPr="00FA7637">
              <w:t>-202</w:t>
            </w:r>
            <w:r w:rsidRPr="00FA7637">
              <w:t>9</w:t>
            </w:r>
          </w:p>
        </w:tc>
        <w:tc>
          <w:tcPr>
            <w:tcW w:w="2268" w:type="dxa"/>
            <w:shd w:val="clear" w:color="auto" w:fill="auto"/>
          </w:tcPr>
          <w:p w:rsidR="00751A4A" w:rsidRPr="00FA7637" w:rsidRDefault="00187494" w:rsidP="0010095E">
            <w:pPr>
              <w:pStyle w:val="EPLogo"/>
            </w:pPr>
            <w:r w:rsidRPr="00FA76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7637" w:rsidRDefault="00D058B8" w:rsidP="004C5D52">
      <w:pPr>
        <w:pStyle w:val="LineTop"/>
      </w:pPr>
    </w:p>
    <w:p w:rsidR="00680577" w:rsidRPr="00FA7637" w:rsidRDefault="00105936" w:rsidP="00680577">
      <w:pPr>
        <w:pStyle w:val="EPBodyTA1"/>
      </w:pPr>
      <w:r w:rsidRPr="00FA7637">
        <w:t>TEXTOS APROBADOS</w:t>
      </w:r>
    </w:p>
    <w:p w:rsidR="00D058B8" w:rsidRPr="00FA7637" w:rsidRDefault="00D058B8" w:rsidP="00D058B8">
      <w:pPr>
        <w:pStyle w:val="LineBottom"/>
      </w:pPr>
    </w:p>
    <w:p w:rsidR="00105936" w:rsidRPr="00FA7637" w:rsidRDefault="00105936" w:rsidP="00105936">
      <w:pPr>
        <w:pStyle w:val="ATHeading1"/>
      </w:pPr>
      <w:bookmarkStart w:id="0" w:name="TANumber"/>
      <w:r w:rsidRPr="00FA7637">
        <w:t>P10_</w:t>
      </w:r>
      <w:proofErr w:type="gramStart"/>
      <w:r w:rsidRPr="00FA7637">
        <w:t>TA(</w:t>
      </w:r>
      <w:proofErr w:type="gramEnd"/>
      <w:r w:rsidRPr="00FA7637">
        <w:t>2025)00</w:t>
      </w:r>
      <w:r w:rsidR="0089048C" w:rsidRPr="00FA7637">
        <w:t>29</w:t>
      </w:r>
      <w:bookmarkEnd w:id="0"/>
    </w:p>
    <w:p w:rsidR="00105936" w:rsidRPr="00FA7637" w:rsidRDefault="00105936" w:rsidP="00105936">
      <w:pPr>
        <w:pStyle w:val="ATHeading2"/>
      </w:pPr>
      <w:bookmarkStart w:id="1" w:name="title"/>
      <w:r w:rsidRPr="00FA7637">
        <w:t>Acuerdo entre la Unión Europea y Noruega:</w:t>
      </w:r>
      <w:bookmarkStart w:id="2" w:name="_GoBack"/>
      <w:bookmarkEnd w:id="2"/>
      <w:r w:rsidRPr="00FA7637">
        <w:t xml:space="preserve"> modificación de las concesiones de todos los contingentes arancelarios de la lista CLXXV de la Unión Europea como consecuencia de la retirada del Reino Unido de la Unión Europea</w:t>
      </w:r>
      <w:bookmarkEnd w:id="1"/>
    </w:p>
    <w:p w:rsidR="00105936" w:rsidRPr="00FA7637" w:rsidRDefault="00105936" w:rsidP="00105936">
      <w:pPr>
        <w:rPr>
          <w:i/>
          <w:vanish/>
        </w:rPr>
      </w:pPr>
      <w:r w:rsidRPr="00FA7637">
        <w:rPr>
          <w:i/>
        </w:rPr>
        <w:fldChar w:fldCharType="begin"/>
      </w:r>
      <w:r w:rsidRPr="00FA7637">
        <w:rPr>
          <w:i/>
        </w:rPr>
        <w:instrText xml:space="preserve"> TC"(</w:instrText>
      </w:r>
      <w:bookmarkStart w:id="3" w:name="DocNumber"/>
      <w:r w:rsidRPr="00FA7637">
        <w:rPr>
          <w:i/>
        </w:rPr>
        <w:instrText>A10-0017/2025</w:instrText>
      </w:r>
      <w:bookmarkEnd w:id="3"/>
      <w:r w:rsidRPr="00FA7637">
        <w:rPr>
          <w:i/>
        </w:rPr>
        <w:instrText xml:space="preserve"> - Ponente: </w:instrText>
      </w:r>
      <w:proofErr w:type="spellStart"/>
      <w:r w:rsidRPr="00FA7637">
        <w:rPr>
          <w:i/>
        </w:rPr>
        <w:instrText>Željana</w:instrText>
      </w:r>
      <w:proofErr w:type="spellEnd"/>
      <w:r w:rsidRPr="00FA7637">
        <w:rPr>
          <w:i/>
        </w:rPr>
        <w:instrText xml:space="preserve"> </w:instrText>
      </w:r>
      <w:proofErr w:type="spellStart"/>
      <w:r w:rsidRPr="00FA7637">
        <w:rPr>
          <w:i/>
        </w:rPr>
        <w:instrText>Zovko</w:instrText>
      </w:r>
      <w:proofErr w:type="spellEnd"/>
      <w:r w:rsidRPr="00FA7637">
        <w:rPr>
          <w:i/>
        </w:rPr>
        <w:instrText xml:space="preserve">)"\l3 \n&gt; \* MERGEFORMAT </w:instrText>
      </w:r>
      <w:r w:rsidRPr="00FA7637">
        <w:rPr>
          <w:i/>
        </w:rPr>
        <w:fldChar w:fldCharType="end"/>
      </w:r>
    </w:p>
    <w:p w:rsidR="00105936" w:rsidRPr="00FA7637" w:rsidRDefault="00105936" w:rsidP="00105936">
      <w:pPr>
        <w:rPr>
          <w:vanish/>
        </w:rPr>
      </w:pPr>
      <w:bookmarkStart w:id="4" w:name="Commission"/>
      <w:r w:rsidRPr="00FA7637">
        <w:rPr>
          <w:vanish/>
        </w:rPr>
        <w:t>Comisión de Comercio Internacional</w:t>
      </w:r>
      <w:bookmarkEnd w:id="4"/>
    </w:p>
    <w:p w:rsidR="00105936" w:rsidRPr="00FA7637" w:rsidRDefault="00105936" w:rsidP="00105936">
      <w:pPr>
        <w:rPr>
          <w:vanish/>
        </w:rPr>
      </w:pPr>
      <w:bookmarkStart w:id="5" w:name="PE"/>
      <w:r w:rsidRPr="00FA7637">
        <w:rPr>
          <w:vanish/>
        </w:rPr>
        <w:t>PE766.897</w:t>
      </w:r>
      <w:bookmarkEnd w:id="5"/>
    </w:p>
    <w:p w:rsidR="00105936" w:rsidRPr="00FA7637" w:rsidRDefault="00105936" w:rsidP="00105936">
      <w:pPr>
        <w:pStyle w:val="ATHeading3"/>
      </w:pPr>
      <w:bookmarkStart w:id="6" w:name="Sujet"/>
      <w:r w:rsidRPr="00FA7637">
        <w:t xml:space="preserve">Resolución legislativa del Parlamento Europeo, de </w:t>
      </w:r>
      <w:r w:rsidR="004806C1" w:rsidRPr="00FA7637">
        <w:t>12</w:t>
      </w:r>
      <w:r w:rsidRPr="00FA7637">
        <w:t xml:space="preserve"> de marzo de 2025, sobre el proyecto de Decisión del Consejo relativa a la celebración, en nombre de la Unión, del Acuerdo en forma de Canje de Notas entre la Unión Europea y el Reino de Noruega que modifica el Acuerdo entre la Unión Europea y el Reino de Noruega, en virtud del artículo XXVIII del Acuerdo General sobre Aranceles Aduaneros y Comercio (GATT) de 1994, sobre la modificación de las concesiones de todos los contingentes arancelarios de la lista CLXXV de la Unión Europea como consecuencia de la retirada del Reino Unido de la Unión Europea</w:t>
      </w:r>
      <w:bookmarkEnd w:id="6"/>
      <w:r w:rsidRPr="00FA7637">
        <w:t xml:space="preserve"> </w:t>
      </w:r>
      <w:bookmarkStart w:id="7" w:name="References"/>
      <w:r w:rsidRPr="00FA7637">
        <w:t>(13817/2023 – C10-0189/2024 – 2023/0341(NLE))</w:t>
      </w:r>
      <w:bookmarkEnd w:id="7"/>
    </w:p>
    <w:p w:rsidR="009C77E1" w:rsidRPr="00FA7637" w:rsidRDefault="009C77E1" w:rsidP="009C77E1">
      <w:pPr>
        <w:pStyle w:val="NormalBold"/>
      </w:pPr>
      <w:r w:rsidRPr="00FA7637">
        <w:t>(Aprobación)</w:t>
      </w:r>
    </w:p>
    <w:p w:rsidR="009C77E1" w:rsidRPr="00FA7637" w:rsidRDefault="009C77E1" w:rsidP="009C77E1">
      <w:pPr>
        <w:pStyle w:val="EPComma"/>
      </w:pPr>
      <w:r w:rsidRPr="00FA7637">
        <w:rPr>
          <w:i/>
        </w:rPr>
        <w:t>El Parlamento Europeo</w:t>
      </w:r>
      <w:r w:rsidRPr="00FA7637">
        <w:t>,</w:t>
      </w:r>
    </w:p>
    <w:p w:rsidR="009C77E1" w:rsidRPr="00FA7637" w:rsidRDefault="009C77E1" w:rsidP="009C77E1">
      <w:pPr>
        <w:pStyle w:val="NormalHanging12a"/>
      </w:pPr>
      <w:r w:rsidRPr="00FA7637">
        <w:t>–</w:t>
      </w:r>
      <w:r w:rsidRPr="00FA7637">
        <w:tab/>
        <w:t>Visto el proyecto de Decisión del Consejo (13817/2023),</w:t>
      </w:r>
    </w:p>
    <w:p w:rsidR="009C77E1" w:rsidRPr="00FA7637" w:rsidRDefault="009C77E1" w:rsidP="009C77E1">
      <w:pPr>
        <w:pStyle w:val="NormalHanging12a"/>
      </w:pPr>
      <w:r w:rsidRPr="00FA7637">
        <w:t>–</w:t>
      </w:r>
      <w:r w:rsidRPr="00FA7637">
        <w:tab/>
        <w:t>Visto el proyecto de Acuerdo en forma de Canje de Notas entre la Unión Europea y el Reino de Noruega que modifica el Acuerdo entre la Unión Europea y el Reino de Noruega, en virtud del artículo XXVIII del Acuerdo General sobre Aranceles Aduaneros y Comercio (GATT) de 1994, sobre la modificación de las concesiones de todos los contingentes arancelarios de la lista CLXXV de la Unión Europea como consecuencia de la retirada del Reino Unido de la Unión Europea (13818/2023),</w:t>
      </w:r>
    </w:p>
    <w:p w:rsidR="009C77E1" w:rsidRPr="00FA7637" w:rsidRDefault="009C77E1" w:rsidP="009C77E1">
      <w:pPr>
        <w:pStyle w:val="NormalHanging12a"/>
      </w:pPr>
      <w:r w:rsidRPr="00FA7637">
        <w:t>–</w:t>
      </w:r>
      <w:r w:rsidRPr="00FA7637">
        <w:tab/>
        <w:t>Vista la solicitud de aprobación presentada por el Consejo de conformidad con el artículo 207, apartado 4, párrafo primero, así como con el artículo 218, apartado 6, párrafo segundo, letra a), inciso v), del Tratado de Funcionamiento de la Unión Europea (C10-0189/2024),</w:t>
      </w:r>
    </w:p>
    <w:p w:rsidR="009C77E1" w:rsidRPr="00FA7637" w:rsidRDefault="009C77E1" w:rsidP="009C77E1">
      <w:pPr>
        <w:pStyle w:val="NormalHanging12a"/>
      </w:pPr>
      <w:r w:rsidRPr="00FA7637">
        <w:t>–</w:t>
      </w:r>
      <w:r w:rsidRPr="00FA7637">
        <w:tab/>
        <w:t xml:space="preserve">Visto el artículo 107, apartados 1 y 4, </w:t>
      </w:r>
      <w:r w:rsidR="00EB6CA4" w:rsidRPr="00FA7637">
        <w:t>y</w:t>
      </w:r>
      <w:r w:rsidRPr="00FA7637">
        <w:t xml:space="preserve"> el artículo 117, apartado 7, de su Reglamento interno,</w:t>
      </w:r>
    </w:p>
    <w:p w:rsidR="009C77E1" w:rsidRPr="00FA7637" w:rsidRDefault="009C77E1" w:rsidP="009C77E1">
      <w:pPr>
        <w:pStyle w:val="NormalHanging12a"/>
      </w:pPr>
      <w:r w:rsidRPr="00FA7637">
        <w:t>–</w:t>
      </w:r>
      <w:r w:rsidRPr="00FA7637">
        <w:tab/>
        <w:t>Vista la carta de la Comisión de Agricultura y Desarrollo Rural,</w:t>
      </w:r>
    </w:p>
    <w:p w:rsidR="009C77E1" w:rsidRPr="00FA7637" w:rsidRDefault="009C77E1" w:rsidP="009C77E1">
      <w:pPr>
        <w:pStyle w:val="NormalHanging12a"/>
      </w:pPr>
      <w:r w:rsidRPr="00FA7637">
        <w:lastRenderedPageBreak/>
        <w:t>–</w:t>
      </w:r>
      <w:r w:rsidRPr="00FA7637">
        <w:tab/>
        <w:t>Vista la Recomendación de la Comisión de Comercio Internacional (A10-0017/2025),</w:t>
      </w:r>
    </w:p>
    <w:p w:rsidR="009C77E1" w:rsidRPr="00FA7637" w:rsidRDefault="009C77E1" w:rsidP="009C77E1">
      <w:pPr>
        <w:pStyle w:val="NormalHanging12a"/>
      </w:pPr>
      <w:r w:rsidRPr="00FA7637">
        <w:t>1.</w:t>
      </w:r>
      <w:r w:rsidRPr="00FA7637">
        <w:tab/>
        <w:t>Concede su aprobación a la celebración del Acuerdo;</w:t>
      </w:r>
    </w:p>
    <w:p w:rsidR="004117A5" w:rsidRPr="00FA7637" w:rsidRDefault="009C77E1" w:rsidP="004117A5">
      <w:pPr>
        <w:pStyle w:val="NormalHanging12a"/>
      </w:pPr>
      <w:r w:rsidRPr="00FA7637">
        <w:t>2.</w:t>
      </w:r>
      <w:r w:rsidRPr="00FA7637">
        <w:tab/>
        <w:t>Encarga a su presidenta que transmita la Posición del Parlamento al Consejo y a la Comisión, así como a los Gobiernos y Parlamentos de los Estados miembros y del Reino de Noruega.</w:t>
      </w:r>
    </w:p>
    <w:p w:rsidR="00E365E1" w:rsidRPr="00FA7637" w:rsidRDefault="00E365E1" w:rsidP="00105936"/>
    <w:sectPr w:rsidR="00E365E1" w:rsidRPr="00FA7637" w:rsidSect="004117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936" w:rsidRPr="004117A5" w:rsidRDefault="00105936">
      <w:r w:rsidRPr="004117A5">
        <w:separator/>
      </w:r>
    </w:p>
  </w:endnote>
  <w:endnote w:type="continuationSeparator" w:id="0">
    <w:p w:rsidR="00105936" w:rsidRPr="004117A5" w:rsidRDefault="00105936">
      <w:r w:rsidRPr="00411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936" w:rsidRPr="004117A5" w:rsidRDefault="00105936">
      <w:r w:rsidRPr="004117A5">
        <w:separator/>
      </w:r>
    </w:p>
  </w:footnote>
  <w:footnote w:type="continuationSeparator" w:id="0">
    <w:p w:rsidR="00105936" w:rsidRPr="004117A5" w:rsidRDefault="00105936">
      <w:r w:rsidRPr="004117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1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ES"/>
    <w:docVar w:name="dvnumam" w:val="0"/>
    <w:docVar w:name="dvpe" w:val="766.897"/>
    <w:docVar w:name="dvrapporteur" w:val="Ponente: "/>
    <w:docVar w:name="dvstar" w:val="***"/>
    <w:docVar w:name="dvtitre" w:val="Resolución legislativa del Parlamento Europeo, de x de marzo de 2025, sobre el proyecto de Decisión del Consejo relativa a la celebración, en nombre de la Unión, del Acuerdo en forma de Canje de Notas entre la Unión Europea y el Reino de Noruega que modifica el Acuerdo entre la Unión Europea y el Reino de Noruega, en virtud del artículo XXVIII del Acuerdo General sobre Aranceles Aduaneros y Comercio (GATT) de 1994, sobre la modificación de las concesiones de todos los contingentes arancelarios de la lista CLXXV de la Unión Europea como consecuencia de la retirada del Reino Unido de la Unión Europea(13817/2023 – C10-0189/2024 – 2023/0341(NLE))"/>
  </w:docVars>
  <w:rsids>
    <w:rsidRoot w:val="00105936"/>
    <w:rsid w:val="00002272"/>
    <w:rsid w:val="00064002"/>
    <w:rsid w:val="000677B9"/>
    <w:rsid w:val="000831BA"/>
    <w:rsid w:val="000A42CC"/>
    <w:rsid w:val="000E7DD9"/>
    <w:rsid w:val="0010095E"/>
    <w:rsid w:val="00105936"/>
    <w:rsid w:val="00125B37"/>
    <w:rsid w:val="00187494"/>
    <w:rsid w:val="001F32AE"/>
    <w:rsid w:val="002767FF"/>
    <w:rsid w:val="002B18FE"/>
    <w:rsid w:val="002B5493"/>
    <w:rsid w:val="00343214"/>
    <w:rsid w:val="00361C00"/>
    <w:rsid w:val="00395FA1"/>
    <w:rsid w:val="003E15D4"/>
    <w:rsid w:val="004117A5"/>
    <w:rsid w:val="00411CCE"/>
    <w:rsid w:val="0041666E"/>
    <w:rsid w:val="00421060"/>
    <w:rsid w:val="00471C19"/>
    <w:rsid w:val="004806C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48C"/>
    <w:rsid w:val="008C2AC6"/>
    <w:rsid w:val="00930C23"/>
    <w:rsid w:val="0093193B"/>
    <w:rsid w:val="009509D8"/>
    <w:rsid w:val="00950B64"/>
    <w:rsid w:val="00981893"/>
    <w:rsid w:val="009C77E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CA4"/>
    <w:rsid w:val="00ED169E"/>
    <w:rsid w:val="00ED4235"/>
    <w:rsid w:val="00F04346"/>
    <w:rsid w:val="00F075DC"/>
    <w:rsid w:val="00F149E9"/>
    <w:rsid w:val="00F5134D"/>
    <w:rsid w:val="00F74202"/>
    <w:rsid w:val="00F87713"/>
    <w:rsid w:val="00FA763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207E16-C84A-41E2-BDF2-7B542AB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77E1"/>
    <w:pPr>
      <w:spacing w:before="480" w:after="240"/>
    </w:pPr>
  </w:style>
  <w:style w:type="paragraph" w:customStyle="1" w:styleId="NormalBold">
    <w:name w:val="NormalBold"/>
    <w:basedOn w:val="Normal"/>
    <w:rsid w:val="009C77E1"/>
    <w:rPr>
      <w:b/>
    </w:rPr>
  </w:style>
  <w:style w:type="paragraph" w:customStyle="1" w:styleId="NormalHanging12a">
    <w:name w:val="NormalHanging12a"/>
    <w:basedOn w:val="Normal"/>
    <w:rsid w:val="009C77E1"/>
    <w:pPr>
      <w:spacing w:after="240"/>
      <w:ind w:left="567" w:hanging="567"/>
    </w:pPr>
  </w:style>
  <w:style w:type="paragraph" w:styleId="BalloonText">
    <w:name w:val="Balloon Text"/>
    <w:basedOn w:val="Normal"/>
    <w:link w:val="BalloonTextChar"/>
    <w:rsid w:val="00EB6CA4"/>
    <w:rPr>
      <w:rFonts w:ascii="Segoe UI" w:hAnsi="Segoe UI" w:cs="Segoe UI"/>
      <w:sz w:val="18"/>
      <w:szCs w:val="18"/>
    </w:rPr>
  </w:style>
  <w:style w:type="character" w:customStyle="1" w:styleId="BalloonTextChar">
    <w:name w:val="Balloon Text Char"/>
    <w:basedOn w:val="DefaultParagraphFont"/>
    <w:link w:val="BalloonText"/>
    <w:rsid w:val="00EB6CA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11D0A-21AC-43B2-AF17-191281598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2025-03-12T16:50:00Z</dcterms:created>
  <dcterms:modified xsi:type="dcterms:W3CDTF">2025-03-12T16:50:00Z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A10-0017/2025</vt:lpwstr>
  </property>
  <property fmtid="{D5CDD505-2E9C-101B-9397-08002B2CF9AE}" pid="4" name="&lt;Type&gt;">
    <vt:lpwstr>RR</vt:lpwstr>
  </property>
</Properties>
</file>