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2B9B" w:rsidTr="0010095E">
        <w:trPr>
          <w:trHeight w:hRule="exact" w:val="1418"/>
        </w:trPr>
        <w:tc>
          <w:tcPr>
            <w:tcW w:w="6804" w:type="dxa"/>
            <w:shd w:val="clear" w:color="auto" w:fill="auto"/>
            <w:vAlign w:val="center"/>
          </w:tcPr>
          <w:p w:rsidR="00751A4A" w:rsidRPr="00702B9B" w:rsidRDefault="001E32B1" w:rsidP="0010095E">
            <w:pPr>
              <w:pStyle w:val="EPName"/>
            </w:pPr>
            <w:r w:rsidRPr="00702B9B">
              <w:t>Parlement européen</w:t>
            </w:r>
          </w:p>
          <w:p w:rsidR="00751A4A" w:rsidRPr="00702B9B" w:rsidRDefault="005F1B17" w:rsidP="005F1B17">
            <w:pPr>
              <w:pStyle w:val="EPTerm"/>
              <w:rPr>
                <w:rStyle w:val="HideTWBExt"/>
                <w:noProof w:val="0"/>
                <w:vanish w:val="0"/>
                <w:color w:val="auto"/>
              </w:rPr>
            </w:pPr>
            <w:r w:rsidRPr="00702B9B">
              <w:t>2024</w:t>
            </w:r>
            <w:r w:rsidR="00817416" w:rsidRPr="00702B9B">
              <w:t>-202</w:t>
            </w:r>
            <w:r w:rsidRPr="00702B9B">
              <w:t>9</w:t>
            </w:r>
          </w:p>
        </w:tc>
        <w:tc>
          <w:tcPr>
            <w:tcW w:w="2268" w:type="dxa"/>
            <w:shd w:val="clear" w:color="auto" w:fill="auto"/>
          </w:tcPr>
          <w:p w:rsidR="00751A4A" w:rsidRPr="00702B9B" w:rsidRDefault="00187494" w:rsidP="0010095E">
            <w:pPr>
              <w:pStyle w:val="EPLogo"/>
            </w:pPr>
            <w:r w:rsidRPr="00702B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2B9B" w:rsidRDefault="00D058B8" w:rsidP="004C5D52">
      <w:pPr>
        <w:pStyle w:val="LineTop"/>
      </w:pPr>
    </w:p>
    <w:p w:rsidR="00680577" w:rsidRPr="00702B9B" w:rsidRDefault="001E32B1" w:rsidP="00680577">
      <w:pPr>
        <w:pStyle w:val="EPBodyTA1"/>
      </w:pPr>
      <w:r w:rsidRPr="00702B9B">
        <w:t>TEXTES ADOPTÉS</w:t>
      </w:r>
    </w:p>
    <w:p w:rsidR="00D058B8" w:rsidRPr="00702B9B" w:rsidRDefault="00D058B8" w:rsidP="00D058B8">
      <w:pPr>
        <w:pStyle w:val="LineBottom"/>
      </w:pPr>
    </w:p>
    <w:p w:rsidR="001E32B1" w:rsidRPr="00702B9B" w:rsidRDefault="001E32B1" w:rsidP="001E32B1">
      <w:pPr>
        <w:pStyle w:val="ATHeading1"/>
      </w:pPr>
      <w:bookmarkStart w:id="0" w:name="TANumber"/>
      <w:r w:rsidRPr="00702B9B">
        <w:t>P10_TA(2025)00</w:t>
      </w:r>
      <w:r w:rsidR="005E65A5">
        <w:t>29</w:t>
      </w:r>
      <w:bookmarkStart w:id="1" w:name="_GoBack"/>
      <w:bookmarkEnd w:id="0"/>
      <w:bookmarkEnd w:id="1"/>
    </w:p>
    <w:p w:rsidR="001E32B1" w:rsidRPr="00702B9B" w:rsidRDefault="00566878" w:rsidP="001E32B1">
      <w:pPr>
        <w:pStyle w:val="ATHeading2"/>
      </w:pPr>
      <w:bookmarkStart w:id="2" w:name="title"/>
      <w:r w:rsidRPr="00566878">
        <w:t>Accord UE-Norvège: modification des concessions pour l’ensemble des contingents tarifaires de la liste CLXXV de l’Union à la suite du retrait du Royaume-Uni de l’Union européenne</w:t>
      </w:r>
      <w:bookmarkEnd w:id="2"/>
    </w:p>
    <w:p w:rsidR="001E32B1" w:rsidRPr="00702B9B" w:rsidRDefault="001E32B1" w:rsidP="001E32B1">
      <w:pPr>
        <w:rPr>
          <w:i/>
          <w:vanish/>
        </w:rPr>
      </w:pPr>
      <w:r w:rsidRPr="00702B9B">
        <w:rPr>
          <w:i/>
        </w:rPr>
        <w:fldChar w:fldCharType="begin"/>
      </w:r>
      <w:r w:rsidRPr="00702B9B">
        <w:rPr>
          <w:i/>
        </w:rPr>
        <w:instrText xml:space="preserve"> TC"(</w:instrText>
      </w:r>
      <w:bookmarkStart w:id="3" w:name="DocNumber"/>
      <w:r w:rsidRPr="00702B9B">
        <w:rPr>
          <w:i/>
        </w:rPr>
        <w:instrText>A10-0017/2025</w:instrText>
      </w:r>
      <w:bookmarkEnd w:id="3"/>
      <w:r w:rsidRPr="00702B9B">
        <w:rPr>
          <w:i/>
        </w:rPr>
        <w:instrText xml:space="preserve"> - Rapporteure: Željana Zovko)"\l3 \n&gt; \* MERGEFORMAT </w:instrText>
      </w:r>
      <w:r w:rsidRPr="00702B9B">
        <w:rPr>
          <w:i/>
        </w:rPr>
        <w:fldChar w:fldCharType="end"/>
      </w:r>
    </w:p>
    <w:p w:rsidR="001E32B1" w:rsidRPr="00702B9B" w:rsidRDefault="001E32B1" w:rsidP="001E32B1">
      <w:pPr>
        <w:rPr>
          <w:vanish/>
        </w:rPr>
      </w:pPr>
      <w:bookmarkStart w:id="4" w:name="Commission"/>
      <w:r w:rsidRPr="00702B9B">
        <w:rPr>
          <w:vanish/>
        </w:rPr>
        <w:t>Commission du commerce international</w:t>
      </w:r>
      <w:bookmarkEnd w:id="4"/>
    </w:p>
    <w:p w:rsidR="001E32B1" w:rsidRPr="00702B9B" w:rsidRDefault="001E32B1" w:rsidP="001E32B1">
      <w:pPr>
        <w:rPr>
          <w:vanish/>
        </w:rPr>
      </w:pPr>
      <w:bookmarkStart w:id="5" w:name="PE"/>
      <w:r w:rsidRPr="00702B9B">
        <w:rPr>
          <w:vanish/>
        </w:rPr>
        <w:t>PE766.897</w:t>
      </w:r>
      <w:bookmarkEnd w:id="5"/>
    </w:p>
    <w:p w:rsidR="001E32B1" w:rsidRPr="00702B9B" w:rsidRDefault="001E32B1" w:rsidP="001E32B1">
      <w:pPr>
        <w:pStyle w:val="ATHeading3"/>
      </w:pPr>
      <w:bookmarkStart w:id="6" w:name="Sujet"/>
      <w:r w:rsidRPr="00702B9B">
        <w:t>Résolution législ</w:t>
      </w:r>
      <w:r w:rsidR="00566878">
        <w:t>ative du Parlement européen du 12</w:t>
      </w:r>
      <w:r w:rsidR="00E92B77">
        <w:t xml:space="preserve"> mars</w:t>
      </w:r>
      <w:r w:rsidRPr="00702B9B">
        <w:t xml:space="preserve"> 2025 sur le projet de décision du Conseil relative à la conclusion, au nom de l’Union, de l’accord sous forme d’échange de lettres entre l’Union européenne et le Royaume de Norvège modifiant l’accord entre l’Union européenne et le Royaume de Norvège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w:t>
      </w:r>
      <w:bookmarkEnd w:id="6"/>
      <w:r w:rsidRPr="00702B9B">
        <w:t xml:space="preserve"> </w:t>
      </w:r>
      <w:bookmarkStart w:id="7" w:name="References"/>
      <w:r w:rsidRPr="00702B9B">
        <w:t>(13817/2023 – C10-0189/2024 – 2023/0341(NLE))</w:t>
      </w:r>
      <w:bookmarkEnd w:id="7"/>
    </w:p>
    <w:p w:rsidR="00A81530" w:rsidRPr="00702B9B" w:rsidRDefault="00A81530" w:rsidP="00A81530">
      <w:pPr>
        <w:pStyle w:val="NormalBold"/>
      </w:pPr>
      <w:r w:rsidRPr="00702B9B">
        <w:t>(Approbation)</w:t>
      </w:r>
    </w:p>
    <w:p w:rsidR="00A81530" w:rsidRPr="00702B9B" w:rsidRDefault="00A81530" w:rsidP="00A81530">
      <w:pPr>
        <w:pStyle w:val="EPComma"/>
      </w:pPr>
      <w:r w:rsidRPr="00702B9B">
        <w:rPr>
          <w:i/>
          <w:iCs/>
        </w:rPr>
        <w:t>Le Parlement européen</w:t>
      </w:r>
      <w:r w:rsidRPr="00702B9B">
        <w:t>,</w:t>
      </w:r>
    </w:p>
    <w:p w:rsidR="00A81530" w:rsidRPr="00702B9B" w:rsidRDefault="00A81530" w:rsidP="00A81530">
      <w:pPr>
        <w:pStyle w:val="NormalHanging12a"/>
      </w:pPr>
      <w:r w:rsidRPr="00702B9B">
        <w:t>–</w:t>
      </w:r>
      <w:r w:rsidRPr="00702B9B">
        <w:tab/>
        <w:t>vu le projet de décision du Conseil (13817/2023),</w:t>
      </w:r>
    </w:p>
    <w:p w:rsidR="00A81530" w:rsidRPr="00702B9B" w:rsidRDefault="00A81530" w:rsidP="00A81530">
      <w:pPr>
        <w:pStyle w:val="NormalHanging12a"/>
      </w:pPr>
      <w:r w:rsidRPr="00702B9B">
        <w:t>–</w:t>
      </w:r>
      <w:r w:rsidRPr="00702B9B">
        <w:tab/>
        <w:t>vu le projet d’accord sous forme d’échange de lettres entre l’Union européenne et le Royaume de Norvège modifiant l’accord entre l’Union européenne et le Royaume de Norvège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w:t>
      </w:r>
      <w:r w:rsidR="00566878">
        <w:t xml:space="preserve"> (13818/2023)</w:t>
      </w:r>
      <w:r w:rsidRPr="00702B9B">
        <w:t>,</w:t>
      </w:r>
    </w:p>
    <w:p w:rsidR="00A81530" w:rsidRPr="00702B9B" w:rsidRDefault="00A81530" w:rsidP="00A81530">
      <w:pPr>
        <w:pStyle w:val="NormalHanging12a"/>
      </w:pPr>
      <w:r w:rsidRPr="00702B9B">
        <w:t>–</w:t>
      </w:r>
      <w:r w:rsidRPr="00702B9B">
        <w:tab/>
        <w:t xml:space="preserve">vu la demande d’approbation présentée par le Conseil conformément à l’article 207, paragraphe 4, premier alinéa, et à l’article 218, paragraphe 6, deuxième alinéa, </w:t>
      </w:r>
      <w:proofErr w:type="gramStart"/>
      <w:r w:rsidRPr="00702B9B">
        <w:t>point a</w:t>
      </w:r>
      <w:proofErr w:type="gramEnd"/>
      <w:r w:rsidRPr="00702B9B">
        <w:t>) v), du traité sur le fonctionnement de l’Union européenne (C10-0189/2024),</w:t>
      </w:r>
    </w:p>
    <w:p w:rsidR="00A81530" w:rsidRPr="00702B9B" w:rsidRDefault="00A81530" w:rsidP="00A81530">
      <w:pPr>
        <w:pStyle w:val="NormalHanging12a"/>
      </w:pPr>
      <w:r w:rsidRPr="00702B9B">
        <w:t>–</w:t>
      </w:r>
      <w:r w:rsidRPr="00702B9B">
        <w:tab/>
        <w:t>vu l’article 107, paragraphes 1 et 4, ainsi que l’article 117, paragraphe 7, de son règlement intérieur,</w:t>
      </w:r>
    </w:p>
    <w:p w:rsidR="00A81530" w:rsidRPr="00702B9B" w:rsidRDefault="00A81530" w:rsidP="00A81530">
      <w:pPr>
        <w:pStyle w:val="NormalHanging12a"/>
      </w:pPr>
      <w:r w:rsidRPr="00702B9B">
        <w:t>–</w:t>
      </w:r>
      <w:r w:rsidRPr="00702B9B">
        <w:tab/>
        <w:t>vu la lettre de la commission de l’agriculture et du développement rural,</w:t>
      </w:r>
    </w:p>
    <w:p w:rsidR="00A81530" w:rsidRPr="00702B9B" w:rsidRDefault="00A81530" w:rsidP="00A81530">
      <w:pPr>
        <w:pStyle w:val="NormalHanging12a"/>
      </w:pPr>
      <w:r w:rsidRPr="00702B9B">
        <w:t>–</w:t>
      </w:r>
      <w:r w:rsidRPr="00702B9B">
        <w:tab/>
        <w:t>vu la recommandation de la commission du commerce international (A10-0017/2025),</w:t>
      </w:r>
    </w:p>
    <w:p w:rsidR="00A81530" w:rsidRPr="00702B9B" w:rsidRDefault="00A81530" w:rsidP="00A81530">
      <w:pPr>
        <w:pStyle w:val="NormalHanging12a"/>
      </w:pPr>
      <w:r w:rsidRPr="00702B9B">
        <w:t>1.</w:t>
      </w:r>
      <w:r w:rsidRPr="00702B9B">
        <w:tab/>
        <w:t>donne son approbation à la conclusion de l’accord;</w:t>
      </w:r>
    </w:p>
    <w:p w:rsidR="00702B9B" w:rsidRPr="00702B9B" w:rsidRDefault="00A81530" w:rsidP="00702B9B">
      <w:pPr>
        <w:pStyle w:val="NormalHanging12a"/>
      </w:pPr>
      <w:r w:rsidRPr="00702B9B">
        <w:t>2.</w:t>
      </w:r>
      <w:r w:rsidRPr="00702B9B">
        <w:tab/>
        <w:t xml:space="preserve">charge sa Présidente de transmettre la position du Parlement au Conseil et à la </w:t>
      </w:r>
      <w:r w:rsidRPr="00702B9B">
        <w:lastRenderedPageBreak/>
        <w:t>Commission, ainsi qu’aux gouvernements et aux parlements des États membres et du Royaume de Norvège.</w:t>
      </w:r>
    </w:p>
    <w:p w:rsidR="00E365E1" w:rsidRPr="00702B9B" w:rsidRDefault="00E365E1" w:rsidP="001E32B1"/>
    <w:sectPr w:rsidR="00E365E1" w:rsidRPr="00702B9B" w:rsidSect="00702B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2B1" w:rsidRPr="00702B9B" w:rsidRDefault="001E32B1">
      <w:r w:rsidRPr="00702B9B">
        <w:separator/>
      </w:r>
    </w:p>
  </w:endnote>
  <w:endnote w:type="continuationSeparator" w:id="0">
    <w:p w:rsidR="001E32B1" w:rsidRPr="00702B9B" w:rsidRDefault="001E32B1">
      <w:r w:rsidRPr="00702B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2B1" w:rsidRPr="00702B9B" w:rsidRDefault="001E32B1">
      <w:r w:rsidRPr="00702B9B">
        <w:separator/>
      </w:r>
    </w:p>
  </w:footnote>
  <w:footnote w:type="continuationSeparator" w:id="0">
    <w:p w:rsidR="001E32B1" w:rsidRPr="00702B9B" w:rsidRDefault="001E32B1">
      <w:r w:rsidRPr="00702B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B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FR"/>
    <w:docVar w:name="dvnumam" w:val="0"/>
    <w:docVar w:name="dvpe" w:val="766.897"/>
    <w:docVar w:name="dvrapporteur" w:val="Rapporteure: "/>
    <w:docVar w:name="dvstar" w:val="***"/>
    <w:docVar w:name="dvtitre" w:val="Résolution législative du Parlement européen du ... 2025 sur le projet de décision du Conseil relative à la conclusion, au nom de l’Union européenne, de l’accord sous forme d’échange de lettres entre l’Union européenne et le Royaume de Norvège modifiant l’accord entre l’Union européenne et le Royaume de Norvèg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13817/2023 – C10-0189/2024 – 2023/0341(NLE))"/>
  </w:docVars>
  <w:rsids>
    <w:rsidRoot w:val="001E32B1"/>
    <w:rsid w:val="00002272"/>
    <w:rsid w:val="00064002"/>
    <w:rsid w:val="000677B9"/>
    <w:rsid w:val="000831BA"/>
    <w:rsid w:val="000A42CC"/>
    <w:rsid w:val="000E7DD9"/>
    <w:rsid w:val="0010095E"/>
    <w:rsid w:val="00125B37"/>
    <w:rsid w:val="00187494"/>
    <w:rsid w:val="001E32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878"/>
    <w:rsid w:val="005C2568"/>
    <w:rsid w:val="005E65A5"/>
    <w:rsid w:val="005F1B17"/>
    <w:rsid w:val="006037C0"/>
    <w:rsid w:val="006631B6"/>
    <w:rsid w:val="00680577"/>
    <w:rsid w:val="006F74FA"/>
    <w:rsid w:val="00702B9B"/>
    <w:rsid w:val="00731ADD"/>
    <w:rsid w:val="00734777"/>
    <w:rsid w:val="007435D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53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B77"/>
    <w:rsid w:val="00EB006A"/>
    <w:rsid w:val="00EB4772"/>
    <w:rsid w:val="00ED169E"/>
    <w:rsid w:val="00ED4235"/>
    <w:rsid w:val="00F04346"/>
    <w:rsid w:val="00F075DC"/>
    <w:rsid w:val="00F149E9"/>
    <w:rsid w:val="00F5134D"/>
    <w:rsid w:val="00F74202"/>
    <w:rsid w:val="00F87713"/>
    <w:rsid w:val="00FB4360"/>
    <w:rsid w:val="00FB777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19AD2"/>
  <w15:chartTrackingRefBased/>
  <w15:docId w15:val="{794E0E3E-F350-4D39-AB24-DB9329BB3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1530"/>
    <w:pPr>
      <w:spacing w:before="480" w:after="240"/>
    </w:pPr>
  </w:style>
  <w:style w:type="paragraph" w:customStyle="1" w:styleId="NormalBold">
    <w:name w:val="NormalBold"/>
    <w:basedOn w:val="Normal"/>
    <w:rsid w:val="00A81530"/>
    <w:rPr>
      <w:b/>
    </w:rPr>
  </w:style>
  <w:style w:type="paragraph" w:customStyle="1" w:styleId="NormalHanging12a">
    <w:name w:val="NormalHanging12a"/>
    <w:basedOn w:val="Normal"/>
    <w:rsid w:val="00A8153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BE63D-224A-4084-8328-5095F2AA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2025-03-12T11:54:00Z</dcterms:created>
  <dcterms:modified xsi:type="dcterms:W3CDTF">2025-03-12T11:54:00Z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A10-0017/2025</vt:lpwstr>
  </property>
  <property fmtid="{D5CDD505-2E9C-101B-9397-08002B2CF9AE}" pid="4" name="&lt;Type&gt;">
    <vt:lpwstr>RR</vt:lpwstr>
  </property>
</Properties>
</file>