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78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5789" w:rsidRDefault="00D67092" w:rsidP="0010095E">
            <w:pPr>
              <w:pStyle w:val="EPName"/>
            </w:pPr>
            <w:r w:rsidRPr="007B5789">
              <w:t>Parlament Ewropew</w:t>
            </w:r>
          </w:p>
          <w:p w:rsidR="00751A4A" w:rsidRPr="007B57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789">
              <w:t>2024</w:t>
            </w:r>
            <w:r w:rsidR="00817416" w:rsidRPr="007B5789">
              <w:t>-202</w:t>
            </w:r>
            <w:r w:rsidRPr="007B578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B5789" w:rsidRDefault="00187494" w:rsidP="0010095E">
            <w:pPr>
              <w:pStyle w:val="EPLogo"/>
            </w:pPr>
            <w:r w:rsidRPr="007B578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5789" w:rsidRDefault="00D058B8" w:rsidP="004C5D52">
      <w:pPr>
        <w:pStyle w:val="LineTop"/>
      </w:pPr>
    </w:p>
    <w:p w:rsidR="00680577" w:rsidRPr="007B5789" w:rsidRDefault="00D67092" w:rsidP="00680577">
      <w:pPr>
        <w:pStyle w:val="EPBodyTA1"/>
      </w:pPr>
      <w:r w:rsidRPr="007B5789">
        <w:t>TESTI ADOTTATI</w:t>
      </w:r>
    </w:p>
    <w:p w:rsidR="00D058B8" w:rsidRPr="007B5789" w:rsidRDefault="00D058B8" w:rsidP="00D058B8">
      <w:pPr>
        <w:pStyle w:val="LineBottom"/>
      </w:pPr>
    </w:p>
    <w:p w:rsidR="00D67092" w:rsidRPr="007B5789" w:rsidRDefault="00D67092" w:rsidP="00D67092">
      <w:pPr>
        <w:pStyle w:val="ATHeading1"/>
      </w:pPr>
      <w:bookmarkStart w:id="0" w:name="TANumber"/>
      <w:r w:rsidRPr="007B5789">
        <w:t>P10_TA(2025)00</w:t>
      </w:r>
      <w:r w:rsidR="00B35F1F">
        <w:t>3</w:t>
      </w:r>
      <w:r w:rsidRPr="007B5789">
        <w:t>0</w:t>
      </w:r>
      <w:bookmarkEnd w:id="0"/>
    </w:p>
    <w:p w:rsidR="00D67092" w:rsidRPr="007B5789" w:rsidRDefault="00D67092" w:rsidP="00D67092">
      <w:pPr>
        <w:pStyle w:val="ATHeading2"/>
      </w:pPr>
      <w:bookmarkStart w:id="1" w:name="title"/>
      <w:r w:rsidRPr="007B5789">
        <w:t>Ftehim bejn il-Kanada u l-Unjoni Ewropea dwar it-trasferiment u l-ipproċessar ta’ data tar-Reġistru tal-Ismijiet tal-Passiġġieri (PNR)</w:t>
      </w:r>
      <w:bookmarkEnd w:id="1"/>
    </w:p>
    <w:p w:rsidR="00D67092" w:rsidRPr="007B5789" w:rsidRDefault="00D67092" w:rsidP="00D67092">
      <w:pPr>
        <w:rPr>
          <w:i/>
          <w:vanish/>
        </w:rPr>
      </w:pPr>
      <w:r w:rsidRPr="007B5789">
        <w:rPr>
          <w:i/>
        </w:rPr>
        <w:fldChar w:fldCharType="begin"/>
      </w:r>
      <w:r w:rsidRPr="007B5789">
        <w:rPr>
          <w:i/>
        </w:rPr>
        <w:instrText xml:space="preserve"> TC"(</w:instrText>
      </w:r>
      <w:bookmarkStart w:id="2" w:name="DocNumber"/>
      <w:r w:rsidRPr="007B5789">
        <w:rPr>
          <w:i/>
        </w:rPr>
        <w:instrText>A10-0013/2025</w:instrText>
      </w:r>
      <w:bookmarkEnd w:id="2"/>
      <w:r w:rsidRPr="007B5789">
        <w:rPr>
          <w:i/>
        </w:rPr>
        <w:instrText xml:space="preserve"> - Rapporteur: Nikola Minchev)"\l3 \n&gt; \* MERGEFORMAT </w:instrText>
      </w:r>
      <w:r w:rsidRPr="007B5789">
        <w:rPr>
          <w:i/>
        </w:rPr>
        <w:fldChar w:fldCharType="end"/>
      </w:r>
    </w:p>
    <w:p w:rsidR="00D67092" w:rsidRPr="007B5789" w:rsidRDefault="00D67092" w:rsidP="00D67092">
      <w:pPr>
        <w:rPr>
          <w:vanish/>
        </w:rPr>
      </w:pPr>
      <w:bookmarkStart w:id="3" w:name="Commission"/>
      <w:r w:rsidRPr="007B5789">
        <w:rPr>
          <w:vanish/>
        </w:rPr>
        <w:t>Kumitat għal-Libertajiet Ċivili, il-Ġustizzja u l-Intern</w:t>
      </w:r>
      <w:bookmarkEnd w:id="3"/>
    </w:p>
    <w:p w:rsidR="00D67092" w:rsidRPr="007B5789" w:rsidRDefault="00D67092" w:rsidP="00D67092">
      <w:pPr>
        <w:rPr>
          <w:vanish/>
        </w:rPr>
      </w:pPr>
      <w:bookmarkStart w:id="4" w:name="PE"/>
      <w:r w:rsidRPr="007B5789">
        <w:rPr>
          <w:vanish/>
        </w:rPr>
        <w:t>PE767.911</w:t>
      </w:r>
      <w:bookmarkEnd w:id="4"/>
    </w:p>
    <w:p w:rsidR="00D67092" w:rsidRPr="007B5789" w:rsidRDefault="00D67092" w:rsidP="00D67092">
      <w:pPr>
        <w:pStyle w:val="ATHeading3"/>
      </w:pPr>
      <w:bookmarkStart w:id="5" w:name="Sujet"/>
      <w:r w:rsidRPr="007B5789">
        <w:t xml:space="preserve">Riżoluzzjoni </w:t>
      </w:r>
      <w:proofErr w:type="spellStart"/>
      <w:r w:rsidR="00D9056C">
        <w:t>leġiżl</w:t>
      </w:r>
      <w:bookmarkStart w:id="6" w:name="_GoBack"/>
      <w:bookmarkEnd w:id="6"/>
      <w:r w:rsidR="00D9056C">
        <w:t>attiva</w:t>
      </w:r>
      <w:proofErr w:type="spellEnd"/>
      <w:r w:rsidR="00D9056C">
        <w:t xml:space="preserve"> </w:t>
      </w:r>
      <w:r w:rsidRPr="007B5789">
        <w:t>tal-Parlament Ewropew tat-12 ta' Marzu 2025 dwar l-abbozz ta’ deċiżjoni tal-Kunsill dwar il-konklużjoni, f’isem l-Unjoni, tal-Ftehim bejn il-Kanada u l-Unjoni Ewropea dwar it-trasferiment u l-ipproċessar ta’ data tar-Reġistru tal-Ismijiet tal-Passiġġieri</w:t>
      </w:r>
      <w:bookmarkEnd w:id="5"/>
      <w:r w:rsidRPr="007B5789">
        <w:t xml:space="preserve"> </w:t>
      </w:r>
      <w:bookmarkStart w:id="7" w:name="References"/>
      <w:r w:rsidRPr="007B5789">
        <w:t>(08897/2024 – C10-0125/2024 – 2024/0051(NLE))</w:t>
      </w:r>
      <w:bookmarkEnd w:id="7"/>
    </w:p>
    <w:p w:rsidR="00793ABB" w:rsidRPr="007B5789" w:rsidRDefault="00793ABB" w:rsidP="00793ABB">
      <w:pPr>
        <w:pStyle w:val="NormalBold"/>
      </w:pPr>
      <w:r w:rsidRPr="007B5789">
        <w:t>(Approvazzjoni)</w:t>
      </w:r>
    </w:p>
    <w:p w:rsidR="00793ABB" w:rsidRPr="007B5789" w:rsidRDefault="00793ABB" w:rsidP="00793ABB">
      <w:pPr>
        <w:pStyle w:val="EPComma"/>
      </w:pPr>
      <w:r w:rsidRPr="007B5789">
        <w:rPr>
          <w:i/>
        </w:rPr>
        <w:t>Il-Parlament Ewropew</w:t>
      </w:r>
      <w:r w:rsidRPr="007B5789">
        <w:t>,</w:t>
      </w:r>
    </w:p>
    <w:p w:rsidR="00793ABB" w:rsidRPr="007B5789" w:rsidRDefault="00793ABB" w:rsidP="00793ABB">
      <w:pPr>
        <w:pStyle w:val="NormalHanging12a"/>
      </w:pPr>
      <w:r w:rsidRPr="007B5789">
        <w:t>–</w:t>
      </w:r>
      <w:r w:rsidRPr="007B5789">
        <w:tab/>
        <w:t xml:space="preserve">wara li </w:t>
      </w:r>
      <w:proofErr w:type="spellStart"/>
      <w:r w:rsidRPr="007B5789">
        <w:t>kkunsidra</w:t>
      </w:r>
      <w:proofErr w:type="spellEnd"/>
      <w:r w:rsidRPr="007B5789">
        <w:t xml:space="preserve"> l-abbozz ta’ deċiżjoni tal-Kunsill (08897/2024),</w:t>
      </w:r>
    </w:p>
    <w:p w:rsidR="00793ABB" w:rsidRPr="007B5789" w:rsidRDefault="00793ABB" w:rsidP="00793ABB">
      <w:pPr>
        <w:pStyle w:val="NormalHanging12a"/>
      </w:pPr>
      <w:r w:rsidRPr="007B5789">
        <w:t>–</w:t>
      </w:r>
      <w:r w:rsidRPr="007B5789">
        <w:tab/>
        <w:t xml:space="preserve">wara li </w:t>
      </w:r>
      <w:proofErr w:type="spellStart"/>
      <w:r w:rsidRPr="007B5789">
        <w:t>kkunsidra</w:t>
      </w:r>
      <w:proofErr w:type="spellEnd"/>
      <w:r w:rsidRPr="007B5789">
        <w:t xml:space="preserve"> l-abbozz ta’ ftehim bejn il-Kanada u l-Unjoni Ewropea dwar it-trasferiment u l-ipproċessar ta’ data tar-Reġistru tal-Ismijiet tal-Passiġġieri (08896/2024),</w:t>
      </w:r>
    </w:p>
    <w:p w:rsidR="00793ABB" w:rsidRPr="007B5789" w:rsidRDefault="00793ABB" w:rsidP="00793ABB">
      <w:pPr>
        <w:pStyle w:val="NormalHanging12a"/>
      </w:pPr>
      <w:r w:rsidRPr="007B5789">
        <w:t>–</w:t>
      </w:r>
      <w:r w:rsidRPr="007B5789">
        <w:tab/>
        <w:t xml:space="preserve">wara li </w:t>
      </w:r>
      <w:proofErr w:type="spellStart"/>
      <w:r w:rsidRPr="007B5789">
        <w:t>kkunsidra</w:t>
      </w:r>
      <w:proofErr w:type="spellEnd"/>
      <w:r w:rsidRPr="007B5789">
        <w:t xml:space="preserve"> t-talba għal approvazzjoni ppreżentata mill-Kunsill skont l-Artikolu 16(2), l-Artikolu 87(2), il-punt (a), u l-Artikolu 218(6), it-tieni </w:t>
      </w:r>
      <w:proofErr w:type="spellStart"/>
      <w:r w:rsidRPr="007B5789">
        <w:t>subparagrafu</w:t>
      </w:r>
      <w:proofErr w:type="spellEnd"/>
      <w:r w:rsidRPr="007B5789">
        <w:t>, il-punt (a)(v), tat-Trattat dwar il-Funzjonament tal-Unjoni Ewropea (C10-0125/2024),</w:t>
      </w:r>
    </w:p>
    <w:p w:rsidR="00793ABB" w:rsidRPr="007B5789" w:rsidRDefault="00793ABB" w:rsidP="00793ABB">
      <w:pPr>
        <w:pStyle w:val="NormalHanging12a"/>
      </w:pPr>
      <w:r w:rsidRPr="007B5789">
        <w:t>–</w:t>
      </w:r>
      <w:r w:rsidRPr="007B5789">
        <w:tab/>
        <w:t xml:space="preserve">wara li </w:t>
      </w:r>
      <w:proofErr w:type="spellStart"/>
      <w:r w:rsidRPr="007B5789">
        <w:t>kkunsidra</w:t>
      </w:r>
      <w:proofErr w:type="spellEnd"/>
      <w:r w:rsidRPr="007B5789">
        <w:t xml:space="preserve"> l-Artikolu 107(1) u (4)</w:t>
      </w:r>
      <w:r w:rsidR="00A02049" w:rsidRPr="003B7F61">
        <w:t>,</w:t>
      </w:r>
      <w:r w:rsidRPr="007B5789">
        <w:t xml:space="preserve"> u l-Artikolu 117(7) tar-Regoli ta’ Proċedura tiegħu,</w:t>
      </w:r>
    </w:p>
    <w:p w:rsidR="00793ABB" w:rsidRPr="007B5789" w:rsidRDefault="00793ABB" w:rsidP="00793ABB">
      <w:pPr>
        <w:pStyle w:val="NormalHanging12a"/>
      </w:pPr>
      <w:r w:rsidRPr="007B5789">
        <w:t>–</w:t>
      </w:r>
      <w:r w:rsidRPr="007B5789">
        <w:tab/>
        <w:t xml:space="preserve">wara li </w:t>
      </w:r>
      <w:proofErr w:type="spellStart"/>
      <w:r w:rsidRPr="007B5789">
        <w:t>kkunsidra</w:t>
      </w:r>
      <w:proofErr w:type="spellEnd"/>
      <w:r w:rsidRPr="007B5789">
        <w:t xml:space="preserve"> r-rakkomandazzjoni tal-Kumitat għal-Libertajiet Ċivili, il-Ġustizzja u l-Intern (A10-0013/2025),</w:t>
      </w:r>
    </w:p>
    <w:p w:rsidR="00793ABB" w:rsidRPr="007B5789" w:rsidRDefault="00793ABB" w:rsidP="00793ABB">
      <w:pPr>
        <w:pStyle w:val="NormalHanging12a"/>
      </w:pPr>
      <w:r w:rsidRPr="007B5789">
        <w:t>1.</w:t>
      </w:r>
      <w:r w:rsidRPr="007B5789">
        <w:tab/>
        <w:t>Jagħti l-approvazzjoni tiegħu għall-konklużjoni tal-ftehim;</w:t>
      </w:r>
    </w:p>
    <w:p w:rsidR="00E365E1" w:rsidRPr="007B5789" w:rsidRDefault="00793ABB" w:rsidP="0002455C">
      <w:pPr>
        <w:pStyle w:val="NormalHanging12a"/>
      </w:pPr>
      <w:r w:rsidRPr="007B5789">
        <w:t>2.</w:t>
      </w:r>
      <w:r w:rsidRPr="007B5789">
        <w:tab/>
        <w:t>Jagħti istruzzjonijiet lill-President tiegħu biex tgħaddi l-pożizzjoni tal-Parlament lill-Kunsill u lill-Kummissjoni, kif ukoll lill-gvernijiet u lill-parlamenti tal-Istati Membri u tal-Kanada.</w:t>
      </w:r>
    </w:p>
    <w:sectPr w:rsidR="00E365E1" w:rsidRPr="007B5789" w:rsidSect="007B57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092" w:rsidRPr="007B5789" w:rsidRDefault="00D67092">
      <w:r w:rsidRPr="007B5789">
        <w:separator/>
      </w:r>
    </w:p>
  </w:endnote>
  <w:endnote w:type="continuationSeparator" w:id="0">
    <w:p w:rsidR="00D67092" w:rsidRPr="007B5789" w:rsidRDefault="00D67092">
      <w:r w:rsidRPr="007B578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578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578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578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092" w:rsidRPr="007B5789" w:rsidRDefault="00D67092">
      <w:r w:rsidRPr="007B5789">
        <w:separator/>
      </w:r>
    </w:p>
  </w:footnote>
  <w:footnote w:type="continuationSeparator" w:id="0">
    <w:p w:rsidR="00D67092" w:rsidRPr="007B5789" w:rsidRDefault="00D67092">
      <w:r w:rsidRPr="007B578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578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578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B578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MT"/>
    <w:docVar w:name="dvnumam" w:val="0"/>
    <w:docVar w:name="dvpe" w:val="767.911"/>
    <w:docVar w:name="dvrapporteur" w:val="Rapporteur: "/>
    <w:docVar w:name="dvstar" w:val="***"/>
    <w:docVar w:name="dvtitre" w:val="Riżoluzzjoni tal-Parlament Ewropew tat-12 ta' Marzu 2025 dwar l-abbozz ta’ deċiżjoni tal-Kunsill dwar il-konklużjoni, f’isem l-Unjoni, tal-Ftehim bejn il-Kanada u l-Unjoni Ewropea dwar it-trasferiment u l-ipproċessar ta’ data tar-Reġistru tal-Ismijiet tal-Passiġġieri(08897/2024 – C10-0125/2024 – 2024/0051(NLE))"/>
  </w:docVars>
  <w:rsids>
    <w:rsidRoot w:val="00D67092"/>
    <w:rsid w:val="00002272"/>
    <w:rsid w:val="0002455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7F6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ABB"/>
    <w:rsid w:val="007B578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204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F1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092"/>
    <w:rsid w:val="00D834A0"/>
    <w:rsid w:val="00D872DF"/>
    <w:rsid w:val="00D9056C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12B69A"/>
  <w15:chartTrackingRefBased/>
  <w15:docId w15:val="{61B5C91A-75E7-4551-A449-1C4E5B91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3ABB"/>
    <w:pPr>
      <w:spacing w:before="480" w:after="240"/>
    </w:pPr>
  </w:style>
  <w:style w:type="paragraph" w:customStyle="1" w:styleId="NormalBold">
    <w:name w:val="NormalBold"/>
    <w:basedOn w:val="Normal"/>
    <w:rsid w:val="00793ABB"/>
    <w:rPr>
      <w:b/>
    </w:rPr>
  </w:style>
  <w:style w:type="paragraph" w:customStyle="1" w:styleId="NormalHanging12a">
    <w:name w:val="NormalHanging12a"/>
    <w:basedOn w:val="Normal"/>
    <w:rsid w:val="00793AB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020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204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3F1BB-E599-41B2-A152-78DFA14C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1514</Characters>
  <Application>Microsoft Office Word</Application>
  <DocSecurity>0</DocSecurity>
  <Lines>21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2025-03-13T09:12:00Z</dcterms:created>
  <dcterms:modified xsi:type="dcterms:W3CDTF">2025-03-13T09:12:00Z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P10_TA(2025)0030_</vt:lpwstr>
  </property>
  <property fmtid="{D5CDD505-2E9C-101B-9397-08002B2CF9AE}" pid="4" name="&lt;Type&gt;">
    <vt:lpwstr>RR</vt:lpwstr>
  </property>
</Properties>
</file>