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3C49" w14:paraId="01B7F9C2" w14:textId="77777777" w:rsidTr="0010095E">
        <w:trPr>
          <w:trHeight w:hRule="exact" w:val="1418"/>
        </w:trPr>
        <w:tc>
          <w:tcPr>
            <w:tcW w:w="6804" w:type="dxa"/>
            <w:shd w:val="clear" w:color="auto" w:fill="auto"/>
            <w:vAlign w:val="center"/>
          </w:tcPr>
          <w:p w14:paraId="367BA5F6" w14:textId="77777777" w:rsidR="00751A4A" w:rsidRPr="005D3C49" w:rsidRDefault="00A26E6D" w:rsidP="0010095E">
            <w:pPr>
              <w:pStyle w:val="EPName"/>
            </w:pPr>
            <w:r w:rsidRPr="005D3C49">
              <w:t>Europa-Parlamentet</w:t>
            </w:r>
          </w:p>
          <w:p w14:paraId="409A8DFB" w14:textId="77777777" w:rsidR="00751A4A" w:rsidRPr="005D3C49" w:rsidRDefault="005F1B17" w:rsidP="005F1B17">
            <w:pPr>
              <w:pStyle w:val="EPTerm"/>
              <w:rPr>
                <w:rStyle w:val="HideTWBExt"/>
                <w:noProof w:val="0"/>
                <w:vanish w:val="0"/>
                <w:color w:val="auto"/>
              </w:rPr>
            </w:pPr>
            <w:r w:rsidRPr="005D3C49">
              <w:t>2024</w:t>
            </w:r>
            <w:r w:rsidR="00817416" w:rsidRPr="005D3C49">
              <w:t>-202</w:t>
            </w:r>
            <w:r w:rsidRPr="005D3C49">
              <w:t>9</w:t>
            </w:r>
          </w:p>
        </w:tc>
        <w:tc>
          <w:tcPr>
            <w:tcW w:w="2268" w:type="dxa"/>
            <w:shd w:val="clear" w:color="auto" w:fill="auto"/>
          </w:tcPr>
          <w:p w14:paraId="0445B832" w14:textId="77777777" w:rsidR="00751A4A" w:rsidRPr="005D3C49" w:rsidRDefault="00187494" w:rsidP="0010095E">
            <w:pPr>
              <w:pStyle w:val="EPLogo"/>
            </w:pPr>
            <w:r w:rsidRPr="005D3C49">
              <w:rPr>
                <w:noProof/>
                <w:lang w:val="hu-HU" w:eastAsia="hu-HU"/>
              </w:rPr>
              <w:drawing>
                <wp:inline distT="0" distB="0" distL="0" distR="0" wp14:anchorId="67A19195" wp14:editId="3C5AE4B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F545AC" w14:textId="77777777" w:rsidR="00D058B8" w:rsidRPr="005D3C49" w:rsidRDefault="00D058B8" w:rsidP="004C5D52">
      <w:pPr>
        <w:pStyle w:val="LineTop"/>
      </w:pPr>
    </w:p>
    <w:p w14:paraId="217E81D3" w14:textId="77777777" w:rsidR="00680577" w:rsidRPr="005D3C49" w:rsidRDefault="00A26E6D" w:rsidP="00680577">
      <w:pPr>
        <w:pStyle w:val="EPBodyTA1"/>
      </w:pPr>
      <w:r w:rsidRPr="005D3C49">
        <w:t>VEDTAGNE TEKSTER</w:t>
      </w:r>
    </w:p>
    <w:p w14:paraId="0D4737D0" w14:textId="77777777" w:rsidR="00D058B8" w:rsidRPr="005D3C49" w:rsidRDefault="00D058B8" w:rsidP="00D058B8">
      <w:pPr>
        <w:pStyle w:val="LineBottom"/>
      </w:pPr>
    </w:p>
    <w:p w14:paraId="0034EBB0" w14:textId="77777777" w:rsidR="00A26E6D" w:rsidRPr="005D3C49" w:rsidRDefault="00A26E6D" w:rsidP="00A26E6D">
      <w:pPr>
        <w:pStyle w:val="ATHeading1"/>
      </w:pPr>
      <w:bookmarkStart w:id="0" w:name="TANumber"/>
      <w:r w:rsidRPr="005D3C49">
        <w:t>P10_</w:t>
      </w:r>
      <w:proofErr w:type="gramStart"/>
      <w:r w:rsidRPr="005D3C49">
        <w:t>TA(</w:t>
      </w:r>
      <w:proofErr w:type="gramEnd"/>
      <w:r w:rsidRPr="005D3C49">
        <w:t>2025)00</w:t>
      </w:r>
      <w:bookmarkEnd w:id="0"/>
      <w:r w:rsidR="0032234E">
        <w:t>32</w:t>
      </w:r>
    </w:p>
    <w:p w14:paraId="094274DA" w14:textId="77777777" w:rsidR="00A26E6D" w:rsidRPr="005D3C49" w:rsidRDefault="00367A65" w:rsidP="00367A65">
      <w:pPr>
        <w:pStyle w:val="ATHeading2"/>
      </w:pPr>
      <w:r>
        <w:t>Europæisk semester for samordning af de økonomiske politikker: Beskæftigelsesmæssige og sociale prioriteter for 2025</w:t>
      </w:r>
    </w:p>
    <w:p w14:paraId="558989FA" w14:textId="77777777" w:rsidR="00A26E6D" w:rsidRPr="005D3C49" w:rsidRDefault="00A26E6D" w:rsidP="00A26E6D">
      <w:pPr>
        <w:rPr>
          <w:i/>
          <w:vanish/>
        </w:rPr>
      </w:pPr>
      <w:r w:rsidRPr="005D3C49">
        <w:rPr>
          <w:i/>
        </w:rPr>
        <w:fldChar w:fldCharType="begin"/>
      </w:r>
      <w:r w:rsidRPr="005D3C49">
        <w:rPr>
          <w:i/>
        </w:rPr>
        <w:instrText xml:space="preserve"> TC"(</w:instrText>
      </w:r>
      <w:bookmarkStart w:id="1" w:name="DocNumber"/>
      <w:r w:rsidRPr="005D3C49">
        <w:rPr>
          <w:i/>
        </w:rPr>
        <w:instrText>A10-0023/2025</w:instrText>
      </w:r>
      <w:bookmarkEnd w:id="1"/>
      <w:r w:rsidRPr="005D3C49">
        <w:rPr>
          <w:i/>
        </w:rPr>
        <w:instrText xml:space="preserve"> - Ordfører: </w:instrText>
      </w:r>
      <w:proofErr w:type="spellStart"/>
      <w:r w:rsidRPr="005D3C49">
        <w:rPr>
          <w:i/>
        </w:rPr>
        <w:instrText>Maravillas</w:instrText>
      </w:r>
      <w:proofErr w:type="spellEnd"/>
      <w:r w:rsidRPr="005D3C49">
        <w:rPr>
          <w:i/>
        </w:rPr>
        <w:instrText xml:space="preserve"> </w:instrText>
      </w:r>
      <w:proofErr w:type="spellStart"/>
      <w:r w:rsidRPr="005D3C49">
        <w:rPr>
          <w:i/>
        </w:rPr>
        <w:instrText>Abadía</w:instrText>
      </w:r>
      <w:proofErr w:type="spellEnd"/>
      <w:r w:rsidRPr="005D3C49">
        <w:rPr>
          <w:i/>
        </w:rPr>
        <w:instrText xml:space="preserve"> </w:instrText>
      </w:r>
      <w:proofErr w:type="spellStart"/>
      <w:r w:rsidRPr="005D3C49">
        <w:rPr>
          <w:i/>
        </w:rPr>
        <w:instrText>Jover</w:instrText>
      </w:r>
      <w:proofErr w:type="spellEnd"/>
      <w:r w:rsidRPr="005D3C49">
        <w:rPr>
          <w:i/>
        </w:rPr>
        <w:instrText xml:space="preserve">)"\l3 \n&gt; \* MERGEFORMAT </w:instrText>
      </w:r>
      <w:r w:rsidRPr="005D3C49">
        <w:rPr>
          <w:i/>
        </w:rPr>
        <w:fldChar w:fldCharType="end"/>
      </w:r>
    </w:p>
    <w:p w14:paraId="187F23ED" w14:textId="77777777" w:rsidR="00A26E6D" w:rsidRPr="005D3C49" w:rsidRDefault="00A26E6D" w:rsidP="00A26E6D">
      <w:pPr>
        <w:rPr>
          <w:vanish/>
        </w:rPr>
      </w:pPr>
      <w:bookmarkStart w:id="2" w:name="Commission"/>
      <w:r w:rsidRPr="005D3C49">
        <w:rPr>
          <w:vanish/>
        </w:rPr>
        <w:t>Udvalget om Beskæftigelse og Sociale Anliggender</w:t>
      </w:r>
      <w:bookmarkEnd w:id="2"/>
    </w:p>
    <w:p w14:paraId="60920174" w14:textId="77777777" w:rsidR="00A26E6D" w:rsidRPr="005D3C49" w:rsidRDefault="00A26E6D" w:rsidP="00A26E6D">
      <w:pPr>
        <w:rPr>
          <w:vanish/>
        </w:rPr>
      </w:pPr>
      <w:bookmarkStart w:id="3" w:name="PE"/>
      <w:r w:rsidRPr="005D3C49">
        <w:rPr>
          <w:vanish/>
        </w:rPr>
        <w:t>PE766.649</w:t>
      </w:r>
      <w:bookmarkEnd w:id="3"/>
    </w:p>
    <w:p w14:paraId="5C4EAE7C" w14:textId="77777777" w:rsidR="00A26E6D" w:rsidRPr="005D3C49" w:rsidRDefault="00A26E6D" w:rsidP="00A26E6D">
      <w:pPr>
        <w:pStyle w:val="ATHeading3"/>
      </w:pPr>
      <w:bookmarkStart w:id="4" w:name="Sujet"/>
      <w:r w:rsidRPr="005D3C49">
        <w:t xml:space="preserve">Europa-Parlamentets beslutning af </w:t>
      </w:r>
      <w:r w:rsidR="00367A65">
        <w:t>12</w:t>
      </w:r>
      <w:r w:rsidRPr="005D3C49">
        <w:t>.</w:t>
      </w:r>
      <w:r w:rsidR="00D95637">
        <w:t xml:space="preserve"> marts</w:t>
      </w:r>
      <w:r w:rsidRPr="005D3C49">
        <w:t xml:space="preserve"> 2025 om det europæiske semester for samordning af de økonomiske politikker: Beskæftigelsesmæssige og sociale prioriteter for 2025</w:t>
      </w:r>
      <w:bookmarkEnd w:id="4"/>
      <w:r w:rsidRPr="005D3C49">
        <w:t xml:space="preserve"> </w:t>
      </w:r>
      <w:bookmarkStart w:id="5" w:name="References"/>
      <w:r w:rsidRPr="005D3C49">
        <w:t>(2024/2084(INI))</w:t>
      </w:r>
      <w:bookmarkEnd w:id="5"/>
    </w:p>
    <w:p w14:paraId="5188A1BD" w14:textId="77777777" w:rsidR="00270ADD" w:rsidRPr="005D3C49" w:rsidRDefault="00270ADD" w:rsidP="00270ADD">
      <w:pPr>
        <w:pStyle w:val="EPComma"/>
      </w:pPr>
      <w:r w:rsidRPr="005D3C49">
        <w:rPr>
          <w:i/>
        </w:rPr>
        <w:t>Europa-Parlamentet</w:t>
      </w:r>
      <w:r w:rsidRPr="005D3C49">
        <w:t>,</w:t>
      </w:r>
    </w:p>
    <w:p w14:paraId="01B1AF93" w14:textId="77777777" w:rsidR="00270ADD" w:rsidRPr="005D3C49" w:rsidRDefault="00270ADD" w:rsidP="00270ADD">
      <w:pPr>
        <w:pStyle w:val="NormalHanging12a"/>
      </w:pPr>
      <w:r w:rsidRPr="005D3C49">
        <w:t>–</w:t>
      </w:r>
      <w:r w:rsidRPr="005D3C49">
        <w:tab/>
        <w:t>der henviser til artikel 3 i traktaten om Den Europæiske Union (TEU),</w:t>
      </w:r>
    </w:p>
    <w:p w14:paraId="18A93AB3" w14:textId="77777777" w:rsidR="00270ADD" w:rsidRPr="005D3C49" w:rsidRDefault="00270ADD" w:rsidP="00270ADD">
      <w:pPr>
        <w:pStyle w:val="NormalHanging12a"/>
      </w:pPr>
      <w:r w:rsidRPr="005D3C49">
        <w:t>–</w:t>
      </w:r>
      <w:r w:rsidRPr="005D3C49">
        <w:tab/>
        <w:t>der henviser til artikel 9, 121, 148 og 149 i traktaten om Den Europæiske Unions funktionsmåde (TEUF),</w:t>
      </w:r>
    </w:p>
    <w:p w14:paraId="2F3DA385" w14:textId="77777777" w:rsidR="00270ADD" w:rsidRPr="005D3C49" w:rsidRDefault="00270ADD" w:rsidP="00270ADD">
      <w:pPr>
        <w:pStyle w:val="NormalHanging12a"/>
        <w:rPr>
          <w:szCs w:val="24"/>
        </w:rPr>
      </w:pPr>
      <w:r w:rsidRPr="005D3C49">
        <w:t>–</w:t>
      </w:r>
      <w:r w:rsidRPr="005D3C49">
        <w:tab/>
        <w:t>der henviser til den europæiske søjle for sociale rettigheder, der blev proklameret og undertegnet af Rådet, Parlamentet og Kommissionen den 17. november 2017,</w:t>
      </w:r>
    </w:p>
    <w:p w14:paraId="6AB70286" w14:textId="77777777" w:rsidR="00270ADD" w:rsidRPr="005D3C49" w:rsidRDefault="00270ADD" w:rsidP="00270ADD">
      <w:pPr>
        <w:pStyle w:val="NormalHanging12a"/>
      </w:pPr>
      <w:r w:rsidRPr="005D3C49">
        <w:t>–</w:t>
      </w:r>
      <w:r w:rsidRPr="005D3C49">
        <w:tab/>
        <w:t>der henviser til Kommissionens meddelelse af 4. marts 2021 med titlen "Handlingsplanen for den europæiske søjle for sociale rettigheder" (</w:t>
      </w:r>
      <w:proofErr w:type="gramStart"/>
      <w:r w:rsidRPr="005D3C49">
        <w:t>COM(</w:t>
      </w:r>
      <w:proofErr w:type="gramEnd"/>
      <w:r w:rsidRPr="005D3C49">
        <w:t>2021)0102) og dens foreslåede overordnede mål for 2030 om beskæftigelse, færdigheder og fattigdomsbekæmpelse,</w:t>
      </w:r>
    </w:p>
    <w:p w14:paraId="09E8CD63" w14:textId="77777777" w:rsidR="00270ADD" w:rsidRPr="005D3C49" w:rsidRDefault="00270ADD" w:rsidP="00270ADD">
      <w:pPr>
        <w:pStyle w:val="NormalHanging12a"/>
        <w:rPr>
          <w:szCs w:val="24"/>
        </w:rPr>
      </w:pPr>
      <w:r w:rsidRPr="005D3C49">
        <w:t>–</w:t>
      </w:r>
      <w:r w:rsidRPr="005D3C49">
        <w:tab/>
        <w:t>der henviser til Kommissionens meddelelse af 17. december 2024 med titlen "Det europæiske semester 2025 – Efterårspakke" (</w:t>
      </w:r>
      <w:proofErr w:type="gramStart"/>
      <w:r w:rsidRPr="005D3C49">
        <w:t>COM(</w:t>
      </w:r>
      <w:proofErr w:type="gramEnd"/>
      <w:r w:rsidRPr="005D3C49">
        <w:t>2024)0700),</w:t>
      </w:r>
    </w:p>
    <w:p w14:paraId="431C085C" w14:textId="77777777" w:rsidR="00270ADD" w:rsidRPr="005D3C49" w:rsidRDefault="00270ADD" w:rsidP="00270ADD">
      <w:pPr>
        <w:pStyle w:val="NormalHanging12a"/>
      </w:pPr>
      <w:r w:rsidRPr="005D3C49">
        <w:t>–</w:t>
      </w:r>
      <w:r w:rsidRPr="005D3C49">
        <w:tab/>
        <w:t>der henviser til Kommissionens meddelelse af 26. november 2024 med titlen "Det europæiske semester 2025: realisering af den nye ramme for økonomisk styring" (</w:t>
      </w:r>
      <w:proofErr w:type="gramStart"/>
      <w:r w:rsidRPr="005D3C49">
        <w:t>COM(</w:t>
      </w:r>
      <w:proofErr w:type="gramEnd"/>
      <w:r w:rsidRPr="005D3C49">
        <w:t>2024)0705),</w:t>
      </w:r>
    </w:p>
    <w:p w14:paraId="25799082" w14:textId="77777777" w:rsidR="00270ADD" w:rsidRPr="005D3C49" w:rsidRDefault="00270ADD" w:rsidP="00270ADD">
      <w:pPr>
        <w:pStyle w:val="NormalHanging12a"/>
      </w:pPr>
      <w:r w:rsidRPr="005D3C49">
        <w:t>–</w:t>
      </w:r>
      <w:r w:rsidRPr="005D3C49">
        <w:tab/>
        <w:t>der henviser til Kommissionens forslag af 17. december 2024 til Kommissionens og Rådets fælles beskæftigelsesrapport (</w:t>
      </w:r>
      <w:proofErr w:type="gramStart"/>
      <w:r w:rsidRPr="005D3C49">
        <w:t>COM(</w:t>
      </w:r>
      <w:proofErr w:type="gramEnd"/>
      <w:r w:rsidRPr="005D3C49">
        <w:t xml:space="preserve">2024)0701), </w:t>
      </w:r>
    </w:p>
    <w:p w14:paraId="43A991F5" w14:textId="77777777" w:rsidR="00270ADD" w:rsidRPr="005D3C49" w:rsidRDefault="00270ADD" w:rsidP="00270ADD">
      <w:pPr>
        <w:pStyle w:val="NormalHanging12a"/>
        <w:rPr>
          <w:szCs w:val="24"/>
        </w:rPr>
      </w:pPr>
      <w:r w:rsidRPr="005D3C49">
        <w:t>–</w:t>
      </w:r>
      <w:r w:rsidRPr="005D3C49">
        <w:tab/>
        <w:t>der henviser til Kommissionens henstilling af 17. december 2024 med henblik på Rådets henstilling om den økonomiske politik i euroområdet (</w:t>
      </w:r>
      <w:proofErr w:type="gramStart"/>
      <w:r w:rsidRPr="005D3C49">
        <w:t>COM(</w:t>
      </w:r>
      <w:proofErr w:type="gramEnd"/>
      <w:r w:rsidRPr="005D3C49">
        <w:t>2024)0704),</w:t>
      </w:r>
    </w:p>
    <w:p w14:paraId="5B514FD3" w14:textId="77777777" w:rsidR="00270ADD" w:rsidRPr="005D3C49" w:rsidRDefault="00270ADD" w:rsidP="00270ADD">
      <w:pPr>
        <w:pStyle w:val="NormalHanging12a"/>
      </w:pPr>
      <w:r w:rsidRPr="005D3C49">
        <w:t>–</w:t>
      </w:r>
      <w:r w:rsidRPr="005D3C49">
        <w:tab/>
        <w:t>der henviser til Kommissionens rapport af 17. december 2024 med titlen "Rapport om varslingsmekanismen 2025" (</w:t>
      </w:r>
      <w:proofErr w:type="gramStart"/>
      <w:r w:rsidRPr="005D3C49">
        <w:t>COM(</w:t>
      </w:r>
      <w:proofErr w:type="gramEnd"/>
      <w:r w:rsidRPr="005D3C49">
        <w:t xml:space="preserve">2024)0702), </w:t>
      </w:r>
    </w:p>
    <w:p w14:paraId="59703A1A" w14:textId="77777777" w:rsidR="00270ADD" w:rsidRPr="005D3C49" w:rsidRDefault="00270ADD" w:rsidP="00270ADD">
      <w:pPr>
        <w:pStyle w:val="NormalHanging12a"/>
      </w:pPr>
      <w:r w:rsidRPr="005D3C49">
        <w:lastRenderedPageBreak/>
        <w:t>–</w:t>
      </w:r>
      <w:r w:rsidRPr="005D3C49">
        <w:tab/>
        <w:t>der henviser til arbejdsdokumentet fra Kommissionens tjenestegrene af 26. november 2024 med titlen "</w:t>
      </w:r>
      <w:proofErr w:type="spellStart"/>
      <w:r w:rsidRPr="005D3C49">
        <w:t>Fiscal</w:t>
      </w:r>
      <w:proofErr w:type="spellEnd"/>
      <w:r w:rsidRPr="005D3C49">
        <w:t xml:space="preserve"> </w:t>
      </w:r>
      <w:proofErr w:type="spellStart"/>
      <w:r w:rsidRPr="005D3C49">
        <w:t>statistical</w:t>
      </w:r>
      <w:proofErr w:type="spellEnd"/>
      <w:r w:rsidRPr="005D3C49">
        <w:t xml:space="preserve"> </w:t>
      </w:r>
      <w:proofErr w:type="spellStart"/>
      <w:r w:rsidRPr="005D3C49">
        <w:t>tables</w:t>
      </w:r>
      <w:proofErr w:type="spellEnd"/>
      <w:r w:rsidRPr="005D3C49">
        <w:t xml:space="preserve"> </w:t>
      </w:r>
      <w:proofErr w:type="spellStart"/>
      <w:r w:rsidRPr="005D3C49">
        <w:t>providing</w:t>
      </w:r>
      <w:proofErr w:type="spellEnd"/>
      <w:r w:rsidRPr="005D3C49">
        <w:t xml:space="preserve"> relevant </w:t>
      </w:r>
      <w:proofErr w:type="spellStart"/>
      <w:r w:rsidRPr="005D3C49">
        <w:t>background</w:t>
      </w:r>
      <w:proofErr w:type="spellEnd"/>
      <w:r w:rsidRPr="005D3C49">
        <w:t xml:space="preserve"> data for the </w:t>
      </w:r>
      <w:proofErr w:type="spellStart"/>
      <w:r w:rsidRPr="005D3C49">
        <w:t>assessment</w:t>
      </w:r>
      <w:proofErr w:type="spellEnd"/>
      <w:r w:rsidRPr="005D3C49">
        <w:t xml:space="preserve"> of the 2025 </w:t>
      </w:r>
      <w:proofErr w:type="spellStart"/>
      <w:r w:rsidRPr="005D3C49">
        <w:t>draft</w:t>
      </w:r>
      <w:proofErr w:type="spellEnd"/>
      <w:r w:rsidRPr="005D3C49">
        <w:t xml:space="preserve"> </w:t>
      </w:r>
      <w:proofErr w:type="spellStart"/>
      <w:r w:rsidRPr="005D3C49">
        <w:t>budgetary</w:t>
      </w:r>
      <w:proofErr w:type="spellEnd"/>
      <w:r w:rsidRPr="005D3C49">
        <w:t xml:space="preserve"> plans" (finanspolitiske statistiske tabeller med relevante baggrundsdata til vurdering af udkastene til budgetplaner for 2025) (</w:t>
      </w:r>
      <w:proofErr w:type="gramStart"/>
      <w:r w:rsidRPr="005D3C49">
        <w:t>SWD(</w:t>
      </w:r>
      <w:proofErr w:type="gramEnd"/>
      <w:r w:rsidRPr="005D3C49">
        <w:t xml:space="preserve">2024)0950), </w:t>
      </w:r>
    </w:p>
    <w:p w14:paraId="4171D93A" w14:textId="77777777" w:rsidR="00270ADD" w:rsidRPr="005D3C49" w:rsidRDefault="00270ADD" w:rsidP="00270ADD">
      <w:pPr>
        <w:pStyle w:val="NormalHanging12a"/>
      </w:pPr>
      <w:r w:rsidRPr="005D3C49">
        <w:t>–</w:t>
      </w:r>
      <w:r w:rsidRPr="005D3C49">
        <w:tab/>
        <w:t xml:space="preserve">der henviser til udkast til arbejdsdokument fra Kommissionens tjenestegrene </w:t>
      </w:r>
      <w:r w:rsidR="00353429" w:rsidRPr="005D3C49">
        <w:t>af 17. december 2024</w:t>
      </w:r>
      <w:r w:rsidR="00353429">
        <w:t xml:space="preserve"> </w:t>
      </w:r>
      <w:r w:rsidRPr="005D3C49">
        <w:t>om ændringerne af resultattavlen vedrørende proceduren for makroøkonomiske ubalancer i forbindelse med den regelmæssige revisionsproces (</w:t>
      </w:r>
      <w:proofErr w:type="gramStart"/>
      <w:r w:rsidRPr="005D3C49">
        <w:t>SWD(</w:t>
      </w:r>
      <w:proofErr w:type="gramEnd"/>
      <w:r w:rsidRPr="005D3C49">
        <w:t xml:space="preserve">2024)0702), </w:t>
      </w:r>
    </w:p>
    <w:p w14:paraId="47A7617C" w14:textId="77777777" w:rsidR="00270ADD" w:rsidRPr="005D3C49" w:rsidRDefault="00270ADD" w:rsidP="00270ADD">
      <w:pPr>
        <w:pStyle w:val="NormalHanging12a"/>
      </w:pPr>
      <w:r w:rsidRPr="005D3C49">
        <w:t>–</w:t>
      </w:r>
      <w:r w:rsidRPr="005D3C49">
        <w:tab/>
        <w:t>der henviser til sin beslutning af 22. oktober 2024 om Rådets holdning til forslag til Den Europæiske Unions ændringsbudget nr. 4/2024 for regnskabsåret 2024 – Ajourføring af indtægter (egne indtægter) og tilpasninger vedrørende visse decentrale agenturer</w:t>
      </w:r>
      <w:r w:rsidRPr="005D3C49">
        <w:rPr>
          <w:rStyle w:val="FootnoteReference"/>
        </w:rPr>
        <w:footnoteReference w:id="1"/>
      </w:r>
      <w:r w:rsidRPr="005D3C49">
        <w:t>,</w:t>
      </w:r>
    </w:p>
    <w:p w14:paraId="7B539C99" w14:textId="77777777" w:rsidR="00270ADD" w:rsidRPr="005D3C49" w:rsidRDefault="00270ADD" w:rsidP="00270ADD">
      <w:pPr>
        <w:pStyle w:val="NormalHanging12a"/>
      </w:pPr>
      <w:r w:rsidRPr="005D3C49">
        <w:t>–</w:t>
      </w:r>
      <w:r w:rsidRPr="005D3C49">
        <w:tab/>
        <w:t xml:space="preserve">der henviser til Mario </w:t>
      </w:r>
      <w:proofErr w:type="spellStart"/>
      <w:r w:rsidRPr="005D3C49">
        <w:t>Draghis</w:t>
      </w:r>
      <w:proofErr w:type="spellEnd"/>
      <w:r w:rsidRPr="005D3C49">
        <w:t xml:space="preserve"> rapport af 9. september 2024 med titlen "The future of European </w:t>
      </w:r>
      <w:proofErr w:type="spellStart"/>
      <w:r w:rsidRPr="005D3C49">
        <w:t>competitiveness</w:t>
      </w:r>
      <w:proofErr w:type="spellEnd"/>
      <w:r w:rsidRPr="005D3C49">
        <w:t>" (fremtiden for den europæiske konkurrenceevne),</w:t>
      </w:r>
    </w:p>
    <w:p w14:paraId="51AB8F85" w14:textId="77777777" w:rsidR="00270ADD" w:rsidRPr="005D3C49" w:rsidRDefault="00270ADD" w:rsidP="00270ADD">
      <w:pPr>
        <w:pStyle w:val="NormalHanging12a"/>
      </w:pPr>
      <w:r w:rsidRPr="005D3C49">
        <w:t>–</w:t>
      </w:r>
      <w:r w:rsidRPr="005D3C49">
        <w:tab/>
        <w:t xml:space="preserve">der henviser til Enrico </w:t>
      </w:r>
      <w:proofErr w:type="spellStart"/>
      <w:r w:rsidRPr="005D3C49">
        <w:t>Lettas</w:t>
      </w:r>
      <w:proofErr w:type="spellEnd"/>
      <w:r w:rsidRPr="005D3C49">
        <w:t xml:space="preserve"> rapport fra april 2024 om det indre markeds fremtid</w:t>
      </w:r>
      <w:r w:rsidRPr="005D3C49">
        <w:rPr>
          <w:rStyle w:val="FootnoteReference"/>
        </w:rPr>
        <w:footnoteReference w:id="2"/>
      </w:r>
      <w:r w:rsidRPr="005D3C49">
        <w:t>,</w:t>
      </w:r>
    </w:p>
    <w:p w14:paraId="3DADB78F" w14:textId="77777777" w:rsidR="00270ADD" w:rsidRPr="005D3C49" w:rsidRDefault="00270ADD" w:rsidP="00270ADD">
      <w:pPr>
        <w:pStyle w:val="NormalHanging12a"/>
      </w:pPr>
      <w:r w:rsidRPr="005D3C49">
        <w:t>–</w:t>
      </w:r>
      <w:r w:rsidRPr="005D3C49">
        <w:tab/>
        <w:t xml:space="preserve">der henviser til La </w:t>
      </w:r>
      <w:proofErr w:type="spellStart"/>
      <w:r w:rsidRPr="005D3C49">
        <w:t>Hulpe</w:t>
      </w:r>
      <w:proofErr w:type="spellEnd"/>
      <w:r w:rsidRPr="005D3C49">
        <w:t>-erklæringen om fremtiden for den europæiske søjle for sociale rettigheder, som blev undertegnet af Parlamentet, Kommissionen, Det Europæiske Økonomiske og Sociale Udvalg og Rådet den 16. april 2024,</w:t>
      </w:r>
    </w:p>
    <w:p w14:paraId="4C67C569" w14:textId="77777777" w:rsidR="00270ADD" w:rsidRPr="005D3C49" w:rsidRDefault="00270ADD" w:rsidP="00270ADD">
      <w:pPr>
        <w:pStyle w:val="NormalHanging12a"/>
      </w:pPr>
      <w:r w:rsidRPr="005D3C49">
        <w:t>–</w:t>
      </w:r>
      <w:r w:rsidRPr="005D3C49">
        <w:tab/>
        <w:t>der henviser til Europa-Parlamentets og Rådets forordning (EU) 2023/955 af 10. maj 2023 om oprettelse af en social klimafond og om ændring af forordning (EU) 2021/1060</w:t>
      </w:r>
      <w:r w:rsidRPr="005D3C49">
        <w:rPr>
          <w:rStyle w:val="FootnoteReference"/>
        </w:rPr>
        <w:footnoteReference w:id="3"/>
      </w:r>
      <w:r w:rsidRPr="005D3C49">
        <w:t>,</w:t>
      </w:r>
    </w:p>
    <w:p w14:paraId="440D2C87" w14:textId="77777777" w:rsidR="00270ADD" w:rsidRPr="005D3C49" w:rsidRDefault="00270ADD" w:rsidP="00270ADD">
      <w:pPr>
        <w:pStyle w:val="NormalHanging12a"/>
        <w:rPr>
          <w:szCs w:val="24"/>
        </w:rPr>
      </w:pPr>
      <w:r w:rsidRPr="005D3C49">
        <w:t>–</w:t>
      </w:r>
      <w:r w:rsidRPr="005D3C49">
        <w:tab/>
        <w:t>der henviser til Europa-Parlamentets og Rådets forordning (EU) 2024/1263 af 29. april 2024 om effektiv samordning af de økonomiske politikker og om multilateral budgetovervågning samt om ophævelse af Rådets forordning (EF) nr. 1466/97</w:t>
      </w:r>
      <w:r w:rsidRPr="005D3C49">
        <w:rPr>
          <w:rStyle w:val="FootnoteReference"/>
        </w:rPr>
        <w:footnoteReference w:id="4"/>
      </w:r>
      <w:r w:rsidRPr="005D3C49">
        <w:t>, især artikel 3, 4, 13 og 27,</w:t>
      </w:r>
    </w:p>
    <w:p w14:paraId="487219A6" w14:textId="77777777" w:rsidR="00270ADD" w:rsidRPr="005D3C49" w:rsidRDefault="00270ADD" w:rsidP="00270ADD">
      <w:pPr>
        <w:pStyle w:val="NormalHanging12a"/>
        <w:rPr>
          <w:szCs w:val="24"/>
        </w:rPr>
      </w:pPr>
      <w:r w:rsidRPr="005D3C49">
        <w:t>–</w:t>
      </w:r>
      <w:r w:rsidRPr="005D3C49">
        <w:tab/>
        <w:t>der henviser til Kommissionens meddelelse af 17. januar 2023 med titlen "Udnyttelse af talent i Europas regioner" (</w:t>
      </w:r>
      <w:proofErr w:type="gramStart"/>
      <w:r w:rsidRPr="005D3C49">
        <w:t>COM(</w:t>
      </w:r>
      <w:proofErr w:type="gramEnd"/>
      <w:r w:rsidRPr="005D3C49">
        <w:t>2023)0032),</w:t>
      </w:r>
    </w:p>
    <w:p w14:paraId="5C4ED0A4" w14:textId="658A1D86" w:rsidR="00270ADD" w:rsidRPr="005D3C49" w:rsidRDefault="00270ADD" w:rsidP="00270ADD">
      <w:pPr>
        <w:pStyle w:val="NormalHanging12a"/>
        <w:rPr>
          <w:szCs w:val="24"/>
        </w:rPr>
      </w:pPr>
      <w:r w:rsidRPr="005D3C49">
        <w:t>–</w:t>
      </w:r>
      <w:r w:rsidRPr="005D3C49">
        <w:tab/>
        <w:t>der henviser til Kommissionens beretning af 20. marts 202</w:t>
      </w:r>
      <w:r w:rsidR="009862FB">
        <w:t>4</w:t>
      </w:r>
      <w:r w:rsidRPr="005D3C49">
        <w:t xml:space="preserve"> med titlen "Mangel på arbejdskraft og færdigheder i EU: en handlingsplan" (</w:t>
      </w:r>
      <w:bookmarkStart w:id="6" w:name="_GoBack"/>
      <w:proofErr w:type="gramStart"/>
      <w:r w:rsidRPr="005D3C49">
        <w:t>COM(</w:t>
      </w:r>
      <w:proofErr w:type="gramEnd"/>
      <w:r w:rsidRPr="005D3C49">
        <w:t>2024)0131</w:t>
      </w:r>
      <w:bookmarkEnd w:id="6"/>
      <w:r w:rsidRPr="005D3C49">
        <w:t>),</w:t>
      </w:r>
    </w:p>
    <w:p w14:paraId="56A70D87" w14:textId="77777777" w:rsidR="00270ADD" w:rsidRPr="005D3C49" w:rsidRDefault="00270ADD" w:rsidP="00270ADD">
      <w:pPr>
        <w:pStyle w:val="NormalHanging12a"/>
        <w:rPr>
          <w:szCs w:val="24"/>
        </w:rPr>
      </w:pPr>
      <w:r w:rsidRPr="005D3C49">
        <w:t>–</w:t>
      </w:r>
      <w:r w:rsidRPr="005D3C49">
        <w:tab/>
        <w:t>der henviser til den europæiske dagsorden for færdigheder fra 2020,</w:t>
      </w:r>
    </w:p>
    <w:p w14:paraId="61BEC7BC" w14:textId="77777777" w:rsidR="00270ADD" w:rsidRPr="005D3C49" w:rsidRDefault="00270ADD" w:rsidP="00270ADD">
      <w:pPr>
        <w:pStyle w:val="NormalHanging12a"/>
        <w:rPr>
          <w:szCs w:val="24"/>
        </w:rPr>
      </w:pPr>
      <w:r w:rsidRPr="005D3C49">
        <w:t>–</w:t>
      </w:r>
      <w:r w:rsidRPr="005D3C49">
        <w:tab/>
        <w:t>der henviser til Kommissionens meddelelse af 7. september 2022 om den europæiske plejestrategi (</w:t>
      </w:r>
      <w:proofErr w:type="gramStart"/>
      <w:r w:rsidRPr="005D3C49">
        <w:t>COM(</w:t>
      </w:r>
      <w:proofErr w:type="gramEnd"/>
      <w:r w:rsidRPr="005D3C49">
        <w:t>2022)0440),</w:t>
      </w:r>
    </w:p>
    <w:p w14:paraId="6F017360" w14:textId="77777777" w:rsidR="00270ADD" w:rsidRPr="005D3C49" w:rsidRDefault="00270ADD" w:rsidP="00270ADD">
      <w:pPr>
        <w:pStyle w:val="NormalHanging12a"/>
        <w:rPr>
          <w:szCs w:val="24"/>
        </w:rPr>
      </w:pPr>
      <w:r w:rsidRPr="005D3C49">
        <w:lastRenderedPageBreak/>
        <w:t>–</w:t>
      </w:r>
      <w:r w:rsidRPr="005D3C49">
        <w:tab/>
        <w:t>der henviser til Rådets henstilling om adgang til økonomisk overkommelig langtidspleje af høj kvalitet</w:t>
      </w:r>
      <w:r w:rsidRPr="005D3C49">
        <w:rPr>
          <w:rStyle w:val="FootnoteReference"/>
        </w:rPr>
        <w:footnoteReference w:id="5"/>
      </w:r>
      <w:r w:rsidRPr="005D3C49">
        <w:t>,</w:t>
      </w:r>
    </w:p>
    <w:p w14:paraId="25B42249" w14:textId="77777777" w:rsidR="00270ADD" w:rsidRPr="005D3C49" w:rsidRDefault="00270ADD" w:rsidP="00270ADD">
      <w:pPr>
        <w:pStyle w:val="NormalHanging12a"/>
        <w:rPr>
          <w:szCs w:val="24"/>
        </w:rPr>
      </w:pPr>
      <w:r w:rsidRPr="005D3C49">
        <w:t>–</w:t>
      </w:r>
      <w:r w:rsidRPr="005D3C49">
        <w:tab/>
        <w:t>der henviser til EU's sociale resultattavle og dens overordnede og sekundære indikatorer,</w:t>
      </w:r>
    </w:p>
    <w:p w14:paraId="0A942077" w14:textId="77777777" w:rsidR="00270ADD" w:rsidRPr="005D3C49" w:rsidRDefault="00270ADD" w:rsidP="00270ADD">
      <w:pPr>
        <w:pStyle w:val="NormalHanging12a"/>
        <w:rPr>
          <w:szCs w:val="24"/>
        </w:rPr>
      </w:pPr>
      <w:r w:rsidRPr="005D3C49">
        <w:t>–</w:t>
      </w:r>
      <w:r w:rsidRPr="005D3C49">
        <w:tab/>
        <w:t>der henviser til Kommissionens meddelelse af 3. marts 2021 med titlen "En Union med lige muligheder: Strategi for rettigheder for personer med handicap 2021-2030" (</w:t>
      </w:r>
      <w:proofErr w:type="gramStart"/>
      <w:r w:rsidRPr="005D3C49">
        <w:t>COM(</w:t>
      </w:r>
      <w:proofErr w:type="gramEnd"/>
      <w:r w:rsidRPr="005D3C49">
        <w:t>2021)0101),</w:t>
      </w:r>
    </w:p>
    <w:p w14:paraId="6FAE35D1" w14:textId="77777777" w:rsidR="00270ADD" w:rsidRPr="005D3C49" w:rsidRDefault="00270ADD" w:rsidP="00270ADD">
      <w:pPr>
        <w:pStyle w:val="NormalHanging12a"/>
        <w:rPr>
          <w:szCs w:val="24"/>
        </w:rPr>
      </w:pPr>
      <w:r w:rsidRPr="005D3C49">
        <w:t>–</w:t>
      </w:r>
      <w:r w:rsidRPr="005D3C49">
        <w:tab/>
        <w:t>der henviser til Kommissionens rapport af 19. september 2024 med titlen "</w:t>
      </w:r>
      <w:proofErr w:type="spellStart"/>
      <w:r w:rsidRPr="005D3C49">
        <w:t>Employment</w:t>
      </w:r>
      <w:proofErr w:type="spellEnd"/>
      <w:r w:rsidRPr="005D3C49">
        <w:t xml:space="preserve"> and Social Developments in Europe (ESDE): </w:t>
      </w:r>
      <w:proofErr w:type="spellStart"/>
      <w:r w:rsidRPr="005D3C49">
        <w:t>upward</w:t>
      </w:r>
      <w:proofErr w:type="spellEnd"/>
      <w:r w:rsidRPr="005D3C49">
        <w:t xml:space="preserve"> social </w:t>
      </w:r>
      <w:proofErr w:type="spellStart"/>
      <w:r w:rsidRPr="005D3C49">
        <w:t>convergence</w:t>
      </w:r>
      <w:proofErr w:type="spellEnd"/>
      <w:r w:rsidRPr="005D3C49">
        <w:t xml:space="preserve"> in the EU and the </w:t>
      </w:r>
      <w:proofErr w:type="spellStart"/>
      <w:r w:rsidRPr="005D3C49">
        <w:t>role</w:t>
      </w:r>
      <w:proofErr w:type="spellEnd"/>
      <w:r w:rsidRPr="005D3C49">
        <w:t xml:space="preserve"> of social </w:t>
      </w:r>
      <w:proofErr w:type="spellStart"/>
      <w:r w:rsidRPr="005D3C49">
        <w:t>investment</w:t>
      </w:r>
      <w:proofErr w:type="spellEnd"/>
      <w:r w:rsidRPr="005D3C49">
        <w:t>" (beskæftigelse og social udvikling i Europa: opadgående social konvergens i EU og sociale investeringers rolle),</w:t>
      </w:r>
    </w:p>
    <w:p w14:paraId="095382CC" w14:textId="77777777" w:rsidR="00270ADD" w:rsidRPr="005D3C49" w:rsidRDefault="00270ADD" w:rsidP="00270ADD">
      <w:pPr>
        <w:pStyle w:val="NormalHanging12a"/>
        <w:rPr>
          <w:szCs w:val="24"/>
        </w:rPr>
      </w:pPr>
      <w:r w:rsidRPr="005D3C49">
        <w:t>–</w:t>
      </w:r>
      <w:r w:rsidRPr="005D3C49">
        <w:tab/>
        <w:t>der henviser til Rådets afgørelse om retningslinjer for medlemsstaternes beskæftigelsespolitik, vedtaget af Rådet for Beskæftigelse, Socialpolitik, Sundhed og Forbrugerpolitik den 2. december 2024, hvori der fastsættes beskæftigelsesmæssige og sociale prioriteter, som er i overensstemmelse med principperne i den europæiske søjle for sociale rettigheder,</w:t>
      </w:r>
    </w:p>
    <w:p w14:paraId="63CD86ED" w14:textId="77777777" w:rsidR="00270ADD" w:rsidRPr="005D3C49" w:rsidRDefault="00270ADD" w:rsidP="00270ADD">
      <w:pPr>
        <w:pStyle w:val="NormalHanging12a"/>
        <w:rPr>
          <w:szCs w:val="24"/>
        </w:rPr>
      </w:pPr>
      <w:r w:rsidRPr="005D3C49">
        <w:t>–</w:t>
      </w:r>
      <w:r w:rsidRPr="005D3C49">
        <w:tab/>
        <w:t>der henviser til trepartserklæringen om en blomstrende europæisk social dialog og til den kommende pagt for den sociale dialog,</w:t>
      </w:r>
    </w:p>
    <w:p w14:paraId="5EBE227D" w14:textId="77777777" w:rsidR="00270ADD" w:rsidRPr="005D3C49" w:rsidRDefault="00270ADD" w:rsidP="00270ADD">
      <w:pPr>
        <w:pStyle w:val="NormalHanging12a"/>
        <w:rPr>
          <w:szCs w:val="24"/>
        </w:rPr>
      </w:pPr>
      <w:r w:rsidRPr="005D3C49">
        <w:t>–</w:t>
      </w:r>
      <w:r w:rsidRPr="005D3C49">
        <w:tab/>
        <w:t>der henviser til Europa-Parlamentets og Rådets direktiv (EU) 2022/2041 af 19. oktober 2022 om passende mindstelønninger i Den Europæiske Union</w:t>
      </w:r>
      <w:r w:rsidRPr="005D3C49">
        <w:rPr>
          <w:rStyle w:val="FootnoteReference"/>
        </w:rPr>
        <w:footnoteReference w:id="6"/>
      </w:r>
      <w:r w:rsidRPr="005D3C49">
        <w:t xml:space="preserve"> (direktivet om passende mindstelønninger),</w:t>
      </w:r>
    </w:p>
    <w:p w14:paraId="3F3E00EF" w14:textId="77777777" w:rsidR="00270ADD" w:rsidRPr="005D3C49" w:rsidRDefault="00270ADD" w:rsidP="00270ADD">
      <w:pPr>
        <w:pStyle w:val="NormalHanging12a"/>
        <w:rPr>
          <w:szCs w:val="24"/>
        </w:rPr>
      </w:pPr>
      <w:r w:rsidRPr="005D3C49">
        <w:t>–</w:t>
      </w:r>
      <w:r w:rsidRPr="005D3C49">
        <w:tab/>
        <w:t>der henviser til den europæiske socialpagt, der er omhandlet i præamblen til den europæiske søjle for sociale rettigheder,</w:t>
      </w:r>
    </w:p>
    <w:p w14:paraId="48B69D67" w14:textId="77777777" w:rsidR="00270ADD" w:rsidRPr="005D3C49" w:rsidRDefault="00270ADD" w:rsidP="00270ADD">
      <w:pPr>
        <w:pStyle w:val="NormalHanging12a"/>
        <w:rPr>
          <w:szCs w:val="24"/>
        </w:rPr>
      </w:pPr>
      <w:r w:rsidRPr="005D3C49">
        <w:t>–</w:t>
      </w:r>
      <w:r w:rsidRPr="005D3C49">
        <w:tab/>
        <w:t>der henviser til EU's strategiske ramme for romaernes ligestilling, integration og deltagelse for 2020-2030,</w:t>
      </w:r>
    </w:p>
    <w:p w14:paraId="20C14453" w14:textId="77777777" w:rsidR="00270ADD" w:rsidRPr="005D3C49" w:rsidRDefault="00270ADD" w:rsidP="00270ADD">
      <w:pPr>
        <w:pStyle w:val="NormalHanging12a"/>
      </w:pPr>
      <w:r w:rsidRPr="005D3C49">
        <w:t>–</w:t>
      </w:r>
      <w:r w:rsidRPr="005D3C49">
        <w:tab/>
        <w:t>der henviser til FN's verdensmål for bæredygtig udvikling,</w:t>
      </w:r>
    </w:p>
    <w:p w14:paraId="3166D7B4" w14:textId="77777777" w:rsidR="00270ADD" w:rsidRPr="005D3C49" w:rsidRDefault="00270ADD" w:rsidP="00270ADD">
      <w:pPr>
        <w:pStyle w:val="NormalHanging12a"/>
      </w:pPr>
      <w:r w:rsidRPr="005D3C49">
        <w:t>–</w:t>
      </w:r>
      <w:r w:rsidRPr="005D3C49">
        <w:tab/>
        <w:t>der henviser til strategien om ligestilling mellem kvinder og mænd 2020-2025,</w:t>
      </w:r>
    </w:p>
    <w:p w14:paraId="516DED08" w14:textId="77777777" w:rsidR="00270ADD" w:rsidRPr="005D3C49" w:rsidRDefault="00270ADD" w:rsidP="00270ADD">
      <w:pPr>
        <w:pStyle w:val="NormalHanging12a"/>
      </w:pPr>
      <w:r w:rsidRPr="005D3C49">
        <w:t>–</w:t>
      </w:r>
      <w:r w:rsidRPr="005D3C49">
        <w:tab/>
        <w:t>der henviser til EU-handlingsplanen mod racisme 2020-2025,</w:t>
      </w:r>
    </w:p>
    <w:p w14:paraId="012B212E" w14:textId="77777777" w:rsidR="00270ADD" w:rsidRPr="005D3C49" w:rsidRDefault="00270ADD" w:rsidP="00270ADD">
      <w:pPr>
        <w:pStyle w:val="NormalHanging12a"/>
      </w:pPr>
      <w:r w:rsidRPr="005D3C49">
        <w:t>–</w:t>
      </w:r>
      <w:r w:rsidRPr="005D3C49">
        <w:tab/>
        <w:t>der henviser til strategien for ligestilling af LGBTIQ-personer 2020-2025,</w:t>
      </w:r>
    </w:p>
    <w:p w14:paraId="6EA489F2" w14:textId="77777777" w:rsidR="00270ADD" w:rsidRPr="005D3C49" w:rsidRDefault="00270ADD" w:rsidP="00270ADD">
      <w:pPr>
        <w:pStyle w:val="NormalHanging12a"/>
      </w:pPr>
      <w:r w:rsidRPr="005D3C49">
        <w:t>–</w:t>
      </w:r>
      <w:r w:rsidRPr="005D3C49">
        <w:tab/>
        <w:t>der henviser til forretningsordenens artikel 55,</w:t>
      </w:r>
    </w:p>
    <w:p w14:paraId="394CF783" w14:textId="77777777" w:rsidR="00270ADD" w:rsidRPr="005D3C49" w:rsidRDefault="00270ADD" w:rsidP="00270ADD">
      <w:pPr>
        <w:pStyle w:val="NormalHanging12a"/>
      </w:pPr>
      <w:r w:rsidRPr="005D3C49">
        <w:t>–</w:t>
      </w:r>
      <w:r w:rsidRPr="005D3C49">
        <w:tab/>
        <w:t>der henviser til betænkning fra Udvalget om Beskæftigelse og Sociale Anliggender (A10-0023/2025),</w:t>
      </w:r>
    </w:p>
    <w:p w14:paraId="58C01F80" w14:textId="77777777" w:rsidR="00270ADD" w:rsidRPr="005D3C49" w:rsidRDefault="00270ADD" w:rsidP="00270ADD">
      <w:pPr>
        <w:pStyle w:val="NormalHanging12a"/>
      </w:pPr>
      <w:r w:rsidRPr="005D3C49">
        <w:t>A.</w:t>
      </w:r>
      <w:r w:rsidRPr="005D3C49">
        <w:tab/>
        <w:t xml:space="preserve">der henviser til, at der på trods af den usikkerhed, som Ruslands angrebskrig mod Ukraine har skabt, og virkningerne af den høje inflation er gjort fremskridt med hensyn til at nå EU's beskæftigelsesmål, nemlig at mindst 78 % af befolkningen i aldersgruppen </w:t>
      </w:r>
      <w:r w:rsidRPr="005D3C49">
        <w:lastRenderedPageBreak/>
        <w:t>20-64 skal være i beskæftigelse senest i 2030; der henviser til, at beskæftigelsen i EU ifølge Kommissionens økonomiske efterårsprognose for 2025 er nået op på 75,3 %; der henviser til, at væksten i beskæftigelsen i EU fortsat var stabil i 2023; der henviser til, at væksten i beskæftigelsen i 2023 i to tredjedele af medlemsstaterne var godt på vej til at nå det nationale mål for 2030; der henviser til, at der ikke desto mindre fortsat er betydelige udfordringer såsom høj arbejdsløshed i nogle medlemsstater, navnlig blandt unge og personer med handicap, ligesom der er betydelige uligheder mellem sektorer og regioner, hvilket kan have en negativ indvirkning på den sociale sammenhængskraft og de europæiske borgeres velfærd på lang sigt;</w:t>
      </w:r>
    </w:p>
    <w:p w14:paraId="5D855334" w14:textId="77777777" w:rsidR="00270ADD" w:rsidRPr="005D3C49" w:rsidRDefault="00270ADD" w:rsidP="00270ADD">
      <w:pPr>
        <w:pStyle w:val="NormalHanging12a"/>
      </w:pPr>
      <w:r w:rsidRPr="005D3C49">
        <w:t>B.</w:t>
      </w:r>
      <w:r w:rsidRPr="005D3C49">
        <w:tab/>
        <w:t>der henviser til, at det europæiske semester kombinerer forskellige instrumenter i en integreret ramme for multilateral koordinering og overvågning af økonomi-, beskæftigelses-, social- og miljøpolitikker i EU og skal blive et centralt redskab til at fremme opadgående social konvergens; der henviser til, at rammen for social konvergens er et vigtigt redskab til at vurdere sociale udfordringer og opadgående konvergens inden for det europæiske semester og til at overvåge sociale forskelle på tværs af medlemsstaterne, og at den samtidig sætter ind over for de udfordringer, som afdækkes i den fælles beskæftigelsesrapport;</w:t>
      </w:r>
    </w:p>
    <w:p w14:paraId="5ED5ECB2" w14:textId="77777777" w:rsidR="00270ADD" w:rsidRPr="005D3C49" w:rsidRDefault="00270ADD" w:rsidP="00270ADD">
      <w:pPr>
        <w:pStyle w:val="NormalHanging12a"/>
      </w:pPr>
      <w:r w:rsidRPr="005D3C49">
        <w:t>C.</w:t>
      </w:r>
      <w:r w:rsidRPr="005D3C49">
        <w:tab/>
        <w:t>der henviser til, at Den Europæiske Union har vedtaget 2030-målet om at nedbringe antallet af personer i risiko for fattigdom og social udstødelse med mindst 15 millioner i forhold til 2019, herunder som minimum med fem millioner børn; der henviser til, at tendensen i næsten halvdelen af medlemsstaterne er på vej i den modsatte retning; der henviser til, at ét ud af fire børn i Den Europæiske Union stadig er i risiko for fattigdom og social udstødelse, og at det med den nuværende tendens ikke vil være muligt at nå 2030-målet; der henviser til, at offentlige udgifter til børn og unge ikke kun skal ses som sociale udgifter, men også som en investering i fremtiden; der henviser til, at en stærk, bæredygtig og inklusiv økonomisk vækst kun er mulig, hvis den næste generation kan udvikle sit fulde uddannelsesmæssige potentiale, så den er forberedt på et foranderligt arbejdsmarked, og at EU for at opfylde Barcelonamålene for 2030 vedrørende førskoleundervisning og børnepasning bør investere yderligere 11 mia. EUR om året</w:t>
      </w:r>
      <w:r w:rsidRPr="005D3C49">
        <w:rPr>
          <w:vertAlign w:val="superscript"/>
        </w:rPr>
        <w:footnoteReference w:id="7"/>
      </w:r>
      <w:r w:rsidRPr="005D3C49">
        <w:t>;</w:t>
      </w:r>
    </w:p>
    <w:p w14:paraId="4FE65DB4" w14:textId="77777777" w:rsidR="00270ADD" w:rsidRPr="005D3C49" w:rsidRDefault="00270ADD" w:rsidP="00270ADD">
      <w:pPr>
        <w:pStyle w:val="NormalHanging12a"/>
      </w:pPr>
      <w:r w:rsidRPr="005D3C49">
        <w:t>D.</w:t>
      </w:r>
      <w:r w:rsidRPr="005D3C49">
        <w:tab/>
        <w:t>der henviser til, at det trods et mindre fald i antallet af mennesker, der risikerer fattigdom eller social udstødelse i EU i 2023, fortsat er omtrent én ud af fem, der står over for denne udfordring, idet der er betydelige forskelle mellem børn, unge og ældre, personer med handicap, LGTBI-personer, personer født uden for EU og romasamfund;</w:t>
      </w:r>
    </w:p>
    <w:p w14:paraId="53A59197" w14:textId="5D408581" w:rsidR="00270ADD" w:rsidRPr="005D3C49" w:rsidRDefault="00270ADD" w:rsidP="00270ADD">
      <w:pPr>
        <w:pStyle w:val="NormalHanging12a"/>
      </w:pPr>
      <w:r w:rsidRPr="005D3C49">
        <w:t>E.</w:t>
      </w:r>
      <w:r w:rsidRPr="005D3C49">
        <w:tab/>
        <w:t xml:space="preserve">der henviser til, at der er konstateret betydelige forskelle blandt børn med etnisk baggrund eller indvandrerbaggrund og børn med handicap; der henviser til, at 83 % af romabørnene levede i husstande med risiko for fattigdom; der henviser til, at de EU-midler og nationale midler, som aktuelt afsættes, på ingen måde er tilstrækkelige til at tackle udfordringen med børnefattigdom i EU, hvorfor et særligt finansieringsinstrument for den europæiske børnegaranti samt </w:t>
      </w:r>
      <w:proofErr w:type="spellStart"/>
      <w:r w:rsidRPr="005D3C49">
        <w:t>synergier</w:t>
      </w:r>
      <w:proofErr w:type="spellEnd"/>
      <w:r w:rsidRPr="005D3C49">
        <w:t xml:space="preserve"> med andre europæiske og nationale fonde er af største vigtighed;</w:t>
      </w:r>
    </w:p>
    <w:p w14:paraId="11CF2779" w14:textId="77777777" w:rsidR="00270ADD" w:rsidRPr="005D3C49" w:rsidRDefault="00270ADD" w:rsidP="00270ADD">
      <w:pPr>
        <w:pStyle w:val="NormalHanging12a"/>
        <w:rPr>
          <w:szCs w:val="24"/>
        </w:rPr>
      </w:pPr>
      <w:r w:rsidRPr="005D3C49">
        <w:t>F.</w:t>
      </w:r>
      <w:r w:rsidRPr="005D3C49">
        <w:tab/>
        <w:t xml:space="preserve">der henviser til, at den europæiske søjle for sociale rettigheder skal være det kompas, som følges i EU's sociale og økonomiske politikker, mens Kommissionen ved hjælp af </w:t>
      </w:r>
      <w:r w:rsidRPr="005D3C49">
        <w:lastRenderedPageBreak/>
        <w:t>den sociale resultattavle og rammen for social konvergens bør overvåge fremskridt med hensyn til gennemførelsen af den europæiske søjle for sociale rettigheder;</w:t>
      </w:r>
    </w:p>
    <w:p w14:paraId="532A09B9" w14:textId="77777777" w:rsidR="00270ADD" w:rsidRPr="005D3C49" w:rsidRDefault="00270ADD" w:rsidP="00270ADD">
      <w:pPr>
        <w:pStyle w:val="NormalHanging12a"/>
        <w:rPr>
          <w:szCs w:val="24"/>
        </w:rPr>
      </w:pPr>
      <w:r w:rsidRPr="005D3C49">
        <w:t>G.</w:t>
      </w:r>
      <w:r w:rsidRPr="005D3C49">
        <w:tab/>
        <w:t>der henviser til, at job af dårlig kvalitet er uforholdsmæssigt udbredte blandt selvstændige, mens andelen af selvstændige er faldende, herunder blandt unge;</w:t>
      </w:r>
    </w:p>
    <w:p w14:paraId="0EC3E3F7" w14:textId="77777777" w:rsidR="00270ADD" w:rsidRPr="005D3C49" w:rsidRDefault="00270ADD" w:rsidP="00270ADD">
      <w:pPr>
        <w:pStyle w:val="NormalHanging12a"/>
      </w:pPr>
      <w:r w:rsidRPr="005D3C49">
        <w:t>H.</w:t>
      </w:r>
      <w:r w:rsidRPr="005D3C49">
        <w:tab/>
        <w:t xml:space="preserve">der henviser til, at der stadig er 1,4 millioner mennesker, der bor på institutioner i EU; der henviser til, at beboere på institutioner er isoleret fra det bredere samfund og ikke har tilstrækkelig kontrol over deres liv og de beslutninger, der påvirker dem; der henviser til, at selv om EU længe har været engageret i processen med </w:t>
      </w:r>
      <w:proofErr w:type="spellStart"/>
      <w:r w:rsidRPr="005D3C49">
        <w:t>afinstitutionalisering</w:t>
      </w:r>
      <w:proofErr w:type="spellEnd"/>
      <w:r w:rsidRPr="005D3C49">
        <w:t>, er der stadig behov for en indsats på både europæisk og nationalt plan for at gøre det muligt for sårbare grupper at leve uafhængigt i et nærmiljø;</w:t>
      </w:r>
    </w:p>
    <w:p w14:paraId="0C0D2179" w14:textId="77777777" w:rsidR="00270ADD" w:rsidRPr="005D3C49" w:rsidRDefault="00270ADD" w:rsidP="00270ADD">
      <w:pPr>
        <w:pStyle w:val="NormalHanging12a"/>
      </w:pPr>
      <w:r w:rsidRPr="005D3C49">
        <w:t>I.</w:t>
      </w:r>
      <w:r w:rsidRPr="005D3C49">
        <w:tab/>
        <w:t xml:space="preserve">der henviser til, at demografiske udfordringer, herunder en aldrende befolkning, lave fødselstal og affolkning af landdistrikterne, hvor især de unge flytter til byområder, indvirker kraftigt på EU-regionernes økonomiske vitalitet og tiltrækningskraft, arbejdsmarkederne og dermed velfærdssystemernes bæredygtighed, forværrer de regionale forskelle i EU yderligere og dermed udgør en strukturel udfordring for EU's økonomi; der henviser til, at bæredygtig vækst og konkurrenceevne i Europa – som understreget i </w:t>
      </w:r>
      <w:proofErr w:type="spellStart"/>
      <w:r w:rsidRPr="005D3C49">
        <w:t>Draghirapporten</w:t>
      </w:r>
      <w:proofErr w:type="spellEnd"/>
      <w:r w:rsidRPr="005D3C49">
        <w:t xml:space="preserve"> – i vid udstrækning afhænger af en tilpasning af uddannelsessystemerne til de skiftende behov for færdigheder, prioritering af voksenuddannelse og erhvervsuddannelse, inklusion af den aktive befolkning på arbejdsmarkedet og et robust velfærdssystem;</w:t>
      </w:r>
    </w:p>
    <w:p w14:paraId="4F13A413" w14:textId="060FC785" w:rsidR="00270ADD" w:rsidRPr="005D3C49" w:rsidRDefault="00683DDC" w:rsidP="00270ADD">
      <w:pPr>
        <w:pStyle w:val="NormalHanging12a"/>
      </w:pPr>
      <w:r>
        <w:t>J</w:t>
      </w:r>
      <w:r w:rsidR="00270ADD" w:rsidRPr="005D3C49">
        <w:t>.</w:t>
      </w:r>
      <w:r w:rsidR="00270ADD" w:rsidRPr="005D3C49">
        <w:tab/>
        <w:t>der henviser til, at 70 % af arbejdstagerne i Europa er i job af god kvalitet, mens 30 % er i belastende job, hvor der er flere krav, end der er ressourcer til rådighed til at skabe balance mellem dem, hvilket fører til en samlet set dårlig jobkvalitet; der henviser til, at andelen af job af dårlig kvalitet i mange erhverv med vedvarende arbejdskraftmangel er højere end 30 %;</w:t>
      </w:r>
    </w:p>
    <w:p w14:paraId="3F8A483E" w14:textId="2665F928" w:rsidR="00270ADD" w:rsidRPr="005D3C49" w:rsidRDefault="00683DDC" w:rsidP="00270ADD">
      <w:pPr>
        <w:pStyle w:val="NormalHanging12a"/>
        <w:rPr>
          <w:szCs w:val="24"/>
        </w:rPr>
      </w:pPr>
      <w:r>
        <w:t>K</w:t>
      </w:r>
      <w:r w:rsidR="00270ADD" w:rsidRPr="005D3C49">
        <w:t>.</w:t>
      </w:r>
      <w:r w:rsidR="00270ADD" w:rsidRPr="005D3C49">
        <w:tab/>
        <w:t xml:space="preserve">der henviser til, at det i </w:t>
      </w:r>
      <w:proofErr w:type="spellStart"/>
      <w:r w:rsidR="00270ADD" w:rsidRPr="005D3C49">
        <w:t>Lettarapporten</w:t>
      </w:r>
      <w:proofErr w:type="spellEnd"/>
      <w:r w:rsidR="00270ADD" w:rsidRPr="005D3C49">
        <w:t xml:space="preserve"> anføres, at fødselstallet er faldende, idet det bemærkes, at det som led i en strategi for inklusiv vækst, som er i tråd med den europæiske søjle for sociale rettigheder, er vigtigt at skabe en ramme til støtte for alle familier; der henviser til, at det i rapporten bemærkes, at den frie bevægelighed for personer fortsat er den mindst udviklede af de fire friheder, og at der argumenteres for at mindske hindringerne for erhvervsmæssig mobilitet inden for EU og samtidig tackle de sociale, økonomiske og politiske udfordringer, som de udsendende medlemsstater og deres dårligst stillede regioner står over for, samt værne om retten til at forblive; der henviser til, at der er behov for at fremme familievenlige politikker og politikker, der sikrer balance mellem arbejdsliv og privatliv, at sikre tilgængelige og professionelle plejesystemer samt offentlig uddannelse af høj kvalitet, familierelateret orlov og fleksible arbejdsordninger i overensstemmelse med den europæiske plejestrategi;</w:t>
      </w:r>
    </w:p>
    <w:p w14:paraId="3702361C" w14:textId="31144415" w:rsidR="00270ADD" w:rsidRPr="005D3C49" w:rsidRDefault="00683DDC" w:rsidP="00270ADD">
      <w:pPr>
        <w:pStyle w:val="NormalHanging12a"/>
      </w:pPr>
      <w:r>
        <w:t>L</w:t>
      </w:r>
      <w:r w:rsidR="00270ADD" w:rsidRPr="005D3C49">
        <w:t>.</w:t>
      </w:r>
      <w:r w:rsidR="00270ADD" w:rsidRPr="005D3C49">
        <w:tab/>
        <w:t>der henviser til, at inflationen har øget presset på husholdningerne og har en særligt negativ indvirkning på grupper i sårbare situationer såsom enlige forældre, store familier, ældre mennesker eller personer med handicap, og at boligudgifter og energifattigdom fortsat er store problemer; der henviser til, at boliger er i færd med at blive prismæssigt uoverkommelige for personer i husstande, hvor boligudgifterne udgør 40 % af den samlede disponible indkomst; der henviser til, at investeringer i sociale tjenester, boligudbud – herunder socialt boligbyggeri – og politikker, der letter adgangen til og den prismæssige overkommelighed af boliger, spiller en central rolle med hensyn til at mindske fattigdommen i sårbare husholdninger;</w:t>
      </w:r>
    </w:p>
    <w:p w14:paraId="6AE2A3DD" w14:textId="71849738" w:rsidR="00270ADD" w:rsidRPr="005D3C49" w:rsidRDefault="00683DDC" w:rsidP="00270ADD">
      <w:pPr>
        <w:pStyle w:val="NormalHanging12a"/>
      </w:pPr>
      <w:r>
        <w:lastRenderedPageBreak/>
        <w:t>M</w:t>
      </w:r>
      <w:r w:rsidR="00270ADD" w:rsidRPr="005D3C49">
        <w:t>.</w:t>
      </w:r>
      <w:r w:rsidR="00270ADD" w:rsidRPr="005D3C49">
        <w:tab/>
        <w:t xml:space="preserve">der henviser til, at EU's </w:t>
      </w:r>
      <w:proofErr w:type="spellStart"/>
      <w:r w:rsidR="00270ADD" w:rsidRPr="005D3C49">
        <w:t>mikrovirksomheder</w:t>
      </w:r>
      <w:proofErr w:type="spellEnd"/>
      <w:r w:rsidR="00270ADD" w:rsidRPr="005D3C49">
        <w:t xml:space="preserve"> og små og mellemstore virksomheder står over for særlige udfordringer såsom at bevare konkurrencedygtigheden over for aktører fra tredjelande, opretholde produktionsniveauet trods stadigt højere energiomkostninger og finde de nødvendige færdigheder til den grønne og den digitale omstilling; der henviser til, at de har brug for finansiel og teknisk støtte til at opfylde de lovmæssige krav og udnytte de muligheder, som den dobbelte omstilling giver;</w:t>
      </w:r>
    </w:p>
    <w:p w14:paraId="13B5515F" w14:textId="06AA2506" w:rsidR="00270ADD" w:rsidRPr="005D3C49" w:rsidRDefault="00683DDC" w:rsidP="00270ADD">
      <w:pPr>
        <w:pStyle w:val="NormalHanging12a"/>
      </w:pPr>
      <w:r>
        <w:t>N</w:t>
      </w:r>
      <w:r w:rsidR="00270ADD" w:rsidRPr="005D3C49">
        <w:t>.</w:t>
      </w:r>
      <w:r w:rsidR="00270ADD" w:rsidRPr="005D3C49">
        <w:tab/>
        <w:t xml:space="preserve">der henviser til, at mangel på arbejdskraft og færdigheder fortsat er et problem på alle niveauer og rapporteres af virksomheder i alle størrelser og sektorer; der henviser til, at denne mangel forværres af manglen på kandidater til at besætte kritiske stillinger i nøglesektorer såsom uddannelse, sundhedspleje, transport, videnskab, ingeniørvidenskab og byggeri, navnlig i områder, der er ramt af affolkning; der henviser til, at manglen kan skyldes en række faktorer såsom vanskelige arbejdsvilkår, </w:t>
      </w:r>
      <w:proofErr w:type="spellStart"/>
      <w:r w:rsidR="00270ADD" w:rsidRPr="005D3C49">
        <w:t>uattraktive</w:t>
      </w:r>
      <w:proofErr w:type="spellEnd"/>
      <w:r w:rsidR="00270ADD" w:rsidRPr="005D3C49">
        <w:t xml:space="preserve"> lønninger, efterspørgsel efter nye færdigheder og knaphed på relevant uddannelse, mangel på offentlige tjenester, hindringer for adgangen til mellem- og videregående uddannelse og manglende anerkendelse af færdigheder og uddannelse;</w:t>
      </w:r>
    </w:p>
    <w:p w14:paraId="2DFF5532" w14:textId="485B1D63" w:rsidR="00270ADD" w:rsidRPr="005D3C49" w:rsidRDefault="00683DDC" w:rsidP="00270ADD">
      <w:pPr>
        <w:pStyle w:val="NormalHanging12a"/>
      </w:pPr>
      <w:r>
        <w:t>O</w:t>
      </w:r>
      <w:r w:rsidR="00270ADD" w:rsidRPr="005D3C49">
        <w:t>.</w:t>
      </w:r>
      <w:r w:rsidR="00270ADD" w:rsidRPr="005D3C49">
        <w:tab/>
        <w:t>der henviser til, at Den Europæiske Union har vedtaget et mål om, at mindst 60 % af alle voksne senest i 2030 skal deltage i uddannelse hvert år; der henviser til, at medlemsstaterne har forpligtet sig til nationale mål med henblik på at nå dette overordnede mål, og henviser til, at størstedelen af medlemsstaterne har tabt terræn med hensyn til forfølgelsen af disse nationale mål; der henviser til, at der er behov for yderligere bestræbelser for at sikre udbuddet af og adgangen til uddannelsespolitikker af høj kvalitet, der fremmer livslang læring; der henviser til, at opkvalificerings-, omskolings- og uddannelsesprogrammer skal være tilgængelige for alle arbejdstagere, herunder arbejdstagere med handicap, og også bør tilpasses arbejdstagernes behov og evner;</w:t>
      </w:r>
    </w:p>
    <w:p w14:paraId="37743508" w14:textId="6A83405F" w:rsidR="00270ADD" w:rsidRPr="005D3C49" w:rsidRDefault="00683DDC" w:rsidP="00270ADD">
      <w:pPr>
        <w:pStyle w:val="NormalHanging12a"/>
      </w:pPr>
      <w:r>
        <w:t>P</w:t>
      </w:r>
      <w:r w:rsidR="00270ADD" w:rsidRPr="005D3C49">
        <w:t>.</w:t>
      </w:r>
      <w:r w:rsidR="00270ADD" w:rsidRPr="005D3C49">
        <w:tab/>
        <w:t>der henviser til, at den gennemsnitlige score inden for OECD's program for international elevevaluering (PISA) til måling af 15-åriges grundlæggende færdigheder (læsning, matematik og naturvidenskab) i 2022 faldt med ti point i forhold til forrige måling i 2018; der henviser til, at underpræstation er mest udbredt blandt dårligt stillede elever og vidner om øget ulighed på uddannelsesområdet; der henviser til, at denne bekymrende forværring kræver reformer og investeringer i uddannelse;</w:t>
      </w:r>
    </w:p>
    <w:p w14:paraId="002353E5" w14:textId="48495B72" w:rsidR="00270ADD" w:rsidRPr="005D3C49" w:rsidRDefault="00683DDC" w:rsidP="00270ADD">
      <w:pPr>
        <w:pStyle w:val="NormalHanging12a"/>
        <w:rPr>
          <w:szCs w:val="24"/>
        </w:rPr>
      </w:pPr>
      <w:r>
        <w:t>Q</w:t>
      </w:r>
      <w:r w:rsidR="00270ADD" w:rsidRPr="005D3C49">
        <w:t>.</w:t>
      </w:r>
      <w:r w:rsidR="00270ADD" w:rsidRPr="005D3C49">
        <w:tab/>
        <w:t>der henviser til, at EU's evne til at håndtere fremtidige chok, kriser og "</w:t>
      </w:r>
      <w:proofErr w:type="spellStart"/>
      <w:r w:rsidR="00270ADD" w:rsidRPr="005D3C49">
        <w:t>polykriser</w:t>
      </w:r>
      <w:proofErr w:type="spellEnd"/>
      <w:r w:rsidR="00270ADD" w:rsidRPr="005D3C49">
        <w:t>", samtidig med at den demografiske, den digitale og den grønne omstilling pågår, i høj grad vil afhænge af de betingelser, hvorunder medarbejdere, der varetager kritiske funktioner, vil være i stand til at udføre deres arbejde; der henviser til, at afhjælpning af knapheden på og fastholdelse af alle typer talenter kræver anstændige arbejdsvilkår, adgang til sociale beskyttelsessystemer og muligheder for færdighedsudvikling, der er skræddersyet til behovene; der endvidere henviser til, at det for at gennemføre den digitale og den grønne omstilling, sikre inklusiv og bæredygtig vækst og styrke EU's konkurrenceevne er af afgørende betydning at afhjælpe manglen på færdigheder;</w:t>
      </w:r>
    </w:p>
    <w:p w14:paraId="66561F74" w14:textId="41460393" w:rsidR="00270ADD" w:rsidRPr="005D3C49" w:rsidRDefault="00683DDC" w:rsidP="00270ADD">
      <w:pPr>
        <w:pStyle w:val="NormalHanging12a"/>
        <w:rPr>
          <w:szCs w:val="24"/>
        </w:rPr>
      </w:pPr>
      <w:r>
        <w:t>R</w:t>
      </w:r>
      <w:r w:rsidR="00270ADD" w:rsidRPr="005D3C49">
        <w:t>.</w:t>
      </w:r>
      <w:r w:rsidR="00270ADD" w:rsidRPr="005D3C49">
        <w:tab/>
        <w:t>der henviser til, at det er afgørende vigtigt at fremme mobilitet inden for EU og overveje at tiltrække kvalificerede arbejdstagere fra tredjelande, idet det samtidig sikres, at arbejdstagerrettigheder og sociale rettigheder respekteres og håndhæves, og at tredjelandsstatsborgere, der kommer til EU ad lovlige migrationsveje, støttet af en effektiv integrationspolitik kanaliseres mod erhverv med arbejdskraftmangel i fuld komplementaritet med udnyttelsen af talenter i Unionen;</w:t>
      </w:r>
    </w:p>
    <w:p w14:paraId="110185E1" w14:textId="3603EC1B" w:rsidR="00270ADD" w:rsidRPr="005D3C49" w:rsidRDefault="00683DDC" w:rsidP="00270ADD">
      <w:pPr>
        <w:pStyle w:val="NormalHanging12a"/>
        <w:rPr>
          <w:szCs w:val="24"/>
        </w:rPr>
      </w:pPr>
      <w:r>
        <w:lastRenderedPageBreak/>
        <w:t>S</w:t>
      </w:r>
      <w:r w:rsidR="00270ADD" w:rsidRPr="005D3C49">
        <w:t>.</w:t>
      </w:r>
      <w:r w:rsidR="00270ADD" w:rsidRPr="005D3C49">
        <w:tab/>
        <w:t>der henviser til, at der fortsat er betydelige kønsbestemte lønforskelle i de fleste EU-medlemsstater, og henviser til, at omsorgsforpligtelser er en vigtig faktor, der fortsat tvinger kvinder ind i deltidsbeskæftigelse eller medfører, at de udelukkes fra arbejdsmarkedet, hvilket resulterer i en øget kønsbestemt forskel i beskæftigelsesfrekvensen;</w:t>
      </w:r>
    </w:p>
    <w:p w14:paraId="0279B759" w14:textId="4F858925" w:rsidR="00270ADD" w:rsidRPr="005D3C49" w:rsidRDefault="00683DDC" w:rsidP="00270ADD">
      <w:pPr>
        <w:pStyle w:val="NormalHanging12a"/>
      </w:pPr>
      <w:r>
        <w:t>T</w:t>
      </w:r>
      <w:r w:rsidR="00270ADD" w:rsidRPr="005D3C49">
        <w:t>.</w:t>
      </w:r>
      <w:r w:rsidR="00270ADD" w:rsidRPr="005D3C49">
        <w:tab/>
        <w:t>der henviser til, at den fælles beskæftigelsesrapport understreger retten til at være offline, især i forbindelse med telearbejde, og anerkender den kritiske rolle, som denne ret spiller med henblik på at sikre balance mellem arbejdsliv og privatliv i en kontekst med stigende digitalisering og fjernarbejde;</w:t>
      </w:r>
    </w:p>
    <w:p w14:paraId="127B8410" w14:textId="50EB3944" w:rsidR="00270ADD" w:rsidRPr="005D3C49" w:rsidRDefault="00683DDC" w:rsidP="00270ADD">
      <w:pPr>
        <w:pStyle w:val="NormalHanging12a"/>
      </w:pPr>
      <w:r>
        <w:t>U</w:t>
      </w:r>
      <w:r w:rsidR="00270ADD" w:rsidRPr="005D3C49">
        <w:t>.</w:t>
      </w:r>
      <w:r w:rsidR="00270ADD" w:rsidRPr="005D3C49">
        <w:tab/>
        <w:t>der henviser til, at udfordringerne for en række sektorer såsom bilproduktion og energiintensive industrier blev tydelige i 2024, og at en del virksomheder har varslet omfattende omstruktureringer;</w:t>
      </w:r>
    </w:p>
    <w:p w14:paraId="27860C2B" w14:textId="6B00C3F6" w:rsidR="00270ADD" w:rsidRPr="005D3C49" w:rsidRDefault="00683DDC" w:rsidP="00270ADD">
      <w:pPr>
        <w:pStyle w:val="NormalHanging12a"/>
      </w:pPr>
      <w:r>
        <w:t>V</w:t>
      </w:r>
      <w:r w:rsidR="00270ADD" w:rsidRPr="005D3C49">
        <w:t>.</w:t>
      </w:r>
      <w:r w:rsidR="00270ADD" w:rsidRPr="005D3C49">
        <w:tab/>
        <w:t>der henviser til, at der er forskelle i dækningen af de sociale tjenester, herunder langtidspleje, beskyttelse af børn, støtte ved vold i hjemmet og hjælp til hjemløse, som der skal tages hånd om inden for rammerne af det europæiske semester;</w:t>
      </w:r>
    </w:p>
    <w:p w14:paraId="5C8D9A7F" w14:textId="176AA18A" w:rsidR="00270ADD" w:rsidRPr="005D3C49" w:rsidRDefault="00683DDC" w:rsidP="00270ADD">
      <w:pPr>
        <w:pStyle w:val="NormalHanging12a"/>
      </w:pPr>
      <w:r>
        <w:t>W</w:t>
      </w:r>
      <w:r w:rsidR="00270ADD" w:rsidRPr="005D3C49">
        <w:t>.</w:t>
      </w:r>
      <w:r w:rsidR="00270ADD" w:rsidRPr="005D3C49">
        <w:tab/>
        <w:t xml:space="preserve">der henviser til, at der i øjeblikket ikke sker nogen regelmæssig EU-omfattende indsamling af data om investeringer i og dækning af sociale tjenester; der henviser til, at indsamling af sådanne data er nøglen til en evidensbaseret analyse af nationale socialpolitikker i analysen, som foretages inden for rammerne af det europæiske semester; der henviser til, at dette bør løses ved hjælp af fælles aftalte kriterier og dataindsamlingsstandarder for investeringer i og dækning af sociale tjenester i EU's medlemsstater; der henviser til, at European Social </w:t>
      </w:r>
      <w:proofErr w:type="spellStart"/>
      <w:r w:rsidR="00270ADD" w:rsidRPr="005D3C49">
        <w:t>Network's</w:t>
      </w:r>
      <w:proofErr w:type="spellEnd"/>
      <w:r w:rsidR="00270ADD" w:rsidRPr="005D3C49">
        <w:t xml:space="preserve"> Social Services Index er et eksempel på, hvordan en sådan dataindsamling kan bidrage til analysen, som foretages inden for rammerne af det europæiske semester;</w:t>
      </w:r>
    </w:p>
    <w:p w14:paraId="3F6CE1EA" w14:textId="70C3F7A2" w:rsidR="00270ADD" w:rsidRPr="005D3C49" w:rsidRDefault="00683DDC" w:rsidP="00270ADD">
      <w:pPr>
        <w:pStyle w:val="NormalHanging12a"/>
      </w:pPr>
      <w:r>
        <w:t>X</w:t>
      </w:r>
      <w:r w:rsidR="00270ADD" w:rsidRPr="005D3C49">
        <w:t>.</w:t>
      </w:r>
      <w:r w:rsidR="00270ADD" w:rsidRPr="005D3C49">
        <w:tab/>
        <w:t xml:space="preserve">der henviser til, at generationsskiftekrisen og den ringe adgang til offentlige tjenester har ført til en øget risiko for fattigdom og social udstødelse, som navnlig rammer børn og ældre, husstande med kun én forælder og store familier, arbejdende fattige, personer med handicap og personer fra marginaliserede baggrunde; der henviser til, at en ambitiøs EU-strategi til bekæmpelse af fattigdom vil være afgørende for at vende denne tendens og tilvejebringe svar på fænomenet </w:t>
      </w:r>
      <w:proofErr w:type="spellStart"/>
      <w:r w:rsidR="00270ADD" w:rsidRPr="005D3C49">
        <w:t>multidimensionel</w:t>
      </w:r>
      <w:proofErr w:type="spellEnd"/>
      <w:r w:rsidR="00270ADD" w:rsidRPr="005D3C49">
        <w:t xml:space="preserve"> fattigdom;</w:t>
      </w:r>
    </w:p>
    <w:p w14:paraId="4F239770" w14:textId="28FFED27" w:rsidR="00270ADD" w:rsidRPr="005D3C49" w:rsidRDefault="00683DDC" w:rsidP="00270ADD">
      <w:pPr>
        <w:pStyle w:val="NormalHanging12a"/>
      </w:pPr>
      <w:r>
        <w:t>Y</w:t>
      </w:r>
      <w:r w:rsidR="00270ADD" w:rsidRPr="005D3C49">
        <w:t>.</w:t>
      </w:r>
      <w:r w:rsidR="00270ADD" w:rsidRPr="005D3C49">
        <w:tab/>
        <w:t xml:space="preserve">der henviser til, at forskning foretaget af </w:t>
      </w:r>
      <w:proofErr w:type="spellStart"/>
      <w:r w:rsidR="00270ADD" w:rsidRPr="005D3C49">
        <w:t>Eurofound</w:t>
      </w:r>
      <w:proofErr w:type="spellEnd"/>
      <w:r w:rsidR="00270ADD" w:rsidRPr="005D3C49">
        <w:t xml:space="preserve"> viser, at selvmordsraterne siden 2021 har været stigende efter årtiers fald; der henviser til, at der skal gøres mere for at tackle årsagerne til problemerne med mental sundhed i arbejds- og levevilkår (vigtigst af alt social inklusion), og at adgang til støtte for mennesker med dårligt mental sundhed fortsat udgør et problem;</w:t>
      </w:r>
    </w:p>
    <w:p w14:paraId="23757DD4" w14:textId="7D39A8D6" w:rsidR="00270ADD" w:rsidRPr="005D3C49" w:rsidRDefault="00683DDC" w:rsidP="00270ADD">
      <w:pPr>
        <w:pStyle w:val="NormalHanging12a"/>
      </w:pPr>
      <w:r>
        <w:t>Z</w:t>
      </w:r>
      <w:r w:rsidR="00270ADD" w:rsidRPr="005D3C49">
        <w:t>.</w:t>
      </w:r>
      <w:r w:rsidR="00270ADD" w:rsidRPr="005D3C49">
        <w:tab/>
        <w:t xml:space="preserve">der henviser til, at der stadig var over 3 300 ulykker med og næsten tre millioner ulykker uden dødelig udgang i EU-27 i 2021; der henviser til, at over 200 000 arbejdstagere hvert år dør af arbejdsrelaterede sygdomme; der henviser til, at disse tal ikke omfatter alle ulykker i forbindelse med sort arbejde, hvilket gør det plausibelt at antage, at de reelle tal er langt højere end de officielle; der henviser til, at 20 % af jobbene i Europa i 2017 ifølge </w:t>
      </w:r>
      <w:proofErr w:type="spellStart"/>
      <w:r w:rsidR="00270ADD" w:rsidRPr="005D3C49">
        <w:t>Eurofound</w:t>
      </w:r>
      <w:proofErr w:type="spellEnd"/>
      <w:r w:rsidR="00270ADD" w:rsidRPr="005D3C49">
        <w:t xml:space="preserve"> var af "dårlig kvalitet" og udgjorde en øget risiko for arbejdstagernes fysiske og psykiske sundhed; der henviser til, at 14 % af arbejdstagerne er blevet udsat for en høj grad af psykosociale risici; der henviser til, at 23 % af de europæiske arbejdstagere mener, at deres sikkerhed eller sundhed er i fare grundet deres arbejde;</w:t>
      </w:r>
    </w:p>
    <w:p w14:paraId="6D68F532" w14:textId="280F185F" w:rsidR="00270ADD" w:rsidRPr="005D3C49" w:rsidRDefault="00683DDC" w:rsidP="00270ADD">
      <w:pPr>
        <w:pStyle w:val="NormalHanging12a"/>
      </w:pPr>
      <w:r>
        <w:lastRenderedPageBreak/>
        <w:t>AA</w:t>
      </w:r>
      <w:r w:rsidR="00270ADD" w:rsidRPr="005D3C49">
        <w:t>.</w:t>
      </w:r>
      <w:r w:rsidR="00270ADD" w:rsidRPr="005D3C49">
        <w:tab/>
        <w:t>der henviser til, at resultaterne af Eurobarometerundersøgelsen i april 2024 understreger, at 88 % af de europæiske borgere anser et socialt Europa for at være vigtigt for dem personligt; der henviser til, at dette blev bekræftet af EU's spørgeundersøgelse efter valget i 2024, hvor de europæiske borgere angav de stigende priser og leveomkostninger (42 %) og den økonomiske situation (41 %) som de vigtigste emner, der havde motiveret dem til at stemme ved det seneste valg til Europa-Parlamentet;</w:t>
      </w:r>
    </w:p>
    <w:p w14:paraId="6E936E6E" w14:textId="6626CD73" w:rsidR="00270ADD" w:rsidRPr="005D3C49" w:rsidRDefault="00683DDC" w:rsidP="00270ADD">
      <w:pPr>
        <w:pStyle w:val="NormalHanging12a"/>
        <w:rPr>
          <w:sz w:val="22"/>
        </w:rPr>
      </w:pPr>
      <w:r>
        <w:t>AB</w:t>
      </w:r>
      <w:r w:rsidR="00270ADD" w:rsidRPr="005D3C49">
        <w:t>.</w:t>
      </w:r>
      <w:r w:rsidR="00270ADD" w:rsidRPr="005D3C49">
        <w:tab/>
        <w:t>der henviser til, at sociale fremskridt i EU i henhold til artikel 3 i TEU er et af målene for en social markedsøkonomi med høj konkurrenceevne sammen med fuld beskæftigelse, et højt beskyttelsesniveau og forbedring af miljøkvaliteten; der henviser til, at det i artikel 3 i TEU desuden fastsættes, at EU skal bekæmpe social udstødelse og forskelsbehandling og fremme social retfærdighed og beskyttelse, ligestilling mellem kvinder og mænd, solidaritet mellem generationerne og beskyttelse af børns rettigheder;</w:t>
      </w:r>
    </w:p>
    <w:p w14:paraId="29006820" w14:textId="79A4A5EA" w:rsidR="00270ADD" w:rsidRPr="005D3C49" w:rsidRDefault="00683DDC" w:rsidP="00270ADD">
      <w:pPr>
        <w:pStyle w:val="NormalHanging12a"/>
      </w:pPr>
      <w:r>
        <w:t>AC</w:t>
      </w:r>
      <w:r w:rsidR="00270ADD" w:rsidRPr="005D3C49">
        <w:t>.</w:t>
      </w:r>
      <w:r w:rsidR="00270ADD" w:rsidRPr="005D3C49">
        <w:tab/>
        <w:t>der henviser til, at EU's nye ramme for økonomisk styring trådte i kraft i april 2024 og har til formål at fremme bæredygtig og inklusiv vækst samt at give mere plads til sociale investeringer og indfrielse af målene for den europæiske søjle for sociale rettigheder; der henviser til, at revisionen for første gang omfatter en ramme for social konvergens som en integreret del af det europæiske semester;</w:t>
      </w:r>
    </w:p>
    <w:p w14:paraId="0FA75856" w14:textId="3C7E0CDA" w:rsidR="00270ADD" w:rsidRPr="005D3C49" w:rsidRDefault="00683DDC" w:rsidP="00270ADD">
      <w:pPr>
        <w:pStyle w:val="NormalHanging12a"/>
      </w:pPr>
      <w:r>
        <w:t>AD</w:t>
      </w:r>
      <w:r w:rsidR="00270ADD" w:rsidRPr="005D3C49">
        <w:t>.</w:t>
      </w:r>
      <w:r w:rsidR="00270ADD" w:rsidRPr="005D3C49">
        <w:tab/>
        <w:t>der henviser til, at alle medlemsstater under EU's nye ramme for økonomisk styring skal medtage reformer og investeringer i deres mellemfristede planer til tackling af fælles EU-prioriteter og udfordringer, som er blevet konstateret i de landespecifikke henstillinger i forbindelse med det europæiske semester; der henviser til, at de fælles EU-prioriteter omfatter social og økonomisk modstandsdygtighed, herunder den europæiske søjle for sociale rettigheder;</w:t>
      </w:r>
    </w:p>
    <w:p w14:paraId="4152B524" w14:textId="585B9D62" w:rsidR="00270ADD" w:rsidRPr="005D3C49" w:rsidRDefault="00683DDC" w:rsidP="00270ADD">
      <w:pPr>
        <w:pStyle w:val="NormalHanging12a"/>
      </w:pPr>
      <w:r>
        <w:t>AE</w:t>
      </w:r>
      <w:r w:rsidR="00270ADD" w:rsidRPr="005D3C49">
        <w:t>.</w:t>
      </w:r>
      <w:r w:rsidR="00270ADD" w:rsidRPr="005D3C49">
        <w:tab/>
        <w:t xml:space="preserve">der henviser til, at de offentlige investeringer i 2025 forventes at stige i næsten alle medlemsstater med et betydeligt bidrag fra </w:t>
      </w:r>
      <w:proofErr w:type="spellStart"/>
      <w:r w:rsidR="00270ADD" w:rsidRPr="005D3C49">
        <w:t>NextGenerationEU's</w:t>
      </w:r>
      <w:proofErr w:type="spellEnd"/>
      <w:r w:rsidR="00270ADD" w:rsidRPr="005D3C49">
        <w:t xml:space="preserve"> genopretnings- og </w:t>
      </w:r>
      <w:proofErr w:type="spellStart"/>
      <w:r w:rsidR="00270ADD" w:rsidRPr="005D3C49">
        <w:t>resiliensfacilitet</w:t>
      </w:r>
      <w:proofErr w:type="spellEnd"/>
      <w:r w:rsidR="00270ADD" w:rsidRPr="005D3C49">
        <w:t xml:space="preserve"> og EU-fonde og vil bidrage til sociale udgifter, der beløber sig til ca. 25 % af de samlede anslåede udgifter under genopretnings- og </w:t>
      </w:r>
      <w:proofErr w:type="spellStart"/>
      <w:r w:rsidR="00270ADD" w:rsidRPr="005D3C49">
        <w:t>resiliensfaciliteten</w:t>
      </w:r>
      <w:proofErr w:type="spellEnd"/>
      <w:r w:rsidR="00270ADD" w:rsidRPr="005D3C49">
        <w:t>, hvilket vil sikre vækst og økonomisk modstandsdygtighed</w:t>
      </w:r>
      <w:r w:rsidR="00270ADD" w:rsidRPr="005D3C49">
        <w:rPr>
          <w:vertAlign w:val="superscript"/>
        </w:rPr>
        <w:footnoteReference w:id="8"/>
      </w:r>
      <w:r w:rsidR="00270ADD" w:rsidRPr="005D3C49">
        <w:t>; der henviser til, at sociale investeringer og reformer på nøgleområder kan øge beskæftigelsen, den sociale inklusion, konkurrenceevnen og den økonomiske vækst</w:t>
      </w:r>
      <w:r w:rsidR="00270ADD" w:rsidRPr="005D3C49">
        <w:rPr>
          <w:vertAlign w:val="superscript"/>
        </w:rPr>
        <w:footnoteReference w:id="9"/>
      </w:r>
      <w:r w:rsidR="00270ADD" w:rsidRPr="005D3C49">
        <w:t>; der henviser til, at arbejdsmarkedets parter er afgørende for at udforme og gennemføre politikker, der fremmer bæredygtig og inklusiv vækst, anstændigt arbejde af høj kvalitet og retfærdige overgange, og skal inddrages på alle forvaltningsniveauer i overensstemmelse med TEUF;</w:t>
      </w:r>
    </w:p>
    <w:p w14:paraId="0A424FCC" w14:textId="4EF7B0B7" w:rsidR="00270ADD" w:rsidRPr="005D3C49" w:rsidRDefault="00683DDC" w:rsidP="00270ADD">
      <w:pPr>
        <w:ind w:left="567" w:hanging="567"/>
      </w:pPr>
      <w:r>
        <w:t>AF</w:t>
      </w:r>
      <w:r w:rsidR="00270ADD" w:rsidRPr="005D3C49">
        <w:t>.</w:t>
      </w:r>
      <w:r w:rsidR="00270ADD" w:rsidRPr="005D3C49">
        <w:tab/>
        <w:t>der henviser til, at de erhverv, der har størst risiko for at blive automatiseret, ifølge Organisationen for Økonomisk Samarbejde og Udvikling (OECD) gennemsnitligt tegner sig for 28 % af beskæftigelsen i OECD-landene</w:t>
      </w:r>
      <w:r w:rsidR="00270ADD" w:rsidRPr="005D3C49">
        <w:rPr>
          <w:vertAlign w:val="superscript"/>
        </w:rPr>
        <w:footnoteReference w:id="10"/>
      </w:r>
      <w:r w:rsidR="00270ADD" w:rsidRPr="005D3C49">
        <w:t xml:space="preserve">; der henviser til, at social dialog og kollektive overenskomstforhandlinger i den forbindelse er afgørende for at sikre en deltagerorienteret tilgang til at håndtere forandringer som følge af den teknologiske udvikling og for at løse potentielle problemer og samtidig fremme arbejdstagernes </w:t>
      </w:r>
      <w:r w:rsidR="00270ADD" w:rsidRPr="005D3C49">
        <w:lastRenderedPageBreak/>
        <w:t>tilpasning (herunder gennem kompetenceudvikling); der henviser til, at digitalisering, anvendelse af robotteknologi, automatisering og kunstig intelligens (AI) skal komme arbejdstagere og samfundet til gavn ved at forbedre arbejdsvilkårene og livskvaliteten, sikre en god balance mellem arbejdsliv og privatliv, skabe bedre beskæftigelsesmuligheder og bidrage til socioøkonomisk konvergens; der henviser til, at arbejdstagerne og deres fagforeninger vil spille en afgørende rolle med hensyn til at foregribe og tackle de risici, der opstår som følge af disse udfordringer;</w:t>
      </w:r>
    </w:p>
    <w:p w14:paraId="2CFBFC8F" w14:textId="77777777" w:rsidR="00270ADD" w:rsidRPr="005D3C49" w:rsidRDefault="00270ADD" w:rsidP="00270ADD">
      <w:pPr>
        <w:ind w:left="567" w:hanging="567"/>
      </w:pPr>
    </w:p>
    <w:p w14:paraId="5A14BD4F" w14:textId="0F43466F" w:rsidR="00270ADD" w:rsidRPr="005D3C49" w:rsidRDefault="00683DDC" w:rsidP="00270ADD">
      <w:pPr>
        <w:pStyle w:val="NormalHanging12a"/>
      </w:pPr>
      <w:r>
        <w:t>AG</w:t>
      </w:r>
      <w:r w:rsidR="00270ADD" w:rsidRPr="005D3C49">
        <w:t>.</w:t>
      </w:r>
      <w:r w:rsidR="00270ADD" w:rsidRPr="005D3C49">
        <w:tab/>
        <w:t>der henviser til, at social dialog og kollektive forhandlinger er afgørende for EU's konkurrenceevne, arbejdsproduktivitet og sociale samhørighed;</w:t>
      </w:r>
    </w:p>
    <w:p w14:paraId="68AF64DA" w14:textId="77777777" w:rsidR="00270ADD" w:rsidRPr="005D3C49" w:rsidRDefault="00270ADD" w:rsidP="00270ADD">
      <w:pPr>
        <w:pStyle w:val="NormalHanging12a"/>
      </w:pPr>
      <w:r w:rsidRPr="005D3C49">
        <w:t>1.</w:t>
      </w:r>
      <w:r w:rsidRPr="005D3C49">
        <w:tab/>
        <w:t xml:space="preserve">mener, at Kommissionen og medlemsstaterne i overensstemmelse med handlingsplanen fra marts 2021 og La </w:t>
      </w:r>
      <w:proofErr w:type="spellStart"/>
      <w:r w:rsidRPr="005D3C49">
        <w:t>Hulpe</w:t>
      </w:r>
      <w:proofErr w:type="spellEnd"/>
      <w:r w:rsidRPr="005D3C49">
        <w:t>-erklæringen bør øge deres indsats for at gennemføre den europæiske søjle for sociale rettigheder for at nå de overordnede mål for 2030; opfordrer Kommissionen til at sikre, at den fælles beskæftigelsesrapport 2026 analyserer gennemførelsen af alle principperne i den europæiske søjle for sociale rettigheder i overensstemmelse med forordning (EU) 2024/1263 og indeholder en analyse af den sociale dimension af de mellemfristede planer for finans- og strukturpolitiske tiltag vedrørende social modstandsdygtighed, herunder den europæiske søjle for sociale rettigheder; glæder sig i den forbindelse over bebudelsen af en ny handlingsplan for gennemførelsen af den europæiske søjle for sociale rettigheder</w:t>
      </w:r>
      <w:r w:rsidRPr="005D3C49">
        <w:rPr>
          <w:vertAlign w:val="superscript"/>
        </w:rPr>
        <w:footnoteReference w:id="11"/>
      </w:r>
      <w:r w:rsidRPr="005D3C49">
        <w:t xml:space="preserve"> for 2025 for at sætte nyt skub i de sociale fremskridt; glæder sig over, at næsten alle medlemsstater forventes at øge de offentlige investeringer i 2025, hvilket er nødvendigt for at sikre adgang til offentlige tjenester af god kvalitet og nå målene i den europæiske søjle for sociale rettigheder; minder om, at medlemsstaterne indtil den 31. december 2026 kan benytte genopretnings- og </w:t>
      </w:r>
      <w:proofErr w:type="spellStart"/>
      <w:r w:rsidRPr="005D3C49">
        <w:t>resiliensfaciliteten</w:t>
      </w:r>
      <w:proofErr w:type="spellEnd"/>
      <w:r w:rsidRPr="005D3C49">
        <w:t xml:space="preserve"> inden for det anvendelsesområde, der er defineret i forordning (EU) 2021/241</w:t>
      </w:r>
      <w:r w:rsidRPr="005D3C49">
        <w:rPr>
          <w:rStyle w:val="FootnoteReference"/>
        </w:rPr>
        <w:footnoteReference w:id="12"/>
      </w:r>
      <w:r w:rsidRPr="005D3C49">
        <w:t xml:space="preserve">, i forbindelse med politikker for bæredygtig og inklusiv vækst og </w:t>
      </w:r>
      <w:r w:rsidR="00367A65" w:rsidRPr="00367A65">
        <w:t>næste generation</w:t>
      </w:r>
      <w:r w:rsidRPr="005D3C49">
        <w:t>;</w:t>
      </w:r>
    </w:p>
    <w:p w14:paraId="2BBCE147" w14:textId="77777777" w:rsidR="00270ADD" w:rsidRPr="005D3C49" w:rsidRDefault="00270ADD" w:rsidP="00270ADD">
      <w:pPr>
        <w:pStyle w:val="NormalHanging12a"/>
      </w:pPr>
      <w:r w:rsidRPr="005D3C49">
        <w:t>2.</w:t>
      </w:r>
      <w:r w:rsidRPr="005D3C49">
        <w:tab/>
        <w:t>understreger vigtigheden af at bruge den sociale resultattavle og rammen for social konvergens til at kortlægge risici og spore fremskridt med hensyn til at reducere uligheder, styrke sociale beskyttelsessystemer og fremme anstændige arbejdsvilkår og støtteforanstaltninger, hvorigennem arbejdstagerne kan tackle omstillingerne; understreger, at det i denne forbindelse er nødvendigt at sikre et bæredygtigt, retfærdigt og inklusivt Europa, hvor sociale rettigheder beskyttes fuldt ud og på samme niveau som økonomiske friheder; minder om, at EU-borgerne peger på et socialt Europa som en af deres prioriteter;</w:t>
      </w:r>
    </w:p>
    <w:p w14:paraId="081B31B8" w14:textId="77777777" w:rsidR="00270ADD" w:rsidRPr="005D3C49" w:rsidRDefault="00270ADD" w:rsidP="00270ADD">
      <w:pPr>
        <w:pStyle w:val="NormalHanging12a"/>
      </w:pPr>
      <w:r w:rsidRPr="005D3C49">
        <w:t>3.</w:t>
      </w:r>
      <w:r w:rsidRPr="005D3C49">
        <w:tab/>
        <w:t xml:space="preserve">beklager, at der mangler data om og analyser af velstandsulighed og -koncentration i EU, eftersom dette er en af hovedårsagerne til fattigdom; påpeger, at ifølge </w:t>
      </w:r>
      <w:proofErr w:type="spellStart"/>
      <w:r w:rsidRPr="005D3C49">
        <w:t>Distributional</w:t>
      </w:r>
      <w:proofErr w:type="spellEnd"/>
      <w:r w:rsidRPr="005D3C49">
        <w:t xml:space="preserve"> </w:t>
      </w:r>
      <w:proofErr w:type="spellStart"/>
      <w:r w:rsidRPr="005D3C49">
        <w:t>Wealth</w:t>
      </w:r>
      <w:proofErr w:type="spellEnd"/>
      <w:r w:rsidRPr="005D3C49">
        <w:t xml:space="preserve"> </w:t>
      </w:r>
      <w:proofErr w:type="spellStart"/>
      <w:r w:rsidRPr="005D3C49">
        <w:t>Accounts</w:t>
      </w:r>
      <w:proofErr w:type="spellEnd"/>
      <w:r w:rsidRPr="005D3C49">
        <w:t>, et datasæt udviklet af Det Europæiske System af Centralbanker, besad den rigeste tiendedel af befolkningen i fjerde kvartal af 2023 56 % af velstanden, mens den fattigste halvdel kun besad 5 %;</w:t>
      </w:r>
    </w:p>
    <w:p w14:paraId="164F19EB" w14:textId="77777777" w:rsidR="00270ADD" w:rsidRPr="005D3C49" w:rsidRDefault="00270ADD" w:rsidP="00270ADD">
      <w:pPr>
        <w:pStyle w:val="NormalHanging12a"/>
      </w:pPr>
      <w:r w:rsidRPr="005D3C49">
        <w:t>4.</w:t>
      </w:r>
      <w:r w:rsidRPr="005D3C49">
        <w:tab/>
        <w:t xml:space="preserve">glæder sig over, at der i den fælles beskæftigelsesrapport 2025 er medtaget en analyse af verdensmålenes og de europæiske ligestillingsstrategiers positive bidrag, og opfordrer </w:t>
      </w:r>
      <w:r w:rsidRPr="005D3C49">
        <w:lastRenderedPageBreak/>
        <w:t>Kommissionen til at sikre, at den fælles beskæftigelsesrapport 2026 både kommer til at indeholde et afsnit, der analyserer fremskridtene med hensyn til de verdensmål, som vedrører beskæftigelse og socialpolitik, og et andet om fremskridtene med hensyn til at eliminere social forskelsbehandling og forskelsbehandling på arbejdsmarkedet i tråd med strategien for ligestilling mellem kønnene 2020-2025, EU's handlingsplan for bekæmpelse af racisme 2020-2025, EU's strategiske ramme for romaernes ligestilling, integration og deltagelse 2020-2030, strategien for ligestilling af LGBTIQ-personer 2020-2025 og strategien for rettigheder for personer med handicap 2021-2030;</w:t>
      </w:r>
    </w:p>
    <w:p w14:paraId="73A1F714" w14:textId="77777777" w:rsidR="00270ADD" w:rsidRPr="005D3C49" w:rsidRDefault="00270ADD" w:rsidP="00270ADD">
      <w:pPr>
        <w:pStyle w:val="NormalHanging12a"/>
      </w:pPr>
      <w:r w:rsidRPr="005D3C49">
        <w:t>5.</w:t>
      </w:r>
      <w:r w:rsidRPr="005D3C49">
        <w:tab/>
        <w:t>opfordrer medlemsstaterne til at gennemføre de ajourførte beskæftigelsesretningslinjer med vægt på uddannelse for alle, nye teknologier såsom AI og nylige politiske initiativer vedrørende platformsarbejde, økonomisk overkommelige og anstændige boliger og håndtering af mangel på arbejdskraft og færdigheder med henblik på en styrkelse af den demokratiske beslutningstagning;</w:t>
      </w:r>
    </w:p>
    <w:p w14:paraId="2790A8A3" w14:textId="77777777" w:rsidR="00270ADD" w:rsidRPr="005D3C49" w:rsidRDefault="00270ADD" w:rsidP="00270ADD">
      <w:pPr>
        <w:pStyle w:val="NormalHanging12a"/>
        <w:rPr>
          <w:szCs w:val="24"/>
        </w:rPr>
      </w:pPr>
      <w:r w:rsidRPr="005D3C49">
        <w:t>6.</w:t>
      </w:r>
      <w:r w:rsidRPr="005D3C49">
        <w:tab/>
        <w:t>gentager, at det er vigtigt at investere i udvikling af arbejdsstyrkens kvalifikationer og erhvervsuddannelse og at sikre beskæftigelse af høj kvalitet med vægt på den enkeltes ret til uddannelse og livslang læring; opfordrer medlemsstaterne til at udvikle omskolings- og opkvalificeringsforanstaltninger i samarbejde med lokale interessenter, herunder uddannelsesinstitutioner og arbejdsmarkedets parter, for at styrke forbindelsen mellem uddannelsessystemerne og arbejdsmarkedet og foregribe arbejdsmarkedets behov; glæder sig over, at beskæftigelsesresultaterne for nyuddannede fra erhvervsrettede uddannelser (VET) fortsat forbedres i hele EU; er bekymret over unges faldende uddannelsesmæssige præstationer, navnlig hvad angår grundlæggende færdigheder; glæder sig i denne henseende over bebudelsen af en handlingsplan for grundlæggende færdigheder og en strategisk plan for STEM-uddannelser; opfordrer medlemsstaterne til at investere i programmer for at give de lærende de grundlæggende, digitale og tværgående færdigheder, der er nødvendige for arbejdsmarkedet og dets digitalisering og for at de kan bidrage meningsfuldt til samfundet; minder om den vigtige rolle, som Den Europæiske Fond for Tilpasning til Globaliseringen kan spille med hensyn til at støtte og omskole arbejdstagere, der er blevet afskediget som følge af større omstruktureringer;</w:t>
      </w:r>
    </w:p>
    <w:p w14:paraId="73A23E1E" w14:textId="2F05ABC0" w:rsidR="00270ADD" w:rsidRPr="005D3C49" w:rsidRDefault="00270ADD" w:rsidP="00270ADD">
      <w:pPr>
        <w:pStyle w:val="NormalHanging12a"/>
      </w:pPr>
      <w:r w:rsidRPr="005D3C49">
        <w:t>7.</w:t>
      </w:r>
      <w:r w:rsidRPr="005D3C49">
        <w:tab/>
        <w:t>glæder sig over bebudelsen af en køreplan for kvalitetsjob, som skal sikre en retfærdig omstilling for alle; opfordrer Kommissionen til i denne køreplan at medtage overvejelser om foranstaltninger vedrørende brugen af AI og algoritmisk styring på arbejdsmarkedet, således at nye teknologier udnyttes til at forbedre arbejdsvilkårene og produktiviteten, samtidig med at arbejdstagernes rettigheder og balancen mellem arbejdsliv og privatliv respekteres, jf. den fælles beskæftigelsesrapport</w:t>
      </w:r>
      <w:r w:rsidRPr="005D3C49">
        <w:rPr>
          <w:vertAlign w:val="superscript"/>
        </w:rPr>
        <w:footnoteReference w:id="13"/>
      </w:r>
      <w:r w:rsidRPr="005D3C49">
        <w:t xml:space="preserve">; </w:t>
      </w:r>
    </w:p>
    <w:p w14:paraId="3235FAFD" w14:textId="77777777" w:rsidR="00270ADD" w:rsidRPr="005D3C49" w:rsidRDefault="00270ADD" w:rsidP="00270ADD">
      <w:pPr>
        <w:pStyle w:val="NormalHanging12a"/>
        <w:rPr>
          <w:szCs w:val="24"/>
        </w:rPr>
      </w:pPr>
      <w:r w:rsidRPr="005D3C49">
        <w:t>8.</w:t>
      </w:r>
      <w:r w:rsidRPr="005D3C49">
        <w:tab/>
        <w:t>understreger, at reaktionen på arbejdskraftmanglen i Den Europæiske Union også indebærer forbedring og fremme af arbejdskraftens mobilitet inden for Unionen; opfordrer medlemsstaterne til at styrke og lette anerkendelsen af færdigheder og kvalifikationer i Unionen, herunder tredjelandsstatsborgeres; opfordrer Kommissionen til at analysere effektiviteten af Det Europæiske Arbejdsformidlingsnets (Eures') platform med henblik på en eventuel revision af dens drift;</w:t>
      </w:r>
    </w:p>
    <w:p w14:paraId="5BEA7993" w14:textId="77777777" w:rsidR="00270ADD" w:rsidRPr="005D3C49" w:rsidRDefault="00270ADD" w:rsidP="00270ADD">
      <w:pPr>
        <w:pStyle w:val="NormalHanging12a"/>
        <w:rPr>
          <w:szCs w:val="24"/>
        </w:rPr>
      </w:pPr>
      <w:r w:rsidRPr="005D3C49">
        <w:t>9.</w:t>
      </w:r>
      <w:r w:rsidRPr="005D3C49">
        <w:tab/>
        <w:t xml:space="preserve">bemærker, at antallet af unge, der forlader uddannelsessystemet tidligt, personer med et lavere uddannelsesniveau, unge, der ikke er i beskæftigelse eller under uddannelse </w:t>
      </w:r>
      <w:r w:rsidRPr="005D3C49">
        <w:lastRenderedPageBreak/>
        <w:t>(</w:t>
      </w:r>
      <w:proofErr w:type="spellStart"/>
      <w:r w:rsidRPr="005D3C49">
        <w:t>NEET'er</w:t>
      </w:r>
      <w:proofErr w:type="spellEnd"/>
      <w:r w:rsidRPr="005D3C49">
        <w:t>), og iblandt disse sårbare grupper som romaer, kvinder, ældre, lavt- og mellemkvalificerede personer, personer med handicap og personer med indvandrer- eller minoritetsbaggrund alt efter den landespecifikke kontekst fortsat er højt i adskillige medlemsstater trods en faldende tendens i Den Europæiske Union; opfordrer medlemsstaterne til at styrke ungdomsgarantien, jf. princip 4 i den europæiske søjle for sociale rettigheder, med henblik på at støtte unge i nød gennem hele deres personlige og faglige udvikling; gentager den centrale rolle, som erhvervsuddannelse spiller med hensyn til at levere den viden, de færdigheder og de kompetencer, som unge, der debuterer på arbejdsmarkedet, behøver; understreger behovet for at investere i erhvervsrettede uddannelsers kvalitet og tiltrækningskraft gennem Den Europæiske Socialfond Plus (ESF+); minder derfor om behovet for at håndtere denne situation og udvikle løsninger til at holde unge i uddannelse eller beskæftigelse og om vigtigheden af at sikre deres adgang til praktikophold og lærlingeuddannelser, så de kan opnå deres første erhvervserfaring og få en lettere overgang fra uddannelse til beskæftigelse, og af at skabe arbejdsvilkår, der gør det muligt for en aldrende arbejdsstyrke at forblive på arbejdsmarkedet;</w:t>
      </w:r>
    </w:p>
    <w:p w14:paraId="4D46E90C" w14:textId="77777777" w:rsidR="00270ADD" w:rsidRPr="005D3C49" w:rsidRDefault="00270ADD" w:rsidP="00270ADD">
      <w:pPr>
        <w:pStyle w:val="NormalHanging12a"/>
      </w:pPr>
      <w:r w:rsidRPr="005D3C49">
        <w:t>10.</w:t>
      </w:r>
      <w:r w:rsidRPr="005D3C49">
        <w:tab/>
        <w:t>mener, at personer med handicap, navnlig kvinder med handicap, selv om situationen er blevet bedre, stadig oplever betydelige forhindringer på arbejdsmarkedet, og at der derfor er behov for erhvervsuddannelse og digital uddannelse og samtidig hermed at fremme inklusionen af personer med handicap, idet der fokuseres på den inaktive arbejdsstyrke og grupper med lav arbejdsmarkedsdeltagelse, herunder kvinder, unge, ældre arbejdstagere og personer med kroniske sygdomme; opfordrer Kommissionen til at ajourføre EU's handicapstrategi med nye flagskibsinitiativer og -foranstaltninger fra 2025 og frem, såsom en europæisk beskæftigelses- og færdighedsgaranti for personer med handicap og udveksling af bedste praksis såsom handicapkortet, navnlig for at tilgodese social inklusion af og en uafhængig tilværelse for personer med handicap og herunder sikre deres adgang til uddannelse og beskæftigelse af høj kvalitet gennem vejledning om bibeholdelse af handicapydelser;</w:t>
      </w:r>
    </w:p>
    <w:p w14:paraId="346759BC" w14:textId="77777777" w:rsidR="00270ADD" w:rsidRPr="005D3C49" w:rsidRDefault="00270ADD" w:rsidP="00270ADD">
      <w:pPr>
        <w:pStyle w:val="NormalHanging12a"/>
      </w:pPr>
      <w:r w:rsidRPr="005D3C49">
        <w:t>11.</w:t>
      </w:r>
      <w:r w:rsidRPr="005D3C49">
        <w:tab/>
        <w:t>udtrykker bekymring over, at romaer fortsat står over for betydelige hindringer for beskæftigelse, med vedvarende fordomme, der begrænser deres muligheder; bemærker, at EU's strategiske ramme for romaernes ligestilling, integration og deltagelse fremhæver manglende fremskridt med hensyn til adgang til beskæftigelse, og at en stigende andel af unge romaer ikke er i beskæftigelse eller under uddannelse; understreger rammens mål om at halvere forskellen i beskæftigelsesfrekvens mellem romaer og den generelle befolkning og sikre, at mindst 60 % af romaerne er i lønnet arbejde senest i 2030; opfordrer indtrængende medlemsstaterne til at vedtage en integreret, ligestillingsfokuseret tilgang og sikre, at offentlige politikker og tjenester rent faktisk når ud til alle romaer, herunder dem, der bor i fjerntliggende landdistrikter;</w:t>
      </w:r>
    </w:p>
    <w:p w14:paraId="7BEA5C1B" w14:textId="77777777" w:rsidR="00270ADD" w:rsidRPr="005D3C49" w:rsidRDefault="00270ADD" w:rsidP="00270ADD">
      <w:pPr>
        <w:pStyle w:val="NormalHanging12a"/>
      </w:pPr>
      <w:r w:rsidRPr="005D3C49">
        <w:t>12.</w:t>
      </w:r>
      <w:r w:rsidRPr="005D3C49">
        <w:tab/>
        <w:t>understreger behovet for at være opmærksom på de sociale og miljømæssige aspekter af konkurrenceevne og understreger behovet for investeringer i uddannelse for alle for at sikre universel adgang til offentlige uddannelses- og erhvervsuddannelsesprogrammer af høj kvalitet og bæredygtig praksis til fremme af inklusiv vækst; understreger, at arbejdsmarkedets parter bør spille en central rolle med hensyn til at afdække og rette op på færdighedsbehov i hele EU;</w:t>
      </w:r>
    </w:p>
    <w:p w14:paraId="68DC7DB4" w14:textId="6617A7CD" w:rsidR="00270ADD" w:rsidRPr="005D3C49" w:rsidRDefault="00270ADD" w:rsidP="00270ADD">
      <w:pPr>
        <w:pStyle w:val="NormalHanging12a"/>
      </w:pPr>
      <w:r w:rsidRPr="005D3C49">
        <w:t>13.</w:t>
      </w:r>
      <w:r w:rsidRPr="005D3C49">
        <w:tab/>
        <w:t xml:space="preserve">opfordrer Kommissionen og medlemsstaterne til at medtage specifikke henstillinger om økonomisk overkommelige boliger i det europæiske semester og fremme boliginvesteringer; opfordrer indtrængende medlemsstaterne til at sikre, at boliginvesteringer støtter langsigtede boligløsninger af høj kvalitet, som lav- og </w:t>
      </w:r>
      <w:proofErr w:type="spellStart"/>
      <w:r w:rsidRPr="005D3C49">
        <w:lastRenderedPageBreak/>
        <w:t>mellemindkomsthusholdninger</w:t>
      </w:r>
      <w:proofErr w:type="spellEnd"/>
      <w:r w:rsidRPr="005D3C49">
        <w:t xml:space="preserve"> faktisk har råd til, og fremhæver, at investeringer i sociale og betalbare boliger er en afgørende faktor for at sikre og forbedre livskvaliteten for alle; understreger behovet for en bedre anvendelse af EU-midler, f.eks. gennem Den Europæiske Investeringsbanks finansielle instrumenter, navnlig for at støtte investeringer med henblik på at øge bygningers energieffektivitet; opfordrer Kommissionen og medlemsstaterne til at træffe afgørende foranstaltninger til at </w:t>
      </w:r>
      <w:r w:rsidR="00B262FD">
        <w:t xml:space="preserve">foretage </w:t>
      </w:r>
      <w:r w:rsidRPr="005D3C49">
        <w:t>en vurdering af Unionens politikker, fonde og flaskehalse for at gøre det lettere at opføre, ombygge og renovere tilgængelige, økonomisk overkommelige og energieffektive boliger, herunder sociale boliger, der opfylder behovene hos unge, personer med nedsat mobilitet, lav- og mellemindkomstgrupper, udsatte familier og personer i mere sårbare situationer, og samtidig hermed beskytte boligejere og personer, der ønsker at blive boligejere, mod et yderligere fald i udbuddet;</w:t>
      </w:r>
    </w:p>
    <w:p w14:paraId="6DCF5301" w14:textId="77777777" w:rsidR="00270ADD" w:rsidRPr="005D3C49" w:rsidRDefault="00270ADD" w:rsidP="00270ADD">
      <w:pPr>
        <w:pStyle w:val="NormalHanging12a"/>
      </w:pPr>
      <w:r w:rsidRPr="005D3C49">
        <w:t>14.</w:t>
      </w:r>
      <w:r w:rsidRPr="005D3C49">
        <w:tab/>
        <w:t xml:space="preserve">glæder sig over den bebudede europæiske plan for økonomisk overkommelige boliger, der skal støtte medlemsstaterne i at håndtere boligkrisen og huslejernes himmelflugt; opfordrer Kommissionen til at vurdere og offentliggøre, hvilke potentielle hindringer i statsstøttereglerne der påvirker tilgængeligheden af boliger; minder om, at målet med Den Sociale Klimafond er at yde økonomisk støtte til medlemsstaterne fra 2026 for at støtte sårbare husholdninger, navnlig i form af foranstaltninger og investeringer med det formål at øge bygningers energieffektivitet, </w:t>
      </w:r>
      <w:proofErr w:type="spellStart"/>
      <w:r w:rsidRPr="005D3C49">
        <w:t>dekarbonisere</w:t>
      </w:r>
      <w:proofErr w:type="spellEnd"/>
      <w:r w:rsidRPr="005D3C49">
        <w:t xml:space="preserve"> opvarmning og køling af bygninger og integrere produktion og lagring af vedvarende energi i bygninger;</w:t>
      </w:r>
    </w:p>
    <w:p w14:paraId="45B04DCA" w14:textId="77777777" w:rsidR="00270ADD" w:rsidRPr="005D3C49" w:rsidRDefault="00270ADD" w:rsidP="00270ADD">
      <w:pPr>
        <w:pStyle w:val="NormalHanging12a"/>
      </w:pPr>
      <w:r w:rsidRPr="005D3C49">
        <w:t>15.</w:t>
      </w:r>
      <w:r w:rsidRPr="005D3C49">
        <w:tab/>
        <w:t>mener, at hjemløshed er et dramatisk socialt problem i EU; opfordrer til en fælles definition af hjemløshed i EU for at gøre det muligt at foretage en systematisk sammenligning og vurdering af omfanget af hjemløshed i de enkelte EU-medlemsstater; opfordrer Kommissionen til at udvikle en strategi og arbejde hen imod at udrydde hjemløshed i EU senest i 2030 ved at fremme adgangen til betalbare og anstændige boliger og til sociale tjenester af høj kvalitet; opfordrer indtrængende medlemsstaterne til at gøre bedre brug af de tilgængelige EU-instrumenter, herunder ESF+, til dette formål</w:t>
      </w:r>
      <w:r w:rsidRPr="005D3C49">
        <w:rPr>
          <w:vertAlign w:val="superscript"/>
        </w:rPr>
        <w:footnoteReference w:id="14"/>
      </w:r>
      <w:r w:rsidRPr="005D3C49">
        <w:t>;</w:t>
      </w:r>
    </w:p>
    <w:p w14:paraId="17A5251D" w14:textId="03AC1C88" w:rsidR="00270ADD" w:rsidRPr="005D3C49" w:rsidRDefault="00270ADD" w:rsidP="00270ADD">
      <w:pPr>
        <w:pStyle w:val="NormalHanging12a"/>
      </w:pPr>
      <w:r w:rsidRPr="005D3C49">
        <w:t>16.</w:t>
      </w:r>
      <w:r w:rsidRPr="005D3C49">
        <w:tab/>
        <w:t>opfordrer medlemsstaterne til at udforme nationale hjemløshedsstrategier; glæder sig over hensigten om at fremsætte en rådshenstilling om hjemløshed</w:t>
      </w:r>
      <w:r w:rsidRPr="005D3C49">
        <w:rPr>
          <w:rStyle w:val="FootnoteReference"/>
        </w:rPr>
        <w:footnoteReference w:id="15"/>
      </w:r>
      <w:r w:rsidRPr="005D3C49">
        <w:t>; opfordrer indtrængende Kommissionen til yderligere at øge ambitionerne for den europæiske platform for bekæmpelse af hjemløshed;</w:t>
      </w:r>
    </w:p>
    <w:p w14:paraId="358D7E23" w14:textId="6CEDAE6A" w:rsidR="00270ADD" w:rsidRPr="005D3C49" w:rsidRDefault="00270ADD" w:rsidP="00270ADD">
      <w:pPr>
        <w:pStyle w:val="NormalHanging12a"/>
      </w:pPr>
      <w:r w:rsidRPr="005D3C49">
        <w:t>17.</w:t>
      </w:r>
      <w:r w:rsidRPr="005D3C49">
        <w:tab/>
        <w:t xml:space="preserve">mener, at der er et presserende behov for en EU-indsats for at tackle de vedvarende høje niveauer af fattigdom og social udstødelse i EU, især blandt børn, unge og ældre, personer med handicap, personer født uden for EU, LGTBI og romasamfund, understreger, at adgang til sociale tjenester af høj kvalitet bør prioriteres, og </w:t>
      </w:r>
      <w:r w:rsidR="00B262FD">
        <w:t xml:space="preserve">bør </w:t>
      </w:r>
      <w:r w:rsidRPr="005D3C49">
        <w:t>sikre energisikkerhed for sårbare husstande; opfordrer Kommissionen til at vedtage den første EU-strategi til bekæmpelse af fattigdom nogensinde;</w:t>
      </w:r>
    </w:p>
    <w:p w14:paraId="102CCBD3" w14:textId="77777777" w:rsidR="00270ADD" w:rsidRPr="005D3C49" w:rsidRDefault="00270ADD" w:rsidP="00270ADD">
      <w:pPr>
        <w:pStyle w:val="NormalHanging12a"/>
      </w:pPr>
      <w:r w:rsidRPr="005D3C49">
        <w:t>18.</w:t>
      </w:r>
      <w:r w:rsidRPr="005D3C49">
        <w:tab/>
        <w:t xml:space="preserve">minder om Unionens målsætning om omstilling fra institutionel pleje til lokalsamfunds- eller familiebaseret pleje; opfordrer Kommissionen til at fremlægge en handlingsplan for </w:t>
      </w:r>
      <w:proofErr w:type="spellStart"/>
      <w:r w:rsidRPr="005D3C49">
        <w:t>afinstitutionalisering</w:t>
      </w:r>
      <w:proofErr w:type="spellEnd"/>
      <w:r w:rsidRPr="005D3C49">
        <w:t xml:space="preserve">; understreger, at denne handlingsplan bør omfatte alle grupper, </w:t>
      </w:r>
      <w:r w:rsidRPr="005D3C49">
        <w:lastRenderedPageBreak/>
        <w:t xml:space="preserve">der stadig bor på institutioner, herunder børn, personer med handicap, personer med mentale sundhedsproblemer, personer, der er ramt af hjemløshed, og ældre; opfordrer medlemsstaterne til at gøre fuld brug af ESF+-midlerne samt andre relevante europæiske og nationale midler med henblik på at afslutte </w:t>
      </w:r>
      <w:proofErr w:type="spellStart"/>
      <w:r w:rsidRPr="005D3C49">
        <w:t>afinstitutionaliseringsprocessen</w:t>
      </w:r>
      <w:proofErr w:type="spellEnd"/>
      <w:r w:rsidRPr="005D3C49">
        <w:t xml:space="preserve"> for at sikre, at alle EU-borgere kan leve i et familie- eller lokalmiljø;</w:t>
      </w:r>
    </w:p>
    <w:p w14:paraId="21941F97" w14:textId="5E14DAFE" w:rsidR="00270ADD" w:rsidRPr="005D3C49" w:rsidRDefault="00270ADD" w:rsidP="00270ADD">
      <w:pPr>
        <w:pStyle w:val="NormalHanging12a"/>
        <w:rPr>
          <w:szCs w:val="24"/>
        </w:rPr>
      </w:pPr>
      <w:r w:rsidRPr="005D3C49">
        <w:t>19.</w:t>
      </w:r>
      <w:r w:rsidRPr="005D3C49">
        <w:tab/>
        <w:t>opfordrer Kommissionen til at fremlægge en europæisk handlingsplan for mental sundhed i overensstemmelse med sine seneste henstillinger</w:t>
      </w:r>
      <w:r w:rsidRPr="005D3C49">
        <w:rPr>
          <w:vertAlign w:val="superscript"/>
        </w:rPr>
        <w:footnoteReference w:id="16"/>
      </w:r>
      <w:r w:rsidRPr="005D3C49">
        <w:t>; opfordrer medlemsstaterne til at styrke adgangen til tjenester for mental sundhed og programmer for følelsesmæssig støtte for alle, navnlig børn, unge og ældre; anmoder om en bedre anvendelse af den sociale resultattavles indikatorer til at håndtere indvirkningen af usikre levevilkår og usikkerhed på den mentale sundhed;</w:t>
      </w:r>
    </w:p>
    <w:p w14:paraId="4A8CB7B3" w14:textId="77777777" w:rsidR="00270ADD" w:rsidRPr="005D3C49" w:rsidRDefault="00270ADD" w:rsidP="00270ADD">
      <w:pPr>
        <w:pStyle w:val="NormalHanging12a"/>
      </w:pPr>
      <w:r w:rsidRPr="005D3C49">
        <w:t>20.</w:t>
      </w:r>
      <w:r w:rsidRPr="005D3C49">
        <w:tab/>
        <w:t>opfordrer Kommissionen til at tackle ensomhed ved at fremme en helhedsorienteret EU-strategi for ensomhed og adgang til professionel pleje; opfordrer til, at der med denne EU-strategi også tages fat på de socioøkonomiske konsekvenser, som ensomhed har for produktiviteten og trivslen, ved at tackle problemer såsom isolation i landdistrikter; opfordrer indtrængende medlemsstaterne til fortsat at gennemføre Rådets henstilling om adgang til økonomisk overkommelig langtidspleje af høj kvalitet med henblik på at sikre adgang til kvalitetspleje og samtidig sikre anstændige arbejdsvilkår for arbejdstagere i plejesektoren samt for uformelle plejere;</w:t>
      </w:r>
    </w:p>
    <w:p w14:paraId="137031AF" w14:textId="77777777" w:rsidR="00270ADD" w:rsidRPr="005D3C49" w:rsidRDefault="00270ADD" w:rsidP="00270ADD">
      <w:pPr>
        <w:pStyle w:val="NormalHanging12a"/>
      </w:pPr>
      <w:r w:rsidRPr="005D3C49">
        <w:t>21.</w:t>
      </w:r>
      <w:r w:rsidRPr="005D3C49">
        <w:tab/>
        <w:t>erkender, at 44 millioner europæere, hvoraf størstedelen kvinder, er hyppige uformelle langtidsplejere</w:t>
      </w:r>
      <w:r w:rsidRPr="005D3C49">
        <w:rPr>
          <w:vertAlign w:val="superscript"/>
        </w:rPr>
        <w:footnoteReference w:id="17"/>
      </w:r>
      <w:r w:rsidRPr="005D3C49">
        <w:t>;</w:t>
      </w:r>
    </w:p>
    <w:p w14:paraId="522ED061" w14:textId="77777777" w:rsidR="00270ADD" w:rsidRPr="005D3C49" w:rsidRDefault="00270ADD" w:rsidP="00270ADD">
      <w:pPr>
        <w:pStyle w:val="NormalHanging12a"/>
      </w:pPr>
      <w:r w:rsidRPr="005D3C49">
        <w:t>22.</w:t>
      </w:r>
      <w:r w:rsidRPr="005D3C49">
        <w:tab/>
        <w:t>anerkender den unikke rolle, som plejere har i samfundet, og selv om definitionen af formelle omsorgspersoner ikke er harmoniseret inden for EU, beskæftiger langtidsplejesektoren 6,4 millioner mennesker i hele EU;</w:t>
      </w:r>
    </w:p>
    <w:p w14:paraId="68FCEFDA" w14:textId="7923C216" w:rsidR="00270ADD" w:rsidRPr="005D3C49" w:rsidRDefault="00270ADD" w:rsidP="00270ADD">
      <w:pPr>
        <w:pStyle w:val="NormalHanging12a"/>
        <w:rPr>
          <w:szCs w:val="24"/>
        </w:rPr>
      </w:pPr>
      <w:r w:rsidRPr="005D3C49">
        <w:t>23.</w:t>
      </w:r>
      <w:r w:rsidRPr="005D3C49">
        <w:tab/>
        <w:t xml:space="preserve">er bekymret over, at 94,6 millioner mennesker i EU i 2023 stadig var truet af fattigdom eller social udstødelse; understreger, at uden et paradigmeskift i tilgangen til fattigdomsbekæmpelse vil EU og dets medlemsstater ikke nå deres mål for nedbringelse af fattigdom; mener, at bebudelsen af den første EU-strategi for bekæmpelse af fattigdom nogensinde er et skridt i den rigtige retning for at vende tendensen, men at strategien skal indeholde en omfattende tilgang til at tackle de flerdimensionelle aspekter af fattigdom og social udstødelse med konkrete handlinger, en stærk gennemførelse og overvågning; opfordrer til, at denne strategi skal indbefatte alle mennesker, der oplever fattigdom og social udstødelse, først og fremmest de dårligst stillede, men også specifikke foranstaltninger for forskellige grupper såsom personer, der oplever fattigdom, selv om de er i arbejde, hjemløse, personer med handicap, eneforsørgerfamilier og frem for alt børn for at bryde den onde cirkel med fattigdom på en bæredygtig måde; understreger, at gennemførelsen af direktivet om passende mindstelønninger vil være afgørende for at forebygge og bekæmpe fattigdomsrisici </w:t>
      </w:r>
      <w:r w:rsidRPr="005D3C49">
        <w:lastRenderedPageBreak/>
        <w:t>blandt arbejdstagere og samtidig styrke incitamenterne til at arbejde, og hilser det velkommen, at flere medlemsstater har ændret eller planlægger at ændre deres rammer for mindstelønninger; er bekymret over stigningen i atypiske beskæftigelsesformer, hvor sandsynligheden for, at arbejdstagerne rammes af fattigdom blandt personer i arbejde og ikke er tilstrækkeligt juridisk beskyttet, er større;</w:t>
      </w:r>
      <w:r w:rsidRPr="005D3C49">
        <w:rPr>
          <w:rStyle w:val="Strong"/>
        </w:rPr>
        <w:t xml:space="preserve"> </w:t>
      </w:r>
    </w:p>
    <w:p w14:paraId="4A8A7D80" w14:textId="77777777" w:rsidR="00270ADD" w:rsidRPr="005D3C49" w:rsidRDefault="00270ADD" w:rsidP="00270ADD">
      <w:pPr>
        <w:pStyle w:val="NormalHanging12a"/>
      </w:pPr>
      <w:r w:rsidRPr="005D3C49">
        <w:t>24.</w:t>
      </w:r>
      <w:r w:rsidRPr="005D3C49">
        <w:tab/>
        <w:t>gentager sin opfordring til Kommissionen om nøje at overvåge gennemførelsen af børnegarantien i alle medlemsstater som led i det europæiske semester og de landespecifikke henstillinger; gentager sin opfordring til at forhøje finansieringen af den europæiske børnegaranti med et særskilt budget på mindst 20 mia. EUR og til, at alle medlemsstater afsætter mindst 5 % af de ESF+-midler, som de er blevet tildelt, til bekæmpelse af børnefattigdom og fremme af børns velfærd; mener, at medlemsstaternes budgetmæssige overholdelse af ESF+-forordningens minimumskrav for tildeling af midler til bekæmpelse af børnefattigdom</w:t>
      </w:r>
      <w:r w:rsidRPr="005D3C49">
        <w:rPr>
          <w:vertAlign w:val="superscript"/>
        </w:rPr>
        <w:footnoteReference w:id="18"/>
      </w:r>
      <w:r w:rsidRPr="005D3C49">
        <w:t xml:space="preserve"> bør fremgå af de landespecifikke henstillinger; opfordrer Kommissionen til at afsætte et ambitiøst budget til børnegarantien i den næste FFR med henblik på at imødegå den voksende udfordring med børnefattigdom og social udstødelse;</w:t>
      </w:r>
    </w:p>
    <w:p w14:paraId="3DFD6247" w14:textId="1AD7B1E2" w:rsidR="00270ADD" w:rsidRPr="005D3C49" w:rsidRDefault="00270ADD" w:rsidP="00270ADD">
      <w:pPr>
        <w:pStyle w:val="NormalHanging12a"/>
      </w:pPr>
      <w:r w:rsidRPr="005D3C49">
        <w:t>25.</w:t>
      </w:r>
      <w:r w:rsidRPr="005D3C49">
        <w:tab/>
        <w:t>er bekymret over nationale politikker, der skaber huller i sundhedsdækningen og øger ulighederne både i og mellem medlemsstaterne; advarer om, at det også underminerer gennemførelsen af princip 16 i den europæiske søjle for sociale rettigheder og af verdensmål 3.8 om universel sygesikring samt den europæiske søjle for sociale rettigheders overordnede mål om at fremme opadgående social konvergens i EU og ikke lade nogen i stikken; mener, at de indikatorer, der anvendes i den sociale resultattavle, ikke giver en fuldstændig forståelse af den økonomiske overkommelighed af sundhedsydelser;</w:t>
      </w:r>
    </w:p>
    <w:p w14:paraId="3CB02246" w14:textId="77777777" w:rsidR="00270ADD" w:rsidRPr="005D3C49" w:rsidRDefault="00270ADD" w:rsidP="00270ADD">
      <w:pPr>
        <w:pStyle w:val="NormalHanging12a"/>
      </w:pPr>
      <w:r w:rsidRPr="005D3C49">
        <w:t>26.</w:t>
      </w:r>
      <w:r w:rsidRPr="005D3C49">
        <w:tab/>
        <w:t xml:space="preserve">understreger, at arbejdsgiverne skal fremme forbindelser på tværs af generationer i virksomheder og læring mellem yngre og ældre personer og omvendt; understreger, at en aldrende arbejdsstyrke kan hjælpe en virksomhed med at udvikle nye produkter og tjenester for at tilpasse sig behovene i et aldrende samfund på en mere kreativ og produktiv måde; opfordrer endvidere til at skabe incitamenter for at tilskynde til frivilligt arbejde og mentorordninger for at sikre </w:t>
      </w:r>
      <w:proofErr w:type="spellStart"/>
      <w:r w:rsidRPr="005D3C49">
        <w:t>videnoverførsel</w:t>
      </w:r>
      <w:proofErr w:type="spellEnd"/>
      <w:r w:rsidRPr="005D3C49">
        <w:t xml:space="preserve"> mellem generationer;</w:t>
      </w:r>
    </w:p>
    <w:p w14:paraId="4C1FA129" w14:textId="77777777" w:rsidR="00270ADD" w:rsidRPr="005D3C49" w:rsidRDefault="00270ADD" w:rsidP="00270ADD">
      <w:pPr>
        <w:pStyle w:val="NormalHanging12a"/>
      </w:pPr>
      <w:r w:rsidRPr="005D3C49">
        <w:t>27.</w:t>
      </w:r>
      <w:r w:rsidRPr="005D3C49">
        <w:tab/>
        <w:t xml:space="preserve">advarer om, at reallønnen ifølge </w:t>
      </w:r>
      <w:proofErr w:type="spellStart"/>
      <w:r w:rsidRPr="005D3C49">
        <w:t>ECB's</w:t>
      </w:r>
      <w:proofErr w:type="spellEnd"/>
      <w:r w:rsidRPr="005D3C49">
        <w:t xml:space="preserve"> rapporter stadig er under niveauet inden pandemien, mens produktiviteten var nogenlunde den samme; er enig i, at der hermed er et vist rum for en ikke-inflationær genopretning af reallønnen, og advarer om, at hvis reallønnen ikke genoprettes, vil det øge risikoen for langvarig økonomisk svaghed, hvilket kan medføre </w:t>
      </w:r>
      <w:proofErr w:type="spellStart"/>
      <w:r w:rsidRPr="005D3C49">
        <w:t>areffekter</w:t>
      </w:r>
      <w:proofErr w:type="spellEnd"/>
      <w:r w:rsidRPr="005D3C49">
        <w:t>, som vil skade produktiviteten i euroområdet i forhold til andre dele af verden yderligere; mener, at bedre håndhævelse af mindstelønningerne og styrkelse af den kollektive overenskomstdækningsgrad kan have en gavnlig effekt på lønuligheden, især ved at hjælpe mere sårbare arbejdstagere i bunden af lønskalaen, som sakker længere og længere agterud;</w:t>
      </w:r>
    </w:p>
    <w:p w14:paraId="7476718A" w14:textId="77777777" w:rsidR="00270ADD" w:rsidRPr="005D3C49" w:rsidRDefault="00270ADD" w:rsidP="00270ADD">
      <w:pPr>
        <w:pStyle w:val="NormalHanging12a"/>
      </w:pPr>
      <w:r w:rsidRPr="005D3C49">
        <w:t>28.</w:t>
      </w:r>
      <w:r w:rsidRPr="005D3C49">
        <w:tab/>
        <w:t xml:space="preserve">opfordrer medlemsstaterne til at sikre anstændige arbejdsvilkår, herunder bl.a. anstændige lønninger, adgang til social beskyttelse, muligheder for livslang læring, sundhed og sikkerhed på arbejdspladsen, en god balance mellem arbejdsliv og privatliv og retten til at være offline, rimelige arbejdstider, arbejdstagerrepræsentation, demokrati </w:t>
      </w:r>
      <w:r w:rsidRPr="005D3C49">
        <w:lastRenderedPageBreak/>
        <w:t>på arbejdspladsen og kollektive overenskomster, opfordrer indtrængende medlemsstaterne til at fremme demokrati på arbejdspladsen, social dialog og kollektive overenskomstforhandlinger og til at beskytte arbejdstagernes rettigheder, navnlig i forbindelse med den grønne og den digitale omstilling, sikre lige løn for lige arbejde uanset køn, øge løngennemsigtigheden og bekæmpe kønsbaseret ulighed for at sætte en stopper for kønsbestemte lønforskelle i EU;</w:t>
      </w:r>
    </w:p>
    <w:p w14:paraId="7EEEBE8E" w14:textId="77777777" w:rsidR="00270ADD" w:rsidRPr="005D3C49" w:rsidRDefault="00270ADD" w:rsidP="00270ADD">
      <w:pPr>
        <w:pStyle w:val="NormalHanging12a"/>
      </w:pPr>
      <w:r w:rsidRPr="005D3C49">
        <w:t>29.</w:t>
      </w:r>
      <w:r w:rsidRPr="005D3C49">
        <w:tab/>
        <w:t>minder om, at det er vigtigt at forbedre selvstændiges adgang til social beskyttelse, og opfordrer Kommissionen til at overvåge medlemsstaternes nationale planer for gennemførelse af Rådets henstilling af 8. november 2019 om adgang til social beskyttelse for arbejdstagere og selvstændige</w:t>
      </w:r>
      <w:r w:rsidRPr="005D3C49">
        <w:rPr>
          <w:rStyle w:val="FootnoteReference"/>
        </w:rPr>
        <w:footnoteReference w:id="19"/>
      </w:r>
      <w:r w:rsidRPr="005D3C49">
        <w:t xml:space="preserve"> som led i de landespecifikke henstillinger; minder i den forbindelse – idet andelen af selvstændige erhvervsdrivende i den kulturelle og kreative sektor er mere end dobbelt så stor som i den almindelige befolkning – om de 13 initiativer i Kommissionens svar af 21. februar 2024 på Europa-Parlamentets beslutning af 21. november 2023 om en EU-ramme for kunstnere og arbejdstageres samfunds- og erhvervsmæssige situation i de kulturelle og kreative sektorer</w:t>
      </w:r>
      <w:r w:rsidRPr="005D3C49">
        <w:rPr>
          <w:rStyle w:val="FootnoteReference"/>
        </w:rPr>
        <w:footnoteReference w:id="20"/>
      </w:r>
      <w:r w:rsidRPr="005D3C49">
        <w:t>, og opfordrer Kommissionen til at begynde at gennemføre dem i samarbejde med medlemsstaterne;</w:t>
      </w:r>
    </w:p>
    <w:p w14:paraId="3897AA83" w14:textId="57DF6D55" w:rsidR="00270ADD" w:rsidRPr="005D3C49" w:rsidRDefault="0072510C" w:rsidP="00270ADD">
      <w:pPr>
        <w:pStyle w:val="NormalHanging12a"/>
        <w:rPr>
          <w:szCs w:val="24"/>
        </w:rPr>
      </w:pPr>
      <w:r>
        <w:t>30</w:t>
      </w:r>
      <w:r w:rsidR="00270ADD" w:rsidRPr="005D3C49">
        <w:t>.</w:t>
      </w:r>
      <w:r w:rsidR="00270ADD" w:rsidRPr="005D3C49">
        <w:tab/>
        <w:t>opfordrer til gennemførelse af politikker, der fremmer balancen mellem arbejdsliv og privatliv og retten til at være offline med henblik på at forbedre livskvaliteten for alle familier og arbejdstagere, for at sikre gennemførelsen af direktivet om balance mellem arbejdsliv og privatliv</w:t>
      </w:r>
      <w:r w:rsidR="00270ADD" w:rsidRPr="005D3C49">
        <w:rPr>
          <w:rStyle w:val="FootnoteReference"/>
        </w:rPr>
        <w:footnoteReference w:id="21"/>
      </w:r>
      <w:r w:rsidR="00270ADD" w:rsidRPr="005D3C49">
        <w:t xml:space="preserve"> og af den europæiske plejestrategi; opfordrer Kommissionen til at fremsætte et forslag </w:t>
      </w:r>
      <w:r w:rsidR="00B262FD">
        <w:t>vedrørende</w:t>
      </w:r>
      <w:r w:rsidR="00B262FD" w:rsidRPr="005D3C49">
        <w:t xml:space="preserve"> </w:t>
      </w:r>
      <w:r w:rsidR="00270ADD" w:rsidRPr="005D3C49">
        <w:t>telearbejde og retten til at være offline samt et forslag om indførelse af et europæisk kort for alle typer af store familier og en europæisk handlingsplan for enlige forældre, som giver uddannelsesmæssige og sociale fordele; opfordrer sluttelig til initiativer til bekæmpelse af udelukkelse fra arbejdsstyrken som følge af længere perioder med sygeorlov, til at tilpasse arbejdspladsen, fremme fleksible arbejdsvilkår og udvikle strategier til støtte for arbejdstagernes tilbagevenden efter længere fraværsperioder;</w:t>
      </w:r>
    </w:p>
    <w:p w14:paraId="2D7540A7" w14:textId="31723783" w:rsidR="00270ADD" w:rsidRPr="005D3C49" w:rsidRDefault="0072510C" w:rsidP="00270ADD">
      <w:pPr>
        <w:pStyle w:val="NormalHanging12a"/>
      </w:pPr>
      <w:r>
        <w:t>31</w:t>
      </w:r>
      <w:r w:rsidR="00270ADD" w:rsidRPr="005D3C49">
        <w:t>.</w:t>
      </w:r>
      <w:r w:rsidR="00270ADD" w:rsidRPr="005D3C49">
        <w:tab/>
        <w:t xml:space="preserve">opfordrer til prioritering af de demografiske udfordringer i EU's samhørighedspolitik og til konkrete foranstaltninger på EU-plan og nationalt plan; opfordrer Kommissionen til at </w:t>
      </w:r>
      <w:r w:rsidR="000F36B9" w:rsidRPr="000F36B9">
        <w:t xml:space="preserve">udråbe et "europæisk demografisk år" og </w:t>
      </w:r>
      <w:r w:rsidR="00270ADD" w:rsidRPr="005D3C49">
        <w:t xml:space="preserve">prioritere udviklingen af Kommissionens meddelelse om udnyttelse af talent i Europas regioner og "Talent Booster-mekanismen" for at fremme den sociale sammenhængskraft og til at øge finansieringen til landdistrikter og fjerntliggende områder og regioner med stor affolkning gennem støtte til at skabe job af høj kvalitet, offentlige tjenester, lokale udviklingsprojekter og grundlæggende infrastruktur, der fremmer befolkningens "ret til at forblive", navnlig for de unges vedkommende; fremhæver vigtigheden af at indføre specifikke </w:t>
      </w:r>
      <w:r w:rsidR="00270ADD" w:rsidRPr="005D3C49">
        <w:lastRenderedPageBreak/>
        <w:t>foranstaltninger til at afhjælpe regionale uligheder med hensyn til uddannelse og sikre, at alle har lige adgang til økonomisk overkommelig uddannelse af høj kvalitet;</w:t>
      </w:r>
    </w:p>
    <w:p w14:paraId="063E1113" w14:textId="4E587F48" w:rsidR="00270ADD" w:rsidRPr="005D3C49" w:rsidRDefault="0072510C" w:rsidP="00270ADD">
      <w:pPr>
        <w:pStyle w:val="NormalHanging12a"/>
        <w:rPr>
          <w:color w:val="000000" w:themeColor="text1"/>
          <w:sz w:val="22"/>
        </w:rPr>
      </w:pPr>
      <w:r>
        <w:t>32</w:t>
      </w:r>
      <w:r w:rsidR="00270ADD" w:rsidRPr="005D3C49">
        <w:t>.</w:t>
      </w:r>
      <w:r w:rsidR="00270ADD" w:rsidRPr="005D3C49">
        <w:tab/>
        <w:t xml:space="preserve">er bekymret over, at flere befolkningsgrupper, herunder kvinder, ældre, lavt- og mellemkvalificerede personer, personer med handicap og personer med indvandrer- eller minoritetsbaggrund trods forbedringer stadig er væsentligt underrepræsenteret på EU's arbejdsmarked; advarer om, at de uddannelsesmæssige uligheder er blevet større, hvilket yderligere forværrer sårbarhederne hos studerende fra vanskelige kår eller med migrantbaggrund; </w:t>
      </w:r>
      <w:r w:rsidR="00270ADD" w:rsidRPr="005D3C49">
        <w:rPr>
          <w:color w:val="000000" w:themeColor="text1"/>
        </w:rPr>
        <w:t>påpeger, at personer med indvandrer- eller minoritetsbaggrund ifølge den fælles beskæftigelsesrapport i væsentlig grad kan drage fordel af målrettede foranstaltninger med henblik på at afhjælpe misforholdet mellem udbudte og efterspurgte færdigheder, forbedre deres sprogfærdigheder</w:t>
      </w:r>
      <w:r w:rsidR="00B262FD">
        <w:rPr>
          <w:color w:val="000000" w:themeColor="text1"/>
        </w:rPr>
        <w:t xml:space="preserve"> og</w:t>
      </w:r>
      <w:r w:rsidR="00270ADD" w:rsidRPr="005D3C49">
        <w:rPr>
          <w:color w:val="000000" w:themeColor="text1"/>
        </w:rPr>
        <w:t xml:space="preserve"> bekæmpe forskelsbehandling; understreger, at det er vigtigt at styrke indsatsen for at gennemføre handlingsplanen for integration og inklusion 2021-2027, som udgør en fælles politikramme til støtte for medlemsstaternes udvikling af nationale politikker for integration af migranter;</w:t>
      </w:r>
    </w:p>
    <w:p w14:paraId="1621C78B" w14:textId="3417CA4B" w:rsidR="00270ADD" w:rsidRPr="005D3C49" w:rsidRDefault="0072510C" w:rsidP="00270ADD">
      <w:pPr>
        <w:pStyle w:val="NormalHanging12a"/>
      </w:pPr>
      <w:r>
        <w:t>33</w:t>
      </w:r>
      <w:r w:rsidR="00270ADD" w:rsidRPr="005D3C49">
        <w:t>.</w:t>
      </w:r>
      <w:r w:rsidR="00270ADD" w:rsidRPr="005D3C49">
        <w:tab/>
        <w:t xml:space="preserve">opfordrer Kommissionen og Rådet til at prioritere en reduktion af de administrative byrder med henblik på forenkling, idet arbejdsstandarder og sociale standarder respekteres; mener, at bedre støtte til </w:t>
      </w:r>
      <w:proofErr w:type="spellStart"/>
      <w:r w:rsidR="00270ADD" w:rsidRPr="005D3C49">
        <w:t>SMV'er</w:t>
      </w:r>
      <w:proofErr w:type="spellEnd"/>
      <w:r w:rsidR="00270ADD" w:rsidRPr="005D3C49">
        <w:t xml:space="preserve"> og nuværende og potentielle iværksættere vil forbedre EU's konkurrencedygtighed og langsigtede bæredygtighed, fremme innovation og skabe kvalitetsjob; bemærker, at </w:t>
      </w:r>
      <w:proofErr w:type="spellStart"/>
      <w:r w:rsidR="00270ADD" w:rsidRPr="005D3C49">
        <w:t>SMV'er</w:t>
      </w:r>
      <w:proofErr w:type="spellEnd"/>
      <w:r w:rsidR="00270ADD" w:rsidRPr="005D3C49">
        <w:t xml:space="preserve"> og selvstændige erhvervsdrivende i alle sektorer er af afgørende betydning for EU's økonomiske vækst og dermed for finansieringen af socialpolitikker; opfordrer indtrængende til gennemførelse af specifikke anbefalinger med henblik på at forbedre det indre marked; noterer sig Kommissionens offentliggørelse af "konkurrenceevnekompasset" den 29. januar 2025</w:t>
      </w:r>
      <w:r w:rsidR="00270ADD" w:rsidRPr="005D3C49">
        <w:rPr>
          <w:vertAlign w:val="superscript"/>
        </w:rPr>
        <w:footnoteReference w:id="22"/>
      </w:r>
      <w:r w:rsidR="00270ADD" w:rsidRPr="005D3C49">
        <w:t>;</w:t>
      </w:r>
    </w:p>
    <w:p w14:paraId="28F0D778" w14:textId="0FB8709F" w:rsidR="00270ADD" w:rsidRPr="005D3C49" w:rsidRDefault="0072510C" w:rsidP="00270ADD">
      <w:pPr>
        <w:pStyle w:val="NormalHanging12a"/>
      </w:pPr>
      <w:r>
        <w:t>34</w:t>
      </w:r>
      <w:r w:rsidR="00270ADD" w:rsidRPr="005D3C49">
        <w:t>.</w:t>
      </w:r>
      <w:r w:rsidR="00270ADD" w:rsidRPr="005D3C49">
        <w:tab/>
        <w:t>opfordrer Kommissionen til at foretage konkurrenceevnetjek af alle nye lovgivningsforslag, hvorved der tages højde for EU-lovgivningens samlede indvirkning på virksomheder, samt af andre EU-politikker og -programmer;</w:t>
      </w:r>
    </w:p>
    <w:p w14:paraId="3A86E45F" w14:textId="31C54147" w:rsidR="00270ADD" w:rsidRPr="005D3C49" w:rsidRDefault="0072510C" w:rsidP="00270ADD">
      <w:pPr>
        <w:pStyle w:val="NormalHanging12a"/>
        <w:rPr>
          <w:szCs w:val="24"/>
        </w:rPr>
      </w:pPr>
      <w:r>
        <w:t>35</w:t>
      </w:r>
      <w:r w:rsidR="00270ADD" w:rsidRPr="005D3C49">
        <w:t>.</w:t>
      </w:r>
      <w:r w:rsidR="00270ADD" w:rsidRPr="005D3C49">
        <w:tab/>
        <w:t>mener, at socialøkonomien er et væsentligt element i EU's sociale markedsøkonomi og en drivkraft for gennemførelsen af den europæiske søjle for sociale rettigheder og målene heri, som ofte giver beskæftigelse til sårbare og udstødte grupper; opfordrer Kommissionen og medlemsstaterne til at styrke deres støtte til alle socialøkonomiske virksomheder, men navnlig dem, der ikke arbejder med gevinst for øje, som fremhævet i handlingsplanen for den sociale økonomi 2021 og Liègekøreplanen for den sociale økonomi, med henblik på at fremme anstændigt og inklusivt arbejde af høj kvalitet og den cirkulære økonomi, tilskynde medlemsstaterne til at lette adgangen til finansiering og øge socialøkonomiske aktørers synlighed; opfordrer Kommissionen til at undersøge innovative finansieringsmekanismer for at støtte udviklingen af den sociale økonomi i Europa</w:t>
      </w:r>
      <w:r w:rsidR="00270ADD" w:rsidRPr="005D3C49">
        <w:rPr>
          <w:vertAlign w:val="superscript"/>
        </w:rPr>
        <w:footnoteReference w:id="23"/>
      </w:r>
      <w:r w:rsidR="00270ADD" w:rsidRPr="005D3C49">
        <w:t xml:space="preserve"> og fremme et dynamisk og inklusivt erhvervsklima;</w:t>
      </w:r>
    </w:p>
    <w:p w14:paraId="63F3D8D1" w14:textId="77661F80" w:rsidR="00270ADD" w:rsidRPr="005D3C49" w:rsidRDefault="0072510C" w:rsidP="00270ADD">
      <w:pPr>
        <w:pStyle w:val="NormalHanging12a"/>
      </w:pPr>
      <w:r>
        <w:t>36</w:t>
      </w:r>
      <w:r w:rsidR="00270ADD" w:rsidRPr="005D3C49">
        <w:t>.</w:t>
      </w:r>
      <w:r w:rsidR="00270ADD" w:rsidRPr="005D3C49">
        <w:tab/>
        <w:t xml:space="preserve">mener, at medlemsstaterne i dette overgangsår med gennemførelsen af de reviderede regler for økonomisk styring bør lade den finanspolitiske ansvarlighed gå hånd i hånd med bæredygtig og inklusiv vækst og beskæftigelse, og bemærker, at inddragelsen af </w:t>
      </w:r>
      <w:r w:rsidR="00270ADD" w:rsidRPr="005D3C49">
        <w:lastRenderedPageBreak/>
        <w:t>arbejdsmarkedets parter, herunder i udviklingen af mellemfristede planer for finans- og strukturpolitiske tiltag, bør styrkes for at bidrage til målene for den nye ramme for økonomisk styring;</w:t>
      </w:r>
    </w:p>
    <w:p w14:paraId="1CD1AEA2" w14:textId="23D3621F" w:rsidR="00270ADD" w:rsidRPr="005D3C49" w:rsidRDefault="0072510C" w:rsidP="00270ADD">
      <w:pPr>
        <w:pStyle w:val="NormalHanging12a"/>
        <w:rPr>
          <w:szCs w:val="24"/>
        </w:rPr>
      </w:pPr>
      <w:r>
        <w:t>37</w:t>
      </w:r>
      <w:r w:rsidR="00270ADD" w:rsidRPr="005D3C49">
        <w:t>.</w:t>
      </w:r>
      <w:r w:rsidR="00270ADD" w:rsidRPr="005D3C49">
        <w:tab/>
        <w:t>hilser det velkommen, at de mellemfristede planer for finans- og strukturpolitiske tiltag under den nye ramme for økonomisk styring skal omfatte reformer og investeringer som modsvarer de vigtigste udfordringer, der er blevet afdækket inden for rammerne af den europæiske søjle for sociale rettigheder, med henblik på at fremme opadgående social konvergens;</w:t>
      </w:r>
    </w:p>
    <w:p w14:paraId="33253520" w14:textId="7F67F309" w:rsidR="00270ADD" w:rsidRPr="005D3C49" w:rsidRDefault="0072510C" w:rsidP="00270ADD">
      <w:pPr>
        <w:pStyle w:val="NormalHanging12a"/>
      </w:pPr>
      <w:r>
        <w:t>38</w:t>
      </w:r>
      <w:r w:rsidR="00270ADD" w:rsidRPr="005D3C49">
        <w:t>.</w:t>
      </w:r>
      <w:r w:rsidR="00270ADD" w:rsidRPr="005D3C49">
        <w:tab/>
        <w:t xml:space="preserve">er bekymret over, at graden af overholdelse af de landespecifikke henstillinger fortsat er lav; gentager derfor sin opfordring til, at medlemsstaterne gennemfører de landespecifikke henstillinger på effektiv vis med henblik på at fremme sundhedspleje og bæredygtige pensionssystemer i overensstemmelse med princip 15 og 16 i den europæiske søjle for sociale rettigheder og langsigtet velstand for alle borgere, idet der tages hensyn til sårbarheden hos de arbejdstagere, hvis karrierer er opsplittede, afbrudte og præget af </w:t>
      </w:r>
      <w:proofErr w:type="spellStart"/>
      <w:r w:rsidR="00270ADD" w:rsidRPr="005D3C49">
        <w:t>jobskift</w:t>
      </w:r>
      <w:proofErr w:type="spellEnd"/>
      <w:r w:rsidR="00270ADD" w:rsidRPr="005D3C49">
        <w:t>; insisterer på, at Kommissionen skal styrke sin dialog med medlemsstaterne om gennemførelsen af eksisterende henstillinger og af beskæftigelsesretningslinjerne samt om nuværende eller fremtidige politiske tiltag til at tackle de udfordringer, som er blevet afdækket;</w:t>
      </w:r>
    </w:p>
    <w:p w14:paraId="3573CFE9" w14:textId="51E38DD0" w:rsidR="00270ADD" w:rsidRPr="005D3C49" w:rsidRDefault="0072510C" w:rsidP="00270ADD">
      <w:pPr>
        <w:pStyle w:val="NormalHanging12a"/>
      </w:pPr>
      <w:r>
        <w:t>39</w:t>
      </w:r>
      <w:r w:rsidR="00270ADD" w:rsidRPr="005D3C49">
        <w:t>.</w:t>
      </w:r>
      <w:r w:rsidR="00270ADD" w:rsidRPr="005D3C49">
        <w:tab/>
        <w:t>glæder sig over etableringen af en ramme til at afdække risici for social konvergens inden for det europæiske semester, noget som Europa-Parlamentet har slået kraftigt til lyd for; minder om, at Kommissionen i henhold til denne ramme vurderer risiciene for en opadgående social konvergens i medlemsstaterne og overvåger fremskridt med gennemførelsen af den europæiske søjle for sociale rettigheder på grundlag af den sociale resultattavle og principperne i rammen for social konvergens; glæder sig over, at den fælles beskæftigelsesrapport 2025 indeholder landespecifik analyse, som er baseret på principperne i rammen for social konvergens; opfordrer Kommissionen til at videreudvikle innovative kvantitative og kvalitative analyseværktøjer inden for denne nye ramme for at udnytte den optimalt i fremtidige cyklusser af det europæiske semester;</w:t>
      </w:r>
    </w:p>
    <w:p w14:paraId="36FBFBD5" w14:textId="21C453FC" w:rsidR="00270ADD" w:rsidRPr="005D3C49" w:rsidRDefault="0072510C" w:rsidP="00270ADD">
      <w:pPr>
        <w:pStyle w:val="NormalHanging12a"/>
      </w:pPr>
      <w:r>
        <w:t>40</w:t>
      </w:r>
      <w:r w:rsidR="00270ADD" w:rsidRPr="005D3C49">
        <w:t>.</w:t>
      </w:r>
      <w:r w:rsidR="00270ADD" w:rsidRPr="005D3C49">
        <w:tab/>
        <w:t>glæder sig over, at den første analyse, som bygger på principperne i rammen for social konvergens, peger på opadgående konvergens på arbejdsmarkedet i 2023</w:t>
      </w:r>
      <w:r w:rsidR="00270ADD" w:rsidRPr="005D3C49">
        <w:rPr>
          <w:vertAlign w:val="superscript"/>
        </w:rPr>
        <w:footnoteReference w:id="24"/>
      </w:r>
      <w:r w:rsidR="00270ADD" w:rsidRPr="005D3C49">
        <w:t>; bemærker med bekymring, at beskæftigelsesresultaterne for underrepræsenterede grupper stadig skal forbedres, og at der fortsat forekommer risici for opadgående konvergens på europæisk plan for så vidt angår kompetenceudvikling, lige fra tidlige uddannelsestrin til livslang læring, og de sociale resultater af andelen af personer, som er i risiko for fattigdom og social udstødelse; opfordrer Kommissionen til yderligere at analysere disse risici for opadgående social konvergens i anden fase af analysen og til at drøfte de foranstaltninger, der er truffet, eller som påtænkes for at imødegå disse risici, med de berørte medlemsstater;</w:t>
      </w:r>
    </w:p>
    <w:p w14:paraId="7BF8DA37" w14:textId="03D6A1D9" w:rsidR="00270ADD" w:rsidRPr="005D3C49" w:rsidRDefault="0072510C" w:rsidP="00270ADD">
      <w:pPr>
        <w:pStyle w:val="NormalHanging12a"/>
      </w:pPr>
      <w:r>
        <w:t>41</w:t>
      </w:r>
      <w:r w:rsidR="00270ADD" w:rsidRPr="005D3C49">
        <w:t>.</w:t>
      </w:r>
      <w:r w:rsidR="00270ADD" w:rsidRPr="005D3C49">
        <w:tab/>
        <w:t xml:space="preserve">anerkender leveomkostningskrisen, som har øget presset på husholdningerne, og de stigende boligudgifter, der sammen med høje energiudgifter medvirker til høje niveauer af energifattigdom i hele EU; opfordrer derfor Kommissionen og medlemsstaterne til at tage grundigt fat på de grundlæggende årsager til denne krise ved at prioritere </w:t>
      </w:r>
      <w:r w:rsidR="00270ADD" w:rsidRPr="005D3C49">
        <w:lastRenderedPageBreak/>
        <w:t>politikker, der fremmer økonomisk modstandsdygtighed, social samhørighed og bæredygtig udvikling;</w:t>
      </w:r>
    </w:p>
    <w:p w14:paraId="14D866E5" w14:textId="5C0BB741" w:rsidR="00270ADD" w:rsidRPr="005D3C49" w:rsidRDefault="0072510C" w:rsidP="00270ADD">
      <w:pPr>
        <w:pStyle w:val="NormalHanging12a"/>
      </w:pPr>
      <w:r>
        <w:t>42</w:t>
      </w:r>
      <w:r w:rsidR="00270ADD" w:rsidRPr="005D3C49">
        <w:t>.</w:t>
      </w:r>
      <w:r w:rsidR="00270ADD" w:rsidRPr="005D3C49">
        <w:tab/>
        <w:t xml:space="preserve">advarer om de sociale risici som følge af krisen i bilindustrien, som oplever et hidtil uset pres som følge af både eksterne og interne faktorer; opfordrer Kommissionen til at være opmærksom på denne sektor og styrke den sociale dialog og arbejdstagernes deltagelse i omstillingsprocesser; understreger det presserende behov for en koordineret EU-indsats via en </w:t>
      </w:r>
      <w:proofErr w:type="spellStart"/>
      <w:r w:rsidR="00270ADD" w:rsidRPr="005D3C49">
        <w:t>taskforce</w:t>
      </w:r>
      <w:proofErr w:type="spellEnd"/>
      <w:r w:rsidR="00270ADD" w:rsidRPr="005D3C49">
        <w:t xml:space="preserve"> for krisesituationer bestående af fagforeninger og arbejdsgivere til at reagere på den nuværende krise;</w:t>
      </w:r>
    </w:p>
    <w:p w14:paraId="4CF01CDB" w14:textId="48822602" w:rsidR="00270ADD" w:rsidRPr="005D3C49" w:rsidRDefault="0072510C" w:rsidP="00270ADD">
      <w:pPr>
        <w:pStyle w:val="NormalHanging12a"/>
      </w:pPr>
      <w:r>
        <w:t>43</w:t>
      </w:r>
      <w:r w:rsidR="00270ADD" w:rsidRPr="005D3C49">
        <w:t>.</w:t>
      </w:r>
      <w:r w:rsidR="00270ADD" w:rsidRPr="005D3C49">
        <w:tab/>
        <w:t xml:space="preserve">opfordrer Kommissionen til at overvåge data om omstrukturering og virkningen heraf beskæftigelsen, f.eks. ved hjælp af European </w:t>
      </w:r>
      <w:proofErr w:type="spellStart"/>
      <w:r w:rsidR="00270ADD" w:rsidRPr="005D3C49">
        <w:t>Restructuring</w:t>
      </w:r>
      <w:proofErr w:type="spellEnd"/>
      <w:r w:rsidR="00270ADD" w:rsidRPr="005D3C49">
        <w:t xml:space="preserve"> Monitor, for at lette foranstaltninger til støtte for omstrukturering og omstilling af arbejdsmarkedet, og til at overveje at fremhæve nationale foranstaltninger, der støtter en socialt ansvarlig måde at omstrukturere på, i det europæiske semester;</w:t>
      </w:r>
    </w:p>
    <w:p w14:paraId="5618B544" w14:textId="526D9EB5" w:rsidR="00270ADD" w:rsidRPr="005D3C49" w:rsidRDefault="0072510C" w:rsidP="00270ADD">
      <w:pPr>
        <w:pStyle w:val="NormalHanging12a"/>
      </w:pPr>
      <w:r>
        <w:t>44</w:t>
      </w:r>
      <w:r w:rsidR="00270ADD" w:rsidRPr="005D3C49">
        <w:t>.</w:t>
      </w:r>
      <w:r w:rsidR="00270ADD" w:rsidRPr="005D3C49">
        <w:tab/>
        <w:t>er bekymret over Kommissionens revision af resultattavlen for proceduren i forbindelse med makroøkonomiske ubalancer (PMU), navnlig reduktionen af indikatorer vedrørende beskæftigelse og sociale indikatorer, som er afgørende for vurderingen af den sociale situation og arbejdsmarkedssituationen i medlemsstaterne; beklager, at ungdomsarbejdsløsheden ikke længere betragtes som en nøgleindikator på trods af dens relevans med hensyn til at afdække og tackle specifikke udfordringer på arbejdsmarkedet og indføre passende offentlige politikker; understreger, at indikatorer for sociale standarder bør tillægges større vægt i beslutningsprocessen; beklager, at Kommissionen ikke konsulterede Parlamentet på behørig vis, og minder Kommissionen om dens forpligtelse til tæt samarbejde med Parlamentet, Rådet og arbejdsmarkedets parter inden udarbejdelsen af PMU-resultattavlen og de makroøkonomiske og makrofinansielle indikatorer for medlemsstaterne; understreger, at gennemførelsen af principperne i den europæiske søjle for sociale rettigheder skal være en del af PMU-resultattavlen;</w:t>
      </w:r>
    </w:p>
    <w:p w14:paraId="0CEECC85" w14:textId="526E70FA" w:rsidR="00270ADD" w:rsidRPr="005D3C49" w:rsidRDefault="0072510C" w:rsidP="00270ADD">
      <w:pPr>
        <w:pStyle w:val="NormalHanging12a"/>
      </w:pPr>
      <w:r>
        <w:t>45</w:t>
      </w:r>
      <w:r w:rsidR="00270ADD" w:rsidRPr="005D3C49">
        <w:t>.</w:t>
      </w:r>
      <w:r w:rsidR="00270ADD" w:rsidRPr="005D3C49">
        <w:tab/>
        <w:t>mener, at territorial og social sammenhængskraft er væsentlige elementer i dagsordenen for konkurrenceevne, og at lovgivning såsom det europæiske instrument for midlertidig støtte til mindskelse af risiciene for arbejdsløshed i en nødsituation (SURE) fortsat er et positivt eksempel til inspiration for fremtidige EU-initiativer;</w:t>
      </w:r>
    </w:p>
    <w:p w14:paraId="4028C37D" w14:textId="71F0FDE2" w:rsidR="00270ADD" w:rsidRPr="005D3C49" w:rsidRDefault="0072510C" w:rsidP="00270ADD">
      <w:pPr>
        <w:pStyle w:val="NormalHanging12a"/>
      </w:pPr>
      <w:r>
        <w:t>46</w:t>
      </w:r>
      <w:r w:rsidR="00270ADD" w:rsidRPr="005D3C49">
        <w:t>.</w:t>
      </w:r>
      <w:r w:rsidR="00270ADD" w:rsidRPr="005D3C49">
        <w:tab/>
        <w:t>mener, at Kommissionen og medlemsstaterne bør sikre, at finanspolitikker under det europæiske semester støtter investeringer, som er i overensstemmelse med den europæiske søjle for sociale rettigheder, især på områder som anstændige og økonomisk overkommelige boliger, sundhedspleje, uddannelse og sociale beskyttelsessystemer af god kvalitet, da de er afgørende for den sociale sammenhængskraft og den langsigtede økonomiske bæredygtighed og for at tackle de udfordringer, som er blevet afdækket gennem sociale indikatorer;</w:t>
      </w:r>
    </w:p>
    <w:p w14:paraId="76E05C96" w14:textId="4548C9DA" w:rsidR="00270ADD" w:rsidRPr="005D3C49" w:rsidRDefault="0072510C" w:rsidP="00270ADD">
      <w:pPr>
        <w:pStyle w:val="NormalHanging12a"/>
      </w:pPr>
      <w:r>
        <w:t>47</w:t>
      </w:r>
      <w:r w:rsidR="00270ADD" w:rsidRPr="005D3C49">
        <w:t>.</w:t>
      </w:r>
      <w:r w:rsidR="00270ADD" w:rsidRPr="005D3C49">
        <w:tab/>
        <w:t xml:space="preserve">understreger behovet for at tackle de centrale udfordringer, der i den sociale resultattavle er klassificeret som "kritiske" og "skal overvåges", herunder børn i risiko for fattigdom eller social udstødelse, forskellen i mænds og kvinders beskæftigelsesfrekvens, andel af befolkningen i husstande, hvor de samlede boligudgifter udgør 40 % eller mere af den disponible indkomst, børnepasning, </w:t>
      </w:r>
      <w:r w:rsidR="00270ADD" w:rsidRPr="005D3C49">
        <w:lastRenderedPageBreak/>
        <w:t>langtidspleje, virkningen af sociale overførsler på nedbringelsen af fattigdom samt grundlæggende digitale færdigheder</w:t>
      </w:r>
      <w:r w:rsidR="00270ADD" w:rsidRPr="005D3C49">
        <w:rPr>
          <w:vertAlign w:val="superscript"/>
        </w:rPr>
        <w:footnoteReference w:id="25"/>
      </w:r>
      <w:r w:rsidR="00270ADD" w:rsidRPr="005D3C49">
        <w:t>;</w:t>
      </w:r>
    </w:p>
    <w:p w14:paraId="184CDFF4" w14:textId="147488B0" w:rsidR="00270ADD" w:rsidRPr="005D3C49" w:rsidRDefault="0072510C" w:rsidP="00270ADD">
      <w:pPr>
        <w:pStyle w:val="NormalHanging12a"/>
      </w:pPr>
      <w:r>
        <w:t>48</w:t>
      </w:r>
      <w:r w:rsidR="00270ADD" w:rsidRPr="005D3C49">
        <w:t>.</w:t>
      </w:r>
      <w:r w:rsidR="00270ADD" w:rsidRPr="005D3C49">
        <w:tab/>
        <w:t>understreger de negative konsekvenser, som leveomkostningskrisen har haft for personer med handicap;</w:t>
      </w:r>
    </w:p>
    <w:p w14:paraId="5838580D" w14:textId="55AC8F45" w:rsidR="00270ADD" w:rsidRPr="005D3C49" w:rsidRDefault="0072510C" w:rsidP="00270ADD">
      <w:pPr>
        <w:pStyle w:val="NormalHanging12a"/>
      </w:pPr>
      <w:r>
        <w:t>49</w:t>
      </w:r>
      <w:r w:rsidR="00270ADD" w:rsidRPr="005D3C49">
        <w:t>.</w:t>
      </w:r>
      <w:r w:rsidR="00270ADD" w:rsidRPr="005D3C49">
        <w:tab/>
        <w:t>opfordrer indtrængende medlemsstaterne til at overveje robuste politikker, der sikrer rimelige lønninger og forbedrer arbejdsvilkårene, især for lavtlønnede arbejdstagere og arbejdstagere i usikre ansættelsesforhold;</w:t>
      </w:r>
    </w:p>
    <w:p w14:paraId="261104B8" w14:textId="668BA705" w:rsidR="00270ADD" w:rsidRPr="005D3C49" w:rsidRDefault="0072510C" w:rsidP="00270ADD">
      <w:pPr>
        <w:pStyle w:val="NormalHanging12a"/>
        <w:rPr>
          <w:szCs w:val="24"/>
        </w:rPr>
      </w:pPr>
      <w:r>
        <w:t>50</w:t>
      </w:r>
      <w:r w:rsidR="00270ADD" w:rsidRPr="005D3C49">
        <w:t>.</w:t>
      </w:r>
      <w:r w:rsidR="00270ADD" w:rsidRPr="005D3C49">
        <w:tab/>
        <w:t>understreger behovet for rettidige og harmoniserede data om socialpolitikker for at forbedre evidensbaseret politikudformning og målrettede sociale investeringer; opfordrer til at forbedre den sociale resultattavle for at dække de 20 principper i den europæiske søjle for sociale rettigheder gennem indførelse af indikatorer, som afspejler tendenser og årsager til ulighed, eksempelvis beskæftigelse af god kvalitet, velstandsfordeling, adgang til offentlige tjenester, tilstrækkeligt høje pensioner, andelen af hjemløse, mental sundhed og arbejdsløshed; minder om, at indikatoren for andelen af personer i risiko for fattigdom eller social udstødelse ikke afslører årsagerne til kompleks ulighed; opfordrer Kommissionen og EU-medlemsstaterne til at udvikle en robust europæisk ramme for indsamling af data om sociale tjenester med henblik på at overvåge investeringerne i og dækningen af sociale tjenester;</w:t>
      </w:r>
    </w:p>
    <w:p w14:paraId="75EEDD02" w14:textId="16935059" w:rsidR="00E365E1" w:rsidRPr="005D3C49" w:rsidRDefault="0072510C" w:rsidP="00D95637">
      <w:pPr>
        <w:pStyle w:val="NormalHanging12a"/>
      </w:pPr>
      <w:r>
        <w:t>51</w:t>
      </w:r>
      <w:r w:rsidR="00270ADD" w:rsidRPr="005D3C49">
        <w:t>.</w:t>
      </w:r>
      <w:r w:rsidR="00270ADD" w:rsidRPr="005D3C49">
        <w:tab/>
        <w:t>pålægger sin formand at sende denne beslutning til Rådet og Kommissionen.</w:t>
      </w:r>
    </w:p>
    <w:sectPr w:rsidR="00E365E1" w:rsidRPr="005D3C49" w:rsidSect="005D3C4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546C1D" w14:textId="77777777" w:rsidR="00A26E6D" w:rsidRPr="005D3C49" w:rsidRDefault="00A26E6D">
      <w:r w:rsidRPr="005D3C49">
        <w:separator/>
      </w:r>
    </w:p>
  </w:endnote>
  <w:endnote w:type="continuationSeparator" w:id="0">
    <w:p w14:paraId="0F13B55B" w14:textId="77777777" w:rsidR="00A26E6D" w:rsidRPr="005D3C49" w:rsidRDefault="00A26E6D">
      <w:r w:rsidRPr="005D3C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483922" w14:textId="77777777" w:rsidR="00A26E6D" w:rsidRPr="005D3C49" w:rsidRDefault="00A26E6D">
      <w:r w:rsidRPr="005D3C49">
        <w:separator/>
      </w:r>
    </w:p>
  </w:footnote>
  <w:footnote w:type="continuationSeparator" w:id="0">
    <w:p w14:paraId="45FD7E8B" w14:textId="77777777" w:rsidR="00A26E6D" w:rsidRPr="005D3C49" w:rsidRDefault="00A26E6D">
      <w:r w:rsidRPr="005D3C49">
        <w:continuationSeparator/>
      </w:r>
    </w:p>
  </w:footnote>
  <w:footnote w:id="1">
    <w:p w14:paraId="5B2493F0" w14:textId="77777777" w:rsidR="00270ADD" w:rsidRPr="00AC195C" w:rsidRDefault="00270ADD" w:rsidP="005D3C49">
      <w:pPr>
        <w:pStyle w:val="FootnoteText"/>
        <w:ind w:left="567" w:hanging="567"/>
        <w:rPr>
          <w:sz w:val="24"/>
          <w:lang w:val="fi-FI"/>
        </w:rPr>
      </w:pPr>
      <w:r w:rsidRPr="005D3C49">
        <w:rPr>
          <w:rStyle w:val="FootnoteReference"/>
          <w:sz w:val="24"/>
          <w:lang w:val="da-DK"/>
        </w:rPr>
        <w:footnoteRef/>
      </w:r>
      <w:r w:rsidR="005D3C49" w:rsidRPr="00AC195C">
        <w:rPr>
          <w:sz w:val="24"/>
          <w:lang w:val="fi-FI"/>
        </w:rPr>
        <w:t xml:space="preserve"> </w:t>
      </w:r>
      <w:r w:rsidR="005D3C49" w:rsidRPr="00AC195C">
        <w:rPr>
          <w:sz w:val="24"/>
          <w:lang w:val="fi-FI"/>
        </w:rPr>
        <w:tab/>
      </w:r>
      <w:r w:rsidRPr="00AC195C">
        <w:rPr>
          <w:sz w:val="24"/>
          <w:lang w:val="fi-FI"/>
        </w:rPr>
        <w:t xml:space="preserve">EUT C, C/2025/491, 29.1.2025, ELI: </w:t>
      </w:r>
      <w:hyperlink r:id="rId1" w:history="1">
        <w:r w:rsidRPr="00AC195C">
          <w:rPr>
            <w:rStyle w:val="Hyperlink"/>
            <w:sz w:val="24"/>
            <w:lang w:val="fi-FI"/>
          </w:rPr>
          <w:t>http://data.europa.eu/eli/C/2025/491/oj</w:t>
        </w:r>
      </w:hyperlink>
      <w:r w:rsidRPr="00AC195C">
        <w:rPr>
          <w:sz w:val="24"/>
          <w:lang w:val="fi-FI"/>
        </w:rPr>
        <w:t>.</w:t>
      </w:r>
    </w:p>
  </w:footnote>
  <w:footnote w:id="2">
    <w:p w14:paraId="254C38DA" w14:textId="77777777" w:rsidR="00270ADD" w:rsidRPr="00AC195C" w:rsidRDefault="00270ADD" w:rsidP="005D3C49">
      <w:pPr>
        <w:pStyle w:val="FootnoteText"/>
        <w:ind w:left="567" w:hanging="567"/>
        <w:rPr>
          <w:sz w:val="24"/>
          <w:lang w:val="en-GB"/>
        </w:rPr>
      </w:pPr>
      <w:r w:rsidRPr="005D3C49">
        <w:rPr>
          <w:rStyle w:val="FootnoteReference"/>
          <w:sz w:val="24"/>
          <w:lang w:val="da-DK"/>
        </w:rPr>
        <w:footnoteRef/>
      </w:r>
      <w:r w:rsidR="005D3C49" w:rsidRPr="00AC195C">
        <w:rPr>
          <w:sz w:val="24"/>
          <w:lang w:val="en-GB"/>
        </w:rPr>
        <w:t xml:space="preserve"> </w:t>
      </w:r>
      <w:r w:rsidR="005D3C49" w:rsidRPr="00AC195C">
        <w:rPr>
          <w:sz w:val="24"/>
          <w:lang w:val="en-GB"/>
        </w:rPr>
        <w:tab/>
      </w:r>
      <w:r w:rsidRPr="00AC195C">
        <w:rPr>
          <w:sz w:val="24"/>
          <w:lang w:val="en-GB"/>
        </w:rPr>
        <w:t xml:space="preserve">Letta, Enrico: </w:t>
      </w:r>
      <w:hyperlink r:id="rId2" w:history="1">
        <w:r w:rsidRPr="00AC195C">
          <w:rPr>
            <w:rStyle w:val="Hyperlink"/>
            <w:i/>
            <w:sz w:val="24"/>
            <w:lang w:val="en-GB"/>
          </w:rPr>
          <w:t>Much more than a market</w:t>
        </w:r>
      </w:hyperlink>
      <w:r w:rsidRPr="00AC195C">
        <w:rPr>
          <w:sz w:val="24"/>
          <w:lang w:val="en-GB"/>
        </w:rPr>
        <w:t xml:space="preserve"> – </w:t>
      </w:r>
      <w:r w:rsidRPr="00AC195C">
        <w:rPr>
          <w:i/>
          <w:iCs/>
          <w:sz w:val="24"/>
          <w:lang w:val="en-GB"/>
        </w:rPr>
        <w:t>Speed, Security, Solidarity – Empowering the Single Market to deliver a sustainable future and prosperity for all EU Citizens</w:t>
      </w:r>
      <w:r w:rsidRPr="00AC195C">
        <w:rPr>
          <w:sz w:val="24"/>
          <w:lang w:val="en-GB"/>
        </w:rPr>
        <w:t xml:space="preserve">, </w:t>
      </w:r>
      <w:proofErr w:type="spellStart"/>
      <w:proofErr w:type="gramStart"/>
      <w:r w:rsidRPr="00AC195C">
        <w:rPr>
          <w:sz w:val="24"/>
          <w:lang w:val="en-GB"/>
        </w:rPr>
        <w:t>april</w:t>
      </w:r>
      <w:proofErr w:type="spellEnd"/>
      <w:proofErr w:type="gramEnd"/>
      <w:r w:rsidRPr="00AC195C">
        <w:rPr>
          <w:sz w:val="24"/>
          <w:lang w:val="en-GB"/>
        </w:rPr>
        <w:t xml:space="preserve"> 2024.</w:t>
      </w:r>
    </w:p>
  </w:footnote>
  <w:footnote w:id="3">
    <w:p w14:paraId="782DD4CA" w14:textId="77777777" w:rsidR="00270ADD" w:rsidRPr="005D3C49" w:rsidRDefault="00270ADD" w:rsidP="005D3C49">
      <w:pPr>
        <w:pStyle w:val="FootnoteText"/>
        <w:ind w:left="567" w:hanging="567"/>
        <w:rPr>
          <w:sz w:val="24"/>
          <w:lang w:val="da-DK"/>
        </w:rPr>
      </w:pPr>
      <w:r w:rsidRPr="005D3C49">
        <w:rPr>
          <w:rStyle w:val="FootnoteReference"/>
          <w:sz w:val="24"/>
          <w:lang w:val="da-DK"/>
        </w:rPr>
        <w:footnoteRef/>
      </w:r>
      <w:r w:rsidR="005D3C49" w:rsidRPr="005D3C49">
        <w:rPr>
          <w:sz w:val="24"/>
          <w:lang w:val="da-DK"/>
        </w:rPr>
        <w:t xml:space="preserve"> </w:t>
      </w:r>
      <w:r w:rsidR="005D3C49" w:rsidRPr="005D3C49">
        <w:rPr>
          <w:sz w:val="24"/>
          <w:lang w:val="da-DK"/>
        </w:rPr>
        <w:tab/>
      </w:r>
      <w:r w:rsidRPr="005D3C49">
        <w:rPr>
          <w:sz w:val="24"/>
          <w:lang w:val="da-DK"/>
        </w:rPr>
        <w:t xml:space="preserve">EUT L 130 af 16.5.2023, s. 1, ELI: </w:t>
      </w:r>
      <w:hyperlink r:id="rId3" w:history="1">
        <w:r w:rsidRPr="005D3C49">
          <w:rPr>
            <w:rStyle w:val="Hyperlink"/>
            <w:sz w:val="24"/>
            <w:lang w:val="da-DK"/>
          </w:rPr>
          <w:t>http://data.europa.eu/eli/reg/2023/955/oj</w:t>
        </w:r>
      </w:hyperlink>
      <w:r w:rsidRPr="005D3C49">
        <w:rPr>
          <w:sz w:val="24"/>
          <w:lang w:val="da-DK"/>
        </w:rPr>
        <w:t>.</w:t>
      </w:r>
    </w:p>
  </w:footnote>
  <w:footnote w:id="4">
    <w:p w14:paraId="1149422C" w14:textId="77777777" w:rsidR="00270ADD" w:rsidRPr="00AC195C" w:rsidRDefault="00270ADD" w:rsidP="005D3C49">
      <w:pPr>
        <w:pStyle w:val="FootnoteText"/>
        <w:ind w:left="567" w:hanging="567"/>
        <w:rPr>
          <w:sz w:val="24"/>
          <w:lang w:val="fi-FI"/>
        </w:rPr>
      </w:pPr>
      <w:r w:rsidRPr="005D3C49">
        <w:rPr>
          <w:rStyle w:val="FootnoteReference"/>
          <w:sz w:val="24"/>
          <w:lang w:val="da-DK"/>
        </w:rPr>
        <w:footnoteRef/>
      </w:r>
      <w:r w:rsidR="005D3C49" w:rsidRPr="00AC195C">
        <w:rPr>
          <w:sz w:val="24"/>
          <w:lang w:val="fi-FI"/>
        </w:rPr>
        <w:t xml:space="preserve"> </w:t>
      </w:r>
      <w:r w:rsidR="005D3C49" w:rsidRPr="00AC195C">
        <w:rPr>
          <w:sz w:val="24"/>
          <w:lang w:val="fi-FI"/>
        </w:rPr>
        <w:tab/>
      </w:r>
      <w:r w:rsidRPr="00AC195C">
        <w:rPr>
          <w:sz w:val="24"/>
          <w:lang w:val="fi-FI"/>
        </w:rPr>
        <w:t xml:space="preserve">EUT L, 2024/1263, 30.4.2024, ELI: </w:t>
      </w:r>
      <w:hyperlink r:id="rId4" w:history="1">
        <w:r w:rsidRPr="00AC195C">
          <w:rPr>
            <w:rStyle w:val="Hyperlink"/>
            <w:sz w:val="24"/>
            <w:lang w:val="fi-FI"/>
          </w:rPr>
          <w:t>http://data.europa.eu/eli/reg/2024/1263/oj</w:t>
        </w:r>
      </w:hyperlink>
      <w:r w:rsidRPr="00AC195C">
        <w:rPr>
          <w:sz w:val="24"/>
          <w:lang w:val="fi-FI"/>
        </w:rPr>
        <w:t xml:space="preserve">. </w:t>
      </w:r>
    </w:p>
  </w:footnote>
  <w:footnote w:id="5">
    <w:p w14:paraId="427C3DF8" w14:textId="77777777" w:rsidR="00270ADD" w:rsidRPr="005D3C49" w:rsidRDefault="00270ADD" w:rsidP="005D3C49">
      <w:pPr>
        <w:pStyle w:val="FootnoteText"/>
        <w:ind w:left="567" w:hanging="567"/>
        <w:rPr>
          <w:sz w:val="24"/>
          <w:lang w:val="da-DK"/>
        </w:rPr>
      </w:pPr>
      <w:r w:rsidRPr="005D3C49">
        <w:rPr>
          <w:rStyle w:val="FootnoteReference"/>
          <w:sz w:val="24"/>
          <w:lang w:val="da-DK"/>
        </w:rPr>
        <w:footnoteRef/>
      </w:r>
      <w:r w:rsidR="005D3C49" w:rsidRPr="005D3C49">
        <w:rPr>
          <w:sz w:val="24"/>
          <w:lang w:val="da-DK"/>
        </w:rPr>
        <w:t xml:space="preserve"> </w:t>
      </w:r>
      <w:r w:rsidR="005D3C49" w:rsidRPr="005D3C49">
        <w:rPr>
          <w:sz w:val="24"/>
          <w:lang w:val="da-DK"/>
        </w:rPr>
        <w:tab/>
      </w:r>
      <w:r w:rsidRPr="005D3C49">
        <w:rPr>
          <w:sz w:val="24"/>
          <w:lang w:val="da-DK"/>
        </w:rPr>
        <w:t>EUT C 476 af 15.12.2022, s. 1.</w:t>
      </w:r>
    </w:p>
  </w:footnote>
  <w:footnote w:id="6">
    <w:p w14:paraId="33621E79" w14:textId="77777777" w:rsidR="00270ADD" w:rsidRPr="005D3C49" w:rsidRDefault="00270ADD" w:rsidP="005D3C49">
      <w:pPr>
        <w:pStyle w:val="FootnoteText"/>
        <w:ind w:left="567" w:hanging="567"/>
        <w:rPr>
          <w:sz w:val="24"/>
          <w:lang w:val="da-DK"/>
        </w:rPr>
      </w:pPr>
      <w:r w:rsidRPr="005D3C49">
        <w:rPr>
          <w:rStyle w:val="FootnoteReference"/>
          <w:sz w:val="24"/>
          <w:lang w:val="da-DK"/>
        </w:rPr>
        <w:footnoteRef/>
      </w:r>
      <w:r w:rsidR="005D3C49" w:rsidRPr="005D3C49">
        <w:rPr>
          <w:sz w:val="24"/>
          <w:lang w:val="da-DK"/>
        </w:rPr>
        <w:t xml:space="preserve"> </w:t>
      </w:r>
      <w:r w:rsidR="005D3C49" w:rsidRPr="005D3C49">
        <w:rPr>
          <w:sz w:val="24"/>
          <w:lang w:val="da-DK"/>
        </w:rPr>
        <w:tab/>
      </w:r>
      <w:r w:rsidRPr="005D3C49">
        <w:rPr>
          <w:sz w:val="24"/>
          <w:lang w:val="da-DK"/>
        </w:rPr>
        <w:t xml:space="preserve">EUT L 275 af 25.10.2022, s. 33, ELI: </w:t>
      </w:r>
      <w:hyperlink r:id="rId5" w:history="1">
        <w:r w:rsidRPr="005D3C49">
          <w:rPr>
            <w:rStyle w:val="Hyperlink"/>
            <w:sz w:val="24"/>
            <w:lang w:val="da-DK"/>
          </w:rPr>
          <w:t>http://data.europa.eu/eli/dir/2022/2041/oj</w:t>
        </w:r>
      </w:hyperlink>
      <w:r w:rsidRPr="005D3C49">
        <w:rPr>
          <w:sz w:val="24"/>
          <w:lang w:val="da-DK"/>
        </w:rPr>
        <w:t>.</w:t>
      </w:r>
    </w:p>
  </w:footnote>
  <w:footnote w:id="7">
    <w:p w14:paraId="5637D774" w14:textId="77777777" w:rsidR="00270ADD" w:rsidRPr="005D3C49" w:rsidRDefault="00270ADD" w:rsidP="005D3C49">
      <w:pPr>
        <w:pStyle w:val="FootnoteText"/>
        <w:ind w:left="567" w:hanging="567"/>
        <w:rPr>
          <w:sz w:val="24"/>
          <w:lang w:val="da-DK"/>
        </w:rPr>
      </w:pPr>
      <w:r w:rsidRPr="005D3C49">
        <w:rPr>
          <w:rStyle w:val="FootnoteReference"/>
          <w:sz w:val="24"/>
          <w:lang w:val="da-DK"/>
        </w:rPr>
        <w:footnoteRef/>
      </w:r>
      <w:r w:rsidR="005D3C49" w:rsidRPr="005D3C49">
        <w:rPr>
          <w:sz w:val="24"/>
          <w:lang w:val="da-DK"/>
        </w:rPr>
        <w:t xml:space="preserve"> </w:t>
      </w:r>
      <w:r w:rsidR="005D3C49" w:rsidRPr="005D3C49">
        <w:rPr>
          <w:sz w:val="24"/>
          <w:lang w:val="da-DK"/>
        </w:rPr>
        <w:tab/>
      </w:r>
      <w:r w:rsidRPr="005D3C49">
        <w:rPr>
          <w:sz w:val="24"/>
          <w:lang w:val="da-DK"/>
        </w:rPr>
        <w:t xml:space="preserve">Europa-Kommissionen: </w:t>
      </w:r>
      <w:proofErr w:type="spellStart"/>
      <w:r w:rsidRPr="005D3C49">
        <w:rPr>
          <w:sz w:val="24"/>
          <w:lang w:val="da-DK"/>
        </w:rPr>
        <w:t>Employment</w:t>
      </w:r>
      <w:proofErr w:type="spellEnd"/>
      <w:r w:rsidRPr="005D3C49">
        <w:rPr>
          <w:sz w:val="24"/>
          <w:lang w:val="da-DK"/>
        </w:rPr>
        <w:t xml:space="preserve"> and Social Developments in Europe (ESDE) 2024 (beskæftigelse og social udvikling i Europa (ESDE) 2024), september 2024.</w:t>
      </w:r>
    </w:p>
  </w:footnote>
  <w:footnote w:id="8">
    <w:p w14:paraId="375172A1" w14:textId="77777777" w:rsidR="00270ADD" w:rsidRPr="005D3C49" w:rsidRDefault="00270ADD" w:rsidP="005D3C49">
      <w:pPr>
        <w:pStyle w:val="FootnoteText"/>
        <w:ind w:left="567" w:hanging="567"/>
        <w:rPr>
          <w:sz w:val="24"/>
          <w:lang w:val="da-DK"/>
        </w:rPr>
      </w:pPr>
      <w:r w:rsidRPr="005D3C49">
        <w:rPr>
          <w:rStyle w:val="FootnoteReference"/>
          <w:sz w:val="24"/>
          <w:lang w:val="da-DK"/>
        </w:rPr>
        <w:footnoteRef/>
      </w:r>
      <w:r w:rsidR="005D3C49" w:rsidRPr="005D3C49">
        <w:rPr>
          <w:sz w:val="24"/>
          <w:lang w:val="da-DK"/>
        </w:rPr>
        <w:t xml:space="preserve"> </w:t>
      </w:r>
      <w:r w:rsidR="005D3C49" w:rsidRPr="005D3C49">
        <w:rPr>
          <w:sz w:val="24"/>
          <w:lang w:val="da-DK"/>
        </w:rPr>
        <w:tab/>
      </w:r>
      <w:r w:rsidRPr="005D3C49">
        <w:rPr>
          <w:sz w:val="24"/>
          <w:lang w:val="da-DK"/>
        </w:rPr>
        <w:t>2025 Det Europæiske Semester: Kommissionens forslag af 17. december 2024 til Rådets og Kommissionens fælles rapport om beskæftigelsen (</w:t>
      </w:r>
      <w:proofErr w:type="gramStart"/>
      <w:r w:rsidRPr="005D3C49">
        <w:rPr>
          <w:sz w:val="24"/>
          <w:lang w:val="da-DK"/>
        </w:rPr>
        <w:t>COM(</w:t>
      </w:r>
      <w:proofErr w:type="gramEnd"/>
      <w:r w:rsidRPr="005D3C49">
        <w:rPr>
          <w:sz w:val="24"/>
          <w:lang w:val="da-DK"/>
        </w:rPr>
        <w:t>2024)0701).</w:t>
      </w:r>
    </w:p>
  </w:footnote>
  <w:footnote w:id="9">
    <w:p w14:paraId="4AA75D22" w14:textId="77777777" w:rsidR="00270ADD" w:rsidRPr="005D3C49" w:rsidRDefault="00270ADD" w:rsidP="005D3C49">
      <w:pPr>
        <w:pStyle w:val="FootnoteText"/>
        <w:ind w:left="567" w:hanging="567"/>
        <w:rPr>
          <w:sz w:val="24"/>
          <w:lang w:val="da-DK"/>
        </w:rPr>
      </w:pPr>
      <w:r w:rsidRPr="005D3C49">
        <w:rPr>
          <w:rStyle w:val="FootnoteReference"/>
          <w:sz w:val="24"/>
          <w:lang w:val="da-DK"/>
        </w:rPr>
        <w:footnoteRef/>
      </w:r>
      <w:r w:rsidR="005D3C49" w:rsidRPr="005D3C49">
        <w:rPr>
          <w:sz w:val="24"/>
          <w:lang w:val="da-DK"/>
        </w:rPr>
        <w:t xml:space="preserve"> </w:t>
      </w:r>
      <w:r w:rsidR="005D3C49" w:rsidRPr="005D3C49">
        <w:rPr>
          <w:sz w:val="24"/>
          <w:lang w:val="da-DK"/>
        </w:rPr>
        <w:tab/>
      </w:r>
      <w:r w:rsidRPr="005D3C49">
        <w:rPr>
          <w:sz w:val="24"/>
          <w:lang w:val="da-DK"/>
        </w:rPr>
        <w:t xml:space="preserve">Europa-Kommissionen: </w:t>
      </w:r>
      <w:proofErr w:type="spellStart"/>
      <w:r w:rsidRPr="005D3C49">
        <w:rPr>
          <w:sz w:val="24"/>
          <w:lang w:val="da-DK"/>
        </w:rPr>
        <w:t>Employment</w:t>
      </w:r>
      <w:proofErr w:type="spellEnd"/>
      <w:r w:rsidRPr="005D3C49">
        <w:rPr>
          <w:sz w:val="24"/>
          <w:lang w:val="da-DK"/>
        </w:rPr>
        <w:t xml:space="preserve"> and Social Developments in Europe (ESDE) 2024 (beskæftigelse og social udvikling i Europa (ESDE) 2024), september 2024.</w:t>
      </w:r>
    </w:p>
  </w:footnote>
  <w:footnote w:id="10">
    <w:p w14:paraId="11ACC89B" w14:textId="77777777" w:rsidR="00270ADD" w:rsidRPr="00AC195C" w:rsidRDefault="00270ADD" w:rsidP="005D3C49">
      <w:pPr>
        <w:pStyle w:val="FootnoteText"/>
        <w:ind w:left="567" w:hanging="567"/>
        <w:rPr>
          <w:b/>
          <w:sz w:val="24"/>
          <w:lang w:val="en-GB"/>
        </w:rPr>
      </w:pPr>
      <w:r w:rsidRPr="005D3C49">
        <w:rPr>
          <w:rStyle w:val="FootnoteReference"/>
          <w:sz w:val="24"/>
          <w:lang w:val="da-DK"/>
        </w:rPr>
        <w:footnoteRef/>
      </w:r>
      <w:r w:rsidR="005D3C49" w:rsidRPr="00AC195C">
        <w:rPr>
          <w:sz w:val="24"/>
          <w:lang w:val="en-GB"/>
        </w:rPr>
        <w:t xml:space="preserve"> </w:t>
      </w:r>
      <w:r w:rsidR="005D3C49" w:rsidRPr="00AC195C">
        <w:rPr>
          <w:sz w:val="24"/>
          <w:lang w:val="en-GB"/>
        </w:rPr>
        <w:tab/>
      </w:r>
      <w:r w:rsidRPr="00AC195C">
        <w:rPr>
          <w:sz w:val="24"/>
          <w:lang w:val="en-GB"/>
        </w:rPr>
        <w:t xml:space="preserve">OECD Social, Employment and Migration Working Papers, </w:t>
      </w:r>
      <w:proofErr w:type="spellStart"/>
      <w:r w:rsidRPr="00AC195C">
        <w:rPr>
          <w:sz w:val="24"/>
          <w:lang w:val="en-GB"/>
        </w:rPr>
        <w:t>nr</w:t>
      </w:r>
      <w:proofErr w:type="spellEnd"/>
      <w:r w:rsidRPr="00AC195C">
        <w:rPr>
          <w:sz w:val="24"/>
          <w:lang w:val="en-GB"/>
        </w:rPr>
        <w:t>. 282.</w:t>
      </w:r>
    </w:p>
  </w:footnote>
  <w:footnote w:id="11">
    <w:p w14:paraId="2C98A153" w14:textId="77777777" w:rsidR="00270ADD" w:rsidRPr="005D3C49" w:rsidRDefault="00270ADD" w:rsidP="005D3C49">
      <w:pPr>
        <w:pStyle w:val="FootnoteText"/>
        <w:ind w:left="567" w:hanging="567"/>
        <w:rPr>
          <w:sz w:val="24"/>
          <w:lang w:val="da-DK"/>
        </w:rPr>
      </w:pPr>
      <w:r w:rsidRPr="005D3C49">
        <w:rPr>
          <w:rStyle w:val="FootnoteReference"/>
          <w:sz w:val="24"/>
          <w:lang w:val="da-DK"/>
        </w:rPr>
        <w:footnoteRef/>
      </w:r>
      <w:r w:rsidR="005D3C49" w:rsidRPr="005D3C49">
        <w:rPr>
          <w:sz w:val="24"/>
          <w:lang w:val="da-DK"/>
        </w:rPr>
        <w:t xml:space="preserve"> </w:t>
      </w:r>
      <w:r w:rsidR="005D3C49" w:rsidRPr="005D3C49">
        <w:rPr>
          <w:sz w:val="24"/>
          <w:lang w:val="da-DK"/>
        </w:rPr>
        <w:tab/>
      </w:r>
      <w:r w:rsidRPr="005D3C49">
        <w:rPr>
          <w:sz w:val="24"/>
          <w:lang w:val="da-DK"/>
        </w:rPr>
        <w:t xml:space="preserve">Ursula von der </w:t>
      </w:r>
      <w:proofErr w:type="spellStart"/>
      <w:r w:rsidRPr="005D3C49">
        <w:rPr>
          <w:sz w:val="24"/>
          <w:lang w:val="da-DK"/>
        </w:rPr>
        <w:t>Leyen</w:t>
      </w:r>
      <w:proofErr w:type="spellEnd"/>
      <w:r w:rsidRPr="005D3C49">
        <w:rPr>
          <w:sz w:val="24"/>
          <w:lang w:val="da-DK"/>
        </w:rPr>
        <w:t>: "Europas valg – politiske retningslinjer for den næste Europa-Kommission 2024-2029", den 18. juli 2024.</w:t>
      </w:r>
    </w:p>
  </w:footnote>
  <w:footnote w:id="12">
    <w:p w14:paraId="7671BDC6" w14:textId="77777777" w:rsidR="00270ADD" w:rsidRPr="005D3C49" w:rsidRDefault="00270ADD" w:rsidP="005D3C49">
      <w:pPr>
        <w:pStyle w:val="FootnoteText"/>
        <w:ind w:left="567" w:hanging="567"/>
        <w:rPr>
          <w:sz w:val="24"/>
          <w:lang w:val="da-DK"/>
        </w:rPr>
      </w:pPr>
      <w:r w:rsidRPr="005D3C49">
        <w:rPr>
          <w:rStyle w:val="FootnoteReference"/>
          <w:sz w:val="24"/>
          <w:lang w:val="da-DK"/>
        </w:rPr>
        <w:footnoteRef/>
      </w:r>
      <w:r w:rsidR="005D3C49" w:rsidRPr="005D3C49">
        <w:rPr>
          <w:sz w:val="24"/>
          <w:lang w:val="da-DK"/>
        </w:rPr>
        <w:t xml:space="preserve"> </w:t>
      </w:r>
      <w:r w:rsidR="005D3C49" w:rsidRPr="005D3C49">
        <w:rPr>
          <w:sz w:val="24"/>
          <w:lang w:val="da-DK"/>
        </w:rPr>
        <w:tab/>
      </w:r>
      <w:r w:rsidRPr="005D3C49">
        <w:rPr>
          <w:sz w:val="24"/>
          <w:lang w:val="da-DK"/>
        </w:rPr>
        <w:t xml:space="preserve">Europa-Parlamentets og Rådets forordning (EU) 2021/241 af 12. februar 2021 om oprettelse af genopretnings- og </w:t>
      </w:r>
      <w:proofErr w:type="spellStart"/>
      <w:r w:rsidRPr="005D3C49">
        <w:rPr>
          <w:sz w:val="24"/>
          <w:lang w:val="da-DK"/>
        </w:rPr>
        <w:t>resiliensfaciliteten</w:t>
      </w:r>
      <w:proofErr w:type="spellEnd"/>
      <w:r w:rsidRPr="005D3C49">
        <w:rPr>
          <w:sz w:val="24"/>
          <w:lang w:val="da-DK"/>
        </w:rPr>
        <w:t xml:space="preserve"> (EUT L 57 af 18.2.2021, s. 17, ELI: </w:t>
      </w:r>
      <w:hyperlink r:id="rId6" w:history="1">
        <w:r w:rsidRPr="005D3C49">
          <w:rPr>
            <w:rStyle w:val="Hyperlink"/>
            <w:sz w:val="24"/>
            <w:lang w:val="da-DK"/>
          </w:rPr>
          <w:t>http://data.europa.eu/eli/reg/2021/241/oj</w:t>
        </w:r>
      </w:hyperlink>
      <w:r w:rsidRPr="005D3C49">
        <w:rPr>
          <w:sz w:val="24"/>
          <w:lang w:val="da-DK"/>
        </w:rPr>
        <w:t>).</w:t>
      </w:r>
    </w:p>
  </w:footnote>
  <w:footnote w:id="13">
    <w:p w14:paraId="048A3FDB" w14:textId="77777777" w:rsidR="00270ADD" w:rsidRPr="005D3C49" w:rsidRDefault="00270ADD" w:rsidP="005D3C49">
      <w:pPr>
        <w:pStyle w:val="FootnoteText"/>
        <w:ind w:left="567" w:hanging="567"/>
        <w:rPr>
          <w:sz w:val="24"/>
          <w:lang w:val="da-DK"/>
        </w:rPr>
      </w:pPr>
      <w:r w:rsidRPr="005D3C49">
        <w:rPr>
          <w:rStyle w:val="FootnoteReference"/>
          <w:sz w:val="24"/>
          <w:lang w:val="da-DK"/>
        </w:rPr>
        <w:footnoteRef/>
      </w:r>
      <w:r w:rsidR="005D3C49" w:rsidRPr="005D3C49">
        <w:rPr>
          <w:sz w:val="24"/>
          <w:lang w:val="da-DK"/>
        </w:rPr>
        <w:t xml:space="preserve"> </w:t>
      </w:r>
      <w:r w:rsidR="005D3C49" w:rsidRPr="005D3C49">
        <w:rPr>
          <w:sz w:val="24"/>
          <w:lang w:val="da-DK"/>
        </w:rPr>
        <w:tab/>
      </w:r>
      <w:r w:rsidRPr="005D3C49">
        <w:rPr>
          <w:sz w:val="24"/>
          <w:lang w:val="da-DK"/>
        </w:rPr>
        <w:t>Kommissionens forslag af 17. december 2024 til Rådets og Kommissionens fælles rapport om beskæftigelsen (</w:t>
      </w:r>
      <w:proofErr w:type="gramStart"/>
      <w:r w:rsidRPr="005D3C49">
        <w:rPr>
          <w:sz w:val="24"/>
          <w:lang w:val="da-DK"/>
        </w:rPr>
        <w:t>COM(</w:t>
      </w:r>
      <w:proofErr w:type="gramEnd"/>
      <w:r w:rsidRPr="005D3C49">
        <w:rPr>
          <w:sz w:val="24"/>
          <w:lang w:val="da-DK"/>
        </w:rPr>
        <w:t>2024)0701).</w:t>
      </w:r>
    </w:p>
  </w:footnote>
  <w:footnote w:id="14">
    <w:p w14:paraId="46C06FD4" w14:textId="77777777" w:rsidR="00270ADD" w:rsidRPr="005D3C49" w:rsidRDefault="00270ADD" w:rsidP="005D3C49">
      <w:pPr>
        <w:pStyle w:val="FootnoteText"/>
        <w:ind w:left="567" w:hanging="567"/>
        <w:rPr>
          <w:sz w:val="24"/>
          <w:lang w:val="da-DK"/>
        </w:rPr>
      </w:pPr>
      <w:r w:rsidRPr="005D3C49">
        <w:rPr>
          <w:rStyle w:val="FootnoteReference"/>
          <w:sz w:val="24"/>
          <w:lang w:val="da-DK"/>
        </w:rPr>
        <w:footnoteRef/>
      </w:r>
      <w:r w:rsidR="005D3C49" w:rsidRPr="005D3C49">
        <w:rPr>
          <w:sz w:val="24"/>
          <w:lang w:val="da-DK"/>
        </w:rPr>
        <w:t xml:space="preserve"> </w:t>
      </w:r>
      <w:r w:rsidR="005D3C49" w:rsidRPr="005D3C49">
        <w:rPr>
          <w:sz w:val="24"/>
          <w:lang w:val="da-DK"/>
        </w:rPr>
        <w:tab/>
      </w:r>
      <w:r w:rsidRPr="005D3C49">
        <w:rPr>
          <w:sz w:val="24"/>
          <w:lang w:val="da-DK"/>
        </w:rPr>
        <w:t>Det Europæiske Økonomiske og Sociale Udvalgs udtalelse af 13. december 2023 om En EU-ramme for nationale strategier for hjemløse baseret på "</w:t>
      </w:r>
      <w:proofErr w:type="spellStart"/>
      <w:r w:rsidRPr="005D3C49">
        <w:rPr>
          <w:sz w:val="24"/>
          <w:lang w:val="da-DK"/>
        </w:rPr>
        <w:t>Housing</w:t>
      </w:r>
      <w:proofErr w:type="spellEnd"/>
      <w:r w:rsidRPr="005D3C49">
        <w:rPr>
          <w:sz w:val="24"/>
          <w:lang w:val="da-DK"/>
        </w:rPr>
        <w:t xml:space="preserve"> First"-princippet (EUT C, C/2024/1567, 5.3.2024, ELI: </w:t>
      </w:r>
      <w:hyperlink r:id="rId7" w:history="1">
        <w:r w:rsidRPr="005D3C49">
          <w:rPr>
            <w:rStyle w:val="Hyperlink"/>
            <w:sz w:val="24"/>
            <w:lang w:val="da-DK"/>
          </w:rPr>
          <w:t>http://data.europa.eu/eli/C/2024/1567/oj</w:t>
        </w:r>
      </w:hyperlink>
      <w:r w:rsidRPr="005D3C49">
        <w:rPr>
          <w:sz w:val="24"/>
          <w:lang w:val="da-DK"/>
        </w:rPr>
        <w:t>).</w:t>
      </w:r>
    </w:p>
  </w:footnote>
  <w:footnote w:id="15">
    <w:p w14:paraId="5F8EE57D" w14:textId="77777777" w:rsidR="00270ADD" w:rsidRPr="005D3C49" w:rsidRDefault="00270ADD" w:rsidP="005D3C49">
      <w:pPr>
        <w:ind w:left="567" w:hanging="567"/>
        <w:rPr>
          <w:rStyle w:val="Hyperlink"/>
        </w:rPr>
      </w:pPr>
      <w:r w:rsidRPr="005D3C49">
        <w:rPr>
          <w:rStyle w:val="FootnoteReference"/>
        </w:rPr>
        <w:footnoteRef/>
      </w:r>
      <w:r w:rsidR="005D3C49" w:rsidRPr="005D3C49">
        <w:t xml:space="preserve"> </w:t>
      </w:r>
      <w:r w:rsidR="005D3C49" w:rsidRPr="005D3C49">
        <w:tab/>
      </w:r>
      <w:r w:rsidRPr="005D3C49">
        <w:t>Det Europæiske Økonomiske og Sociale Udvalgs udtalelse af 13. december 2023 om En EU-ramme for nationale strategier for hjemløse baseret på "</w:t>
      </w:r>
      <w:proofErr w:type="spellStart"/>
      <w:r w:rsidRPr="005D3C49">
        <w:t>Housing</w:t>
      </w:r>
      <w:proofErr w:type="spellEnd"/>
      <w:r w:rsidRPr="005D3C49">
        <w:t xml:space="preserve"> First"-princippet.</w:t>
      </w:r>
    </w:p>
  </w:footnote>
  <w:footnote w:id="16">
    <w:p w14:paraId="0806E593" w14:textId="77777777" w:rsidR="00270ADD" w:rsidRPr="005D3C49" w:rsidRDefault="00270ADD" w:rsidP="005D3C49">
      <w:pPr>
        <w:pStyle w:val="FootnoteText"/>
        <w:ind w:left="567" w:hanging="567"/>
        <w:rPr>
          <w:sz w:val="24"/>
          <w:lang w:val="da-DK"/>
        </w:rPr>
      </w:pPr>
      <w:r w:rsidRPr="005D3C49">
        <w:rPr>
          <w:rStyle w:val="FootnoteReference"/>
          <w:sz w:val="24"/>
          <w:lang w:val="da-DK"/>
        </w:rPr>
        <w:footnoteRef/>
      </w:r>
      <w:r w:rsidR="005D3C49" w:rsidRPr="005D3C49">
        <w:rPr>
          <w:sz w:val="24"/>
          <w:lang w:val="da-DK"/>
        </w:rPr>
        <w:t xml:space="preserve"> </w:t>
      </w:r>
      <w:r w:rsidR="005D3C49" w:rsidRPr="005D3C49">
        <w:rPr>
          <w:sz w:val="24"/>
          <w:lang w:val="da-DK"/>
        </w:rPr>
        <w:tab/>
      </w:r>
      <w:r w:rsidRPr="005D3C49">
        <w:rPr>
          <w:sz w:val="24"/>
          <w:lang w:val="da-DK"/>
        </w:rPr>
        <w:t>Kommissionens meddelelse af 7. juni 2023 om en samlet tilgang til mental sundhed (</w:t>
      </w:r>
      <w:proofErr w:type="gramStart"/>
      <w:r w:rsidRPr="005D3C49">
        <w:rPr>
          <w:sz w:val="24"/>
          <w:lang w:val="da-DK"/>
        </w:rPr>
        <w:t>COM(</w:t>
      </w:r>
      <w:proofErr w:type="gramEnd"/>
      <w:r w:rsidRPr="005D3C49">
        <w:rPr>
          <w:sz w:val="24"/>
          <w:lang w:val="da-DK"/>
        </w:rPr>
        <w:t>2023)0298).</w:t>
      </w:r>
    </w:p>
  </w:footnote>
  <w:footnote w:id="17">
    <w:p w14:paraId="0BA1E0DE" w14:textId="77777777" w:rsidR="00270ADD" w:rsidRPr="005D3C49" w:rsidRDefault="00270ADD" w:rsidP="005D3C49">
      <w:pPr>
        <w:pStyle w:val="FootnoteText"/>
        <w:ind w:left="567" w:hanging="567"/>
        <w:rPr>
          <w:sz w:val="24"/>
          <w:lang w:val="da-DK"/>
        </w:rPr>
      </w:pPr>
      <w:r w:rsidRPr="005D3C49">
        <w:rPr>
          <w:rStyle w:val="FootnoteReference"/>
          <w:sz w:val="24"/>
          <w:lang w:val="da-DK"/>
        </w:rPr>
        <w:footnoteRef/>
      </w:r>
      <w:r w:rsidR="005D3C49" w:rsidRPr="005D3C49">
        <w:rPr>
          <w:sz w:val="24"/>
          <w:lang w:val="da-DK"/>
        </w:rPr>
        <w:t xml:space="preserve"> </w:t>
      </w:r>
      <w:r w:rsidR="005D3C49" w:rsidRPr="005D3C49">
        <w:rPr>
          <w:sz w:val="24"/>
          <w:lang w:val="da-DK"/>
        </w:rPr>
        <w:tab/>
      </w:r>
      <w:r w:rsidRPr="005D3C49">
        <w:rPr>
          <w:sz w:val="24"/>
          <w:lang w:val="da-DK"/>
        </w:rPr>
        <w:t xml:space="preserve">Europa-Kommissionen: Generaldirektoratet for Beskæftigelse, Sociale Anliggender, Arbejdsmarkedsforhold og Inklusion: "Long-term </w:t>
      </w:r>
      <w:proofErr w:type="spellStart"/>
      <w:r w:rsidRPr="005D3C49">
        <w:rPr>
          <w:sz w:val="24"/>
          <w:lang w:val="da-DK"/>
        </w:rPr>
        <w:t>care</w:t>
      </w:r>
      <w:proofErr w:type="spellEnd"/>
      <w:r w:rsidRPr="005D3C49">
        <w:rPr>
          <w:sz w:val="24"/>
          <w:lang w:val="da-DK"/>
        </w:rPr>
        <w:t xml:space="preserve"> </w:t>
      </w:r>
      <w:proofErr w:type="spellStart"/>
      <w:r w:rsidRPr="005D3C49">
        <w:rPr>
          <w:sz w:val="24"/>
          <w:lang w:val="da-DK"/>
        </w:rPr>
        <w:t>report</w:t>
      </w:r>
      <w:proofErr w:type="spellEnd"/>
      <w:r w:rsidRPr="005D3C49">
        <w:rPr>
          <w:sz w:val="24"/>
          <w:lang w:val="da-DK"/>
        </w:rPr>
        <w:t xml:space="preserve"> – Trends, </w:t>
      </w:r>
      <w:proofErr w:type="spellStart"/>
      <w:r w:rsidRPr="005D3C49">
        <w:rPr>
          <w:sz w:val="24"/>
          <w:lang w:val="da-DK"/>
        </w:rPr>
        <w:t>challenges</w:t>
      </w:r>
      <w:proofErr w:type="spellEnd"/>
      <w:r w:rsidRPr="005D3C49">
        <w:rPr>
          <w:sz w:val="24"/>
          <w:lang w:val="da-DK"/>
        </w:rPr>
        <w:t xml:space="preserve"> and </w:t>
      </w:r>
      <w:proofErr w:type="spellStart"/>
      <w:r w:rsidRPr="005D3C49">
        <w:rPr>
          <w:sz w:val="24"/>
          <w:lang w:val="da-DK"/>
        </w:rPr>
        <w:t>opportunities</w:t>
      </w:r>
      <w:proofErr w:type="spellEnd"/>
      <w:r w:rsidRPr="005D3C49">
        <w:rPr>
          <w:sz w:val="24"/>
          <w:lang w:val="da-DK"/>
        </w:rPr>
        <w:t xml:space="preserve"> in an </w:t>
      </w:r>
      <w:proofErr w:type="spellStart"/>
      <w:r w:rsidRPr="005D3C49">
        <w:rPr>
          <w:sz w:val="24"/>
          <w:lang w:val="da-DK"/>
        </w:rPr>
        <w:t>ageing</w:t>
      </w:r>
      <w:proofErr w:type="spellEnd"/>
      <w:r w:rsidRPr="005D3C49">
        <w:rPr>
          <w:sz w:val="24"/>
          <w:lang w:val="da-DK"/>
        </w:rPr>
        <w:t xml:space="preserve"> society" (rapport om langtidspleje – tendenser, udfordringer og muligheder i et aldrende samfund).</w:t>
      </w:r>
      <w:r w:rsidRPr="005D3C49">
        <w:rPr>
          <w:i/>
          <w:sz w:val="24"/>
          <w:lang w:val="da-DK"/>
        </w:rPr>
        <w:t xml:space="preserve"> </w:t>
      </w:r>
      <w:r w:rsidRPr="005D3C49">
        <w:rPr>
          <w:sz w:val="24"/>
          <w:lang w:val="da-DK"/>
        </w:rPr>
        <w:t>Vol. I, Publikationskontoret, 2021, https://data.europa.eu/doi/10.2766/502671.</w:t>
      </w:r>
    </w:p>
  </w:footnote>
  <w:footnote w:id="18">
    <w:p w14:paraId="5C3C5B6B" w14:textId="77777777" w:rsidR="00270ADD" w:rsidRPr="005D3C49" w:rsidRDefault="00270ADD" w:rsidP="005D3C49">
      <w:pPr>
        <w:pStyle w:val="FootnoteText"/>
        <w:ind w:left="567" w:hanging="567"/>
        <w:rPr>
          <w:sz w:val="24"/>
          <w:lang w:val="da-DK"/>
        </w:rPr>
      </w:pPr>
      <w:r w:rsidRPr="005D3C49">
        <w:rPr>
          <w:rStyle w:val="FootnoteReference"/>
          <w:sz w:val="24"/>
          <w:lang w:val="da-DK"/>
        </w:rPr>
        <w:footnoteRef/>
      </w:r>
      <w:r w:rsidR="005D3C49" w:rsidRPr="005D3C49">
        <w:rPr>
          <w:sz w:val="24"/>
          <w:lang w:val="da-DK"/>
        </w:rPr>
        <w:t xml:space="preserve"> </w:t>
      </w:r>
      <w:r w:rsidR="005D3C49" w:rsidRPr="005D3C49">
        <w:rPr>
          <w:sz w:val="24"/>
          <w:lang w:val="da-DK"/>
        </w:rPr>
        <w:tab/>
      </w:r>
      <w:r w:rsidRPr="005D3C49">
        <w:rPr>
          <w:sz w:val="24"/>
          <w:lang w:val="da-DK"/>
        </w:rPr>
        <w:t xml:space="preserve">Artikel 7, stk. 3, i Europa-Parlamentets og Rådets forordning (EU) 2021/1057 af 24. juni 2021 om oprettelse af Den Europæiske Socialfond Plus (ESF+) (EUT L 231 af 30.6.2021, s. 21, ELI: </w:t>
      </w:r>
      <w:hyperlink r:id="rId8" w:history="1">
        <w:r w:rsidRPr="005D3C49">
          <w:rPr>
            <w:rStyle w:val="Hyperlink"/>
            <w:sz w:val="24"/>
            <w:lang w:val="da-DK"/>
          </w:rPr>
          <w:t>http://data.europa.eu/eli/reg/2021/1057/oj</w:t>
        </w:r>
      </w:hyperlink>
      <w:r w:rsidRPr="005D3C49">
        <w:rPr>
          <w:sz w:val="24"/>
          <w:lang w:val="da-DK"/>
        </w:rPr>
        <w:t>).</w:t>
      </w:r>
    </w:p>
  </w:footnote>
  <w:footnote w:id="19">
    <w:p w14:paraId="128C0F9C" w14:textId="77777777" w:rsidR="00270ADD" w:rsidRPr="005D3C49" w:rsidRDefault="00270ADD" w:rsidP="005D3C49">
      <w:pPr>
        <w:pStyle w:val="FootnoteText"/>
        <w:ind w:left="567" w:hanging="567"/>
        <w:rPr>
          <w:sz w:val="24"/>
          <w:lang w:val="da-DK"/>
        </w:rPr>
      </w:pPr>
      <w:r w:rsidRPr="005D3C49">
        <w:rPr>
          <w:rStyle w:val="FootnoteReference"/>
          <w:sz w:val="24"/>
          <w:lang w:val="da-DK"/>
        </w:rPr>
        <w:footnoteRef/>
      </w:r>
      <w:r w:rsidR="005D3C49" w:rsidRPr="005D3C49">
        <w:rPr>
          <w:sz w:val="24"/>
          <w:lang w:val="da-DK"/>
        </w:rPr>
        <w:t xml:space="preserve"> </w:t>
      </w:r>
      <w:r w:rsidR="005D3C49" w:rsidRPr="005D3C49">
        <w:rPr>
          <w:sz w:val="24"/>
          <w:lang w:val="da-DK"/>
        </w:rPr>
        <w:tab/>
      </w:r>
      <w:r w:rsidRPr="005D3C49">
        <w:rPr>
          <w:sz w:val="24"/>
          <w:lang w:val="da-DK"/>
        </w:rPr>
        <w:t>EUT C 387 af 15.11.2019, s. 1.</w:t>
      </w:r>
    </w:p>
  </w:footnote>
  <w:footnote w:id="20">
    <w:p w14:paraId="223F9131" w14:textId="77777777" w:rsidR="00270ADD" w:rsidRPr="005D3C49" w:rsidRDefault="00270ADD" w:rsidP="005D3C49">
      <w:pPr>
        <w:pStyle w:val="FootnoteText"/>
        <w:ind w:left="567" w:hanging="567"/>
        <w:rPr>
          <w:sz w:val="24"/>
          <w:lang w:val="da-DK"/>
        </w:rPr>
      </w:pPr>
      <w:r w:rsidRPr="005D3C49">
        <w:rPr>
          <w:rStyle w:val="FootnoteReference"/>
          <w:sz w:val="24"/>
          <w:lang w:val="da-DK"/>
        </w:rPr>
        <w:footnoteRef/>
      </w:r>
      <w:r w:rsidR="005D3C49" w:rsidRPr="005D3C49">
        <w:rPr>
          <w:sz w:val="24"/>
          <w:lang w:val="da-DK"/>
        </w:rPr>
        <w:t xml:space="preserve"> </w:t>
      </w:r>
      <w:r w:rsidR="005D3C49" w:rsidRPr="005D3C49">
        <w:rPr>
          <w:sz w:val="24"/>
          <w:lang w:val="da-DK"/>
        </w:rPr>
        <w:tab/>
      </w:r>
      <w:r w:rsidRPr="005D3C49">
        <w:rPr>
          <w:sz w:val="24"/>
          <w:lang w:val="da-DK"/>
        </w:rPr>
        <w:t xml:space="preserve">Europa-Parlamentets beslutning af 21. november 2023 med henstillinger til Kommissionen om en EU-ramme for kunstnere og arbejdstageres samfunds- og erhvervsmæssige situation i de kulturelle og kreative sektorer (EUT C, C/2024/4208, 24.7.2024, ELI: </w:t>
      </w:r>
      <w:hyperlink r:id="rId9" w:history="1">
        <w:r w:rsidRPr="005D3C49">
          <w:rPr>
            <w:rStyle w:val="Hyperlink"/>
            <w:sz w:val="24"/>
            <w:lang w:val="da-DK"/>
          </w:rPr>
          <w:t>http://data.europa.eu/eli/C/2024/4208/oj</w:t>
        </w:r>
      </w:hyperlink>
      <w:r w:rsidRPr="005D3C49">
        <w:rPr>
          <w:sz w:val="24"/>
          <w:lang w:val="da-DK"/>
        </w:rPr>
        <w:t>).</w:t>
      </w:r>
    </w:p>
  </w:footnote>
  <w:footnote w:id="21">
    <w:p w14:paraId="7BB1BD25" w14:textId="77777777" w:rsidR="00270ADD" w:rsidRPr="005D3C49" w:rsidRDefault="00270ADD" w:rsidP="005D3C49">
      <w:pPr>
        <w:pStyle w:val="FootnoteText"/>
        <w:ind w:left="567" w:hanging="567"/>
        <w:rPr>
          <w:sz w:val="24"/>
          <w:lang w:val="da-DK"/>
        </w:rPr>
      </w:pPr>
      <w:r w:rsidRPr="005D3C49">
        <w:rPr>
          <w:rStyle w:val="FootnoteReference"/>
          <w:sz w:val="24"/>
          <w:lang w:val="da-DK"/>
        </w:rPr>
        <w:footnoteRef/>
      </w:r>
      <w:r w:rsidR="005D3C49" w:rsidRPr="005D3C49">
        <w:rPr>
          <w:sz w:val="24"/>
          <w:lang w:val="da-DK"/>
        </w:rPr>
        <w:t xml:space="preserve"> </w:t>
      </w:r>
      <w:r w:rsidR="005D3C49" w:rsidRPr="005D3C49">
        <w:rPr>
          <w:sz w:val="24"/>
          <w:lang w:val="da-DK"/>
        </w:rPr>
        <w:tab/>
      </w:r>
      <w:r w:rsidRPr="005D3C49">
        <w:rPr>
          <w:sz w:val="24"/>
          <w:lang w:val="da-DK"/>
        </w:rPr>
        <w:t xml:space="preserve">Europa-Parlamentets og Rådets direktiv (EU) 2019/1158 af 20. juni 2019 om balance mellem arbejdsliv og privatliv for forældre og omsorgspersoner og om ophævelse af Rådets direktiv 2010/18/EU (EUT L 188 af 12.7.2019, s. 79, ELI: </w:t>
      </w:r>
      <w:hyperlink r:id="rId10" w:history="1">
        <w:r w:rsidRPr="005D3C49">
          <w:rPr>
            <w:rStyle w:val="Hyperlink"/>
            <w:sz w:val="24"/>
            <w:lang w:val="da-DK"/>
          </w:rPr>
          <w:t>http://data.europa.eu/eli/dir/2019/1158/oj</w:t>
        </w:r>
      </w:hyperlink>
      <w:r w:rsidRPr="005D3C49">
        <w:rPr>
          <w:sz w:val="24"/>
          <w:lang w:val="da-DK"/>
        </w:rPr>
        <w:t>).</w:t>
      </w:r>
    </w:p>
  </w:footnote>
  <w:footnote w:id="22">
    <w:p w14:paraId="6CB2250E" w14:textId="77777777" w:rsidR="00270ADD" w:rsidRPr="005D3C49" w:rsidRDefault="00270ADD" w:rsidP="005D3C49">
      <w:pPr>
        <w:pStyle w:val="FootnoteText"/>
        <w:ind w:left="567" w:hanging="567"/>
        <w:rPr>
          <w:sz w:val="24"/>
          <w:lang w:val="da-DK"/>
        </w:rPr>
      </w:pPr>
      <w:r w:rsidRPr="005D3C49">
        <w:rPr>
          <w:rStyle w:val="FootnoteReference"/>
          <w:sz w:val="24"/>
          <w:lang w:val="da-DK"/>
        </w:rPr>
        <w:footnoteRef/>
      </w:r>
      <w:r w:rsidR="005D3C49" w:rsidRPr="005D3C49">
        <w:rPr>
          <w:sz w:val="24"/>
          <w:lang w:val="da-DK"/>
        </w:rPr>
        <w:t xml:space="preserve"> </w:t>
      </w:r>
      <w:r w:rsidR="005D3C49" w:rsidRPr="005D3C49">
        <w:rPr>
          <w:sz w:val="24"/>
          <w:lang w:val="da-DK"/>
        </w:rPr>
        <w:tab/>
      </w:r>
      <w:r w:rsidRPr="005D3C49">
        <w:rPr>
          <w:sz w:val="24"/>
          <w:lang w:val="da-DK"/>
        </w:rPr>
        <w:t>Kommissionens meddelelse af 29. januar 2025 med titlen "Et konkurrenceevnekompas for EU" (</w:t>
      </w:r>
      <w:proofErr w:type="gramStart"/>
      <w:r w:rsidRPr="005D3C49">
        <w:rPr>
          <w:sz w:val="24"/>
          <w:lang w:val="da-DK"/>
        </w:rPr>
        <w:t>COM(</w:t>
      </w:r>
      <w:proofErr w:type="gramEnd"/>
      <w:r w:rsidRPr="005D3C49">
        <w:rPr>
          <w:sz w:val="24"/>
          <w:lang w:val="da-DK"/>
        </w:rPr>
        <w:t>2025)0030).</w:t>
      </w:r>
    </w:p>
  </w:footnote>
  <w:footnote w:id="23">
    <w:p w14:paraId="09448A97" w14:textId="77777777" w:rsidR="00270ADD" w:rsidRPr="005D3C49" w:rsidRDefault="00270ADD" w:rsidP="005D3C49">
      <w:pPr>
        <w:pStyle w:val="FootnoteText"/>
        <w:ind w:left="567" w:hanging="567"/>
        <w:rPr>
          <w:sz w:val="24"/>
          <w:lang w:val="da-DK"/>
        </w:rPr>
      </w:pPr>
      <w:r w:rsidRPr="005D3C49">
        <w:rPr>
          <w:rStyle w:val="FootnoteReference"/>
          <w:sz w:val="24"/>
          <w:lang w:val="da-DK"/>
        </w:rPr>
        <w:footnoteRef/>
      </w:r>
      <w:r w:rsidR="005D3C49" w:rsidRPr="005D3C49">
        <w:rPr>
          <w:sz w:val="24"/>
          <w:lang w:val="da-DK"/>
        </w:rPr>
        <w:t xml:space="preserve"> </w:t>
      </w:r>
      <w:r w:rsidR="005D3C49" w:rsidRPr="005D3C49">
        <w:rPr>
          <w:sz w:val="24"/>
          <w:lang w:val="da-DK"/>
        </w:rPr>
        <w:tab/>
      </w:r>
      <w:r w:rsidRPr="005D3C49">
        <w:rPr>
          <w:sz w:val="24"/>
          <w:lang w:val="da-DK"/>
        </w:rPr>
        <w:t>Europa-Parlamentets beslutning af 6. juli 2022 om EU-handlingsplanen for den sociale økonomi (</w:t>
      </w:r>
      <w:hyperlink r:id="rId11" w:history="1">
        <w:r w:rsidRPr="005D3C49">
          <w:rPr>
            <w:rStyle w:val="Hyperlink"/>
            <w:sz w:val="24"/>
            <w:lang w:val="da-DK"/>
          </w:rPr>
          <w:t>EUT C 47 af 7.2.2023, s. 171</w:t>
        </w:r>
      </w:hyperlink>
      <w:r w:rsidRPr="005D3C49">
        <w:rPr>
          <w:sz w:val="24"/>
          <w:lang w:val="da-DK"/>
        </w:rPr>
        <w:t>).</w:t>
      </w:r>
    </w:p>
  </w:footnote>
  <w:footnote w:id="24">
    <w:p w14:paraId="25858A1D" w14:textId="77777777" w:rsidR="00270ADD" w:rsidRPr="005D3C49" w:rsidRDefault="00270ADD" w:rsidP="005D3C49">
      <w:pPr>
        <w:pStyle w:val="FootnoteText"/>
        <w:ind w:left="567" w:hanging="567"/>
        <w:rPr>
          <w:sz w:val="24"/>
          <w:lang w:val="da-DK"/>
        </w:rPr>
      </w:pPr>
      <w:r w:rsidRPr="005D3C49">
        <w:rPr>
          <w:rStyle w:val="FootnoteReference"/>
          <w:sz w:val="24"/>
          <w:lang w:val="da-DK"/>
        </w:rPr>
        <w:footnoteRef/>
      </w:r>
      <w:r w:rsidR="005D3C49" w:rsidRPr="005D3C49">
        <w:rPr>
          <w:sz w:val="24"/>
          <w:lang w:val="da-DK"/>
        </w:rPr>
        <w:t xml:space="preserve"> </w:t>
      </w:r>
      <w:r w:rsidR="005D3C49" w:rsidRPr="005D3C49">
        <w:rPr>
          <w:sz w:val="24"/>
          <w:lang w:val="da-DK"/>
        </w:rPr>
        <w:tab/>
      </w:r>
      <w:r w:rsidRPr="005D3C49">
        <w:rPr>
          <w:sz w:val="24"/>
          <w:lang w:val="da-DK"/>
        </w:rPr>
        <w:t>Kommissionens forslag af 17. december 2024 til Rådets og Kommissionens fælles rapport om beskæftigelsen (</w:t>
      </w:r>
      <w:proofErr w:type="gramStart"/>
      <w:r w:rsidRPr="005D3C49">
        <w:rPr>
          <w:sz w:val="24"/>
          <w:lang w:val="da-DK"/>
        </w:rPr>
        <w:t>COM(</w:t>
      </w:r>
      <w:proofErr w:type="gramEnd"/>
      <w:r w:rsidRPr="005D3C49">
        <w:rPr>
          <w:sz w:val="24"/>
          <w:lang w:val="da-DK"/>
        </w:rPr>
        <w:t>2024)0701).</w:t>
      </w:r>
    </w:p>
  </w:footnote>
  <w:footnote w:id="25">
    <w:p w14:paraId="0F104A69" w14:textId="77777777" w:rsidR="00270ADD" w:rsidRPr="005D3C49" w:rsidRDefault="00270ADD" w:rsidP="005D3C49">
      <w:pPr>
        <w:pStyle w:val="FootnoteText"/>
        <w:ind w:left="567" w:hanging="567"/>
        <w:rPr>
          <w:sz w:val="24"/>
          <w:lang w:val="da-DK"/>
        </w:rPr>
      </w:pPr>
      <w:r w:rsidRPr="005D3C49">
        <w:rPr>
          <w:rStyle w:val="FootnoteReference"/>
          <w:sz w:val="24"/>
          <w:lang w:val="da-DK"/>
        </w:rPr>
        <w:footnoteRef/>
      </w:r>
      <w:r w:rsidR="005D3C49" w:rsidRPr="005D3C49">
        <w:rPr>
          <w:sz w:val="24"/>
          <w:lang w:val="da-DK"/>
        </w:rPr>
        <w:t xml:space="preserve"> </w:t>
      </w:r>
      <w:r w:rsidR="005D3C49" w:rsidRPr="005D3C49">
        <w:rPr>
          <w:sz w:val="24"/>
          <w:lang w:val="da-DK"/>
        </w:rPr>
        <w:tab/>
      </w:r>
      <w:r w:rsidRPr="005D3C49">
        <w:rPr>
          <w:sz w:val="24"/>
          <w:lang w:val="da-DK"/>
        </w:rPr>
        <w:t>Kommissionens forslag af 17. december 2024 til Rådets og Kommissionens fælles rapport om beskæftigelsen (</w:t>
      </w:r>
      <w:proofErr w:type="gramStart"/>
      <w:r w:rsidRPr="005D3C49">
        <w:rPr>
          <w:sz w:val="24"/>
          <w:lang w:val="da-DK"/>
        </w:rPr>
        <w:t>COM(</w:t>
      </w:r>
      <w:proofErr w:type="gramEnd"/>
      <w:r w:rsidRPr="005D3C49">
        <w:rPr>
          <w:sz w:val="24"/>
          <w:lang w:val="da-DK"/>
        </w:rPr>
        <w:t>2024)0701).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5"/>
    <w:docVar w:name="dvlangue" w:val="DA"/>
    <w:docVar w:name="dvnumam" w:val="0"/>
    <w:docVar w:name="dvpe" w:val="766.649"/>
    <w:docVar w:name="dvrapporteur" w:val="Ordfører: "/>
    <w:docVar w:name="dvtitre" w:val="Europa-Parlamentets beslutning af xx.xx 2025 om det europæiske semester for samordning af de økonomiske politikker: Beskæftigelsesmæssige og sociale prioriteter for 2025(2024/2084(INI))"/>
  </w:docVars>
  <w:rsids>
    <w:rsidRoot w:val="00A26E6D"/>
    <w:rsid w:val="00002272"/>
    <w:rsid w:val="00064002"/>
    <w:rsid w:val="000677B9"/>
    <w:rsid w:val="00070CEF"/>
    <w:rsid w:val="000831BA"/>
    <w:rsid w:val="000A42CC"/>
    <w:rsid w:val="000E7DD9"/>
    <w:rsid w:val="000F36B9"/>
    <w:rsid w:val="0010095E"/>
    <w:rsid w:val="00125B37"/>
    <w:rsid w:val="00187494"/>
    <w:rsid w:val="001F32AE"/>
    <w:rsid w:val="00270ADD"/>
    <w:rsid w:val="002767FF"/>
    <w:rsid w:val="002B18FE"/>
    <w:rsid w:val="002B5493"/>
    <w:rsid w:val="0032234E"/>
    <w:rsid w:val="00343214"/>
    <w:rsid w:val="00353429"/>
    <w:rsid w:val="00361C00"/>
    <w:rsid w:val="00367A6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39CF"/>
    <w:rsid w:val="005C2568"/>
    <w:rsid w:val="005D3C49"/>
    <w:rsid w:val="005F1B17"/>
    <w:rsid w:val="006037C0"/>
    <w:rsid w:val="0063261E"/>
    <w:rsid w:val="006631B6"/>
    <w:rsid w:val="00680577"/>
    <w:rsid w:val="00683DDC"/>
    <w:rsid w:val="0069708C"/>
    <w:rsid w:val="006F74FA"/>
    <w:rsid w:val="0072510C"/>
    <w:rsid w:val="00731ADD"/>
    <w:rsid w:val="00734777"/>
    <w:rsid w:val="00747932"/>
    <w:rsid w:val="00751A4A"/>
    <w:rsid w:val="00756632"/>
    <w:rsid w:val="00762C74"/>
    <w:rsid w:val="00786EC0"/>
    <w:rsid w:val="007D1690"/>
    <w:rsid w:val="007E22AD"/>
    <w:rsid w:val="008073ED"/>
    <w:rsid w:val="00817416"/>
    <w:rsid w:val="00842779"/>
    <w:rsid w:val="00865F67"/>
    <w:rsid w:val="00881A7B"/>
    <w:rsid w:val="008840E5"/>
    <w:rsid w:val="00887B3E"/>
    <w:rsid w:val="008C2AC6"/>
    <w:rsid w:val="00930C23"/>
    <w:rsid w:val="0093193B"/>
    <w:rsid w:val="009509D8"/>
    <w:rsid w:val="00950B64"/>
    <w:rsid w:val="00981893"/>
    <w:rsid w:val="009862FB"/>
    <w:rsid w:val="009E056E"/>
    <w:rsid w:val="00A1687D"/>
    <w:rsid w:val="00A26E6D"/>
    <w:rsid w:val="00A43E52"/>
    <w:rsid w:val="00A4678D"/>
    <w:rsid w:val="00A778C7"/>
    <w:rsid w:val="00AB441E"/>
    <w:rsid w:val="00AB6293"/>
    <w:rsid w:val="00AC195C"/>
    <w:rsid w:val="00AE0928"/>
    <w:rsid w:val="00AF3B82"/>
    <w:rsid w:val="00B12E95"/>
    <w:rsid w:val="00B22876"/>
    <w:rsid w:val="00B262FD"/>
    <w:rsid w:val="00B558F0"/>
    <w:rsid w:val="00BD48FE"/>
    <w:rsid w:val="00BD7BD8"/>
    <w:rsid w:val="00BE6ADC"/>
    <w:rsid w:val="00C05BFE"/>
    <w:rsid w:val="00C23CD4"/>
    <w:rsid w:val="00C61C0C"/>
    <w:rsid w:val="00C941CB"/>
    <w:rsid w:val="00CB38B7"/>
    <w:rsid w:val="00CC2357"/>
    <w:rsid w:val="00CE2902"/>
    <w:rsid w:val="00CF071A"/>
    <w:rsid w:val="00D058B8"/>
    <w:rsid w:val="00D56C11"/>
    <w:rsid w:val="00D834A0"/>
    <w:rsid w:val="00D872DF"/>
    <w:rsid w:val="00D91E21"/>
    <w:rsid w:val="00D95637"/>
    <w:rsid w:val="00DA7FCD"/>
    <w:rsid w:val="00DC7A20"/>
    <w:rsid w:val="00E365E1"/>
    <w:rsid w:val="00E627F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E43682"/>
  <w15:chartTrackingRefBased/>
  <w15:docId w15:val="{57082066-B863-4C45-B259-38C733A01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270ADD"/>
    <w:pPr>
      <w:spacing w:before="480" w:after="240"/>
    </w:pPr>
    <w:rPr>
      <w:snapToGrid w:val="0"/>
      <w:lang w:eastAsia="en-US"/>
    </w:rPr>
  </w:style>
  <w:style w:type="paragraph" w:customStyle="1" w:styleId="NormalHanging12a">
    <w:name w:val="NormalHanging12a"/>
    <w:basedOn w:val="Normal"/>
    <w:link w:val="NormalHanging12aChar"/>
    <w:rsid w:val="00270ADD"/>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locked/>
    <w:rsid w:val="00270ADD"/>
    <w:rPr>
      <w:snapToGrid w:val="0"/>
      <w:sz w:val="24"/>
      <w:lang w:val="da-DK" w:eastAsia="en-US"/>
    </w:rPr>
  </w:style>
  <w:style w:type="character" w:styleId="Hyperlink">
    <w:name w:val="Hyperlink"/>
    <w:basedOn w:val="DefaultParagraphFont"/>
    <w:uiPriority w:val="99"/>
    <w:unhideWhenUsed/>
    <w:rsid w:val="00270ADD"/>
    <w:rPr>
      <w:color w:val="0000FF"/>
      <w:u w:val="single"/>
    </w:rPr>
  </w:style>
  <w:style w:type="character" w:styleId="Strong">
    <w:name w:val="Strong"/>
    <w:basedOn w:val="DefaultParagraphFont"/>
    <w:uiPriority w:val="22"/>
    <w:qFormat/>
    <w:rsid w:val="00270ADD"/>
    <w:rPr>
      <w:b/>
      <w:bCs/>
    </w:rPr>
  </w:style>
  <w:style w:type="paragraph" w:styleId="BalloonText">
    <w:name w:val="Balloon Text"/>
    <w:basedOn w:val="Normal"/>
    <w:link w:val="BalloonTextChar"/>
    <w:rsid w:val="00367A65"/>
    <w:rPr>
      <w:rFonts w:ascii="Segoe UI" w:hAnsi="Segoe UI" w:cs="Segoe UI"/>
      <w:sz w:val="18"/>
      <w:szCs w:val="18"/>
    </w:rPr>
  </w:style>
  <w:style w:type="character" w:customStyle="1" w:styleId="BalloonTextChar">
    <w:name w:val="Balloon Text Char"/>
    <w:basedOn w:val="DefaultParagraphFont"/>
    <w:link w:val="BalloonText"/>
    <w:rsid w:val="00367A65"/>
    <w:rPr>
      <w:rFonts w:ascii="Segoe UI" w:hAnsi="Segoe UI" w:cs="Segoe UI"/>
      <w:sz w:val="18"/>
      <w:szCs w:val="18"/>
      <w:lang w:val="da-DK"/>
    </w:rPr>
  </w:style>
  <w:style w:type="character" w:styleId="CommentReference">
    <w:name w:val="annotation reference"/>
    <w:basedOn w:val="DefaultParagraphFont"/>
    <w:rsid w:val="00B262FD"/>
    <w:rPr>
      <w:sz w:val="16"/>
      <w:szCs w:val="16"/>
    </w:rPr>
  </w:style>
  <w:style w:type="paragraph" w:styleId="CommentText">
    <w:name w:val="annotation text"/>
    <w:basedOn w:val="Normal"/>
    <w:link w:val="CommentTextChar"/>
    <w:rsid w:val="00B262FD"/>
    <w:rPr>
      <w:sz w:val="20"/>
    </w:rPr>
  </w:style>
  <w:style w:type="character" w:customStyle="1" w:styleId="CommentTextChar">
    <w:name w:val="Comment Text Char"/>
    <w:basedOn w:val="DefaultParagraphFont"/>
    <w:link w:val="CommentText"/>
    <w:rsid w:val="00B262FD"/>
    <w:rPr>
      <w:lang w:val="da-DK"/>
    </w:rPr>
  </w:style>
  <w:style w:type="paragraph" w:styleId="CommentSubject">
    <w:name w:val="annotation subject"/>
    <w:basedOn w:val="CommentText"/>
    <w:next w:val="CommentText"/>
    <w:link w:val="CommentSubjectChar"/>
    <w:rsid w:val="00B262FD"/>
    <w:rPr>
      <w:b/>
      <w:bCs/>
    </w:rPr>
  </w:style>
  <w:style w:type="character" w:customStyle="1" w:styleId="CommentSubjectChar">
    <w:name w:val="Comment Subject Char"/>
    <w:basedOn w:val="CommentTextChar"/>
    <w:link w:val="CommentSubject"/>
    <w:rsid w:val="00B262FD"/>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057/oj" TargetMode="External"/><Relationship Id="rId3" Type="http://schemas.openxmlformats.org/officeDocument/2006/relationships/hyperlink" Target="http://data.europa.eu/eli/reg/2023/955/oj" TargetMode="External"/><Relationship Id="rId7" Type="http://schemas.openxmlformats.org/officeDocument/2006/relationships/hyperlink" Target="http://data.europa.eu/eli/C/2024/1567/oj" TargetMode="External"/><Relationship Id="rId2" Type="http://schemas.openxmlformats.org/officeDocument/2006/relationships/hyperlink" Target="https://www.consilium.europa.eu/media/ny3j24sm/much-more-than-a-market-report-by-enrico-letta.pdf" TargetMode="External"/><Relationship Id="rId1" Type="http://schemas.openxmlformats.org/officeDocument/2006/relationships/hyperlink" Target="http://data.europa.eu/eli/C/2025/491/oj" TargetMode="External"/><Relationship Id="rId6" Type="http://schemas.openxmlformats.org/officeDocument/2006/relationships/hyperlink" Target="http://data.europa.eu/eli/reg/2021/241/oj" TargetMode="External"/><Relationship Id="rId11" Type="http://schemas.openxmlformats.org/officeDocument/2006/relationships/hyperlink" Target="https://eur-lex.europa.eu/legal-content/DA/TXT/?qid=1740493241467&amp;uri=CELEX%3A52022IP0288" TargetMode="External"/><Relationship Id="rId5" Type="http://schemas.openxmlformats.org/officeDocument/2006/relationships/hyperlink" Target="http://data.europa.eu/eli/dir/2022/2041/oj" TargetMode="External"/><Relationship Id="rId10" Type="http://schemas.openxmlformats.org/officeDocument/2006/relationships/hyperlink" Target="http://data.europa.eu/eli/dir/2019/1158/oj" TargetMode="External"/><Relationship Id="rId4" Type="http://schemas.openxmlformats.org/officeDocument/2006/relationships/hyperlink" Target="http://data.europa.eu/eli/reg/2024/1263/oj" TargetMode="External"/><Relationship Id="rId9" Type="http://schemas.openxmlformats.org/officeDocument/2006/relationships/hyperlink" Target="http://data.europa.eu/eli/C/2024/42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177BB-38B7-4D07-BE56-C32442B00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8267</Words>
  <Characters>50790</Characters>
  <Application>Microsoft Office Word</Application>
  <DocSecurity>4</DocSecurity>
  <Lines>2418</Lines>
  <Paragraphs>1736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ILLY_D</cp:lastModifiedBy>
  <cp:revision>2</cp:revision>
  <cp:lastPrinted>2004-11-19T15:42:00Z</cp:lastPrinted>
  <dcterms:created xsi:type="dcterms:W3CDTF">2025-05-15T12:15:00Z</dcterms:created>
  <dcterms:modified xsi:type="dcterms:W3CDTF">2025-05-15T12:15:00Z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A10-0023/2025</vt:lpwstr>
  </property>
  <property fmtid="{D5CDD505-2E9C-101B-9397-08002B2CF9AE}" pid="4" name="&lt;Type&gt;">
    <vt:lpwstr>RR</vt:lpwstr>
  </property>
</Properties>
</file>