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44F3" w:rsidTr="0010095E">
        <w:trPr>
          <w:trHeight w:hRule="exact" w:val="1418"/>
        </w:trPr>
        <w:tc>
          <w:tcPr>
            <w:tcW w:w="6804" w:type="dxa"/>
            <w:shd w:val="clear" w:color="auto" w:fill="auto"/>
            <w:vAlign w:val="center"/>
          </w:tcPr>
          <w:p w:rsidR="00751A4A" w:rsidRPr="004944F3" w:rsidRDefault="00E5789A" w:rsidP="0010095E">
            <w:pPr>
              <w:pStyle w:val="EPName"/>
            </w:pPr>
            <w:r w:rsidRPr="004944F3">
              <w:t>Euroopa Parlament</w:t>
            </w:r>
          </w:p>
          <w:p w:rsidR="00751A4A" w:rsidRPr="004944F3" w:rsidRDefault="005F1B17" w:rsidP="005F1B17">
            <w:pPr>
              <w:pStyle w:val="EPTerm"/>
              <w:rPr>
                <w:rStyle w:val="HideTWBExt"/>
                <w:noProof w:val="0"/>
                <w:vanish w:val="0"/>
                <w:color w:val="auto"/>
              </w:rPr>
            </w:pPr>
            <w:r w:rsidRPr="004944F3">
              <w:t>2024</w:t>
            </w:r>
            <w:r w:rsidR="00817416" w:rsidRPr="004944F3">
              <w:t>-202</w:t>
            </w:r>
            <w:r w:rsidRPr="004944F3">
              <w:t>9</w:t>
            </w:r>
          </w:p>
        </w:tc>
        <w:tc>
          <w:tcPr>
            <w:tcW w:w="2268" w:type="dxa"/>
            <w:shd w:val="clear" w:color="auto" w:fill="auto"/>
          </w:tcPr>
          <w:p w:rsidR="00751A4A" w:rsidRPr="004944F3" w:rsidRDefault="00187494" w:rsidP="0010095E">
            <w:pPr>
              <w:pStyle w:val="EPLogo"/>
            </w:pPr>
            <w:r w:rsidRPr="004944F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944F3" w:rsidRDefault="00D058B8" w:rsidP="004C5D52">
      <w:pPr>
        <w:pStyle w:val="LineTop"/>
      </w:pPr>
    </w:p>
    <w:p w:rsidR="00680577" w:rsidRPr="004944F3" w:rsidRDefault="00E5789A" w:rsidP="00680577">
      <w:pPr>
        <w:pStyle w:val="EPBodyTA1"/>
      </w:pPr>
      <w:r w:rsidRPr="004944F3">
        <w:t>VASTUVÕETUD TEKSTID</w:t>
      </w:r>
    </w:p>
    <w:p w:rsidR="00D058B8" w:rsidRPr="004944F3" w:rsidRDefault="00D058B8" w:rsidP="00D058B8">
      <w:pPr>
        <w:pStyle w:val="LineBottom"/>
      </w:pPr>
    </w:p>
    <w:p w:rsidR="00E5789A" w:rsidRPr="004944F3" w:rsidRDefault="00E5789A" w:rsidP="00E5789A">
      <w:pPr>
        <w:pStyle w:val="ATHeading1"/>
      </w:pPr>
      <w:bookmarkStart w:id="0" w:name="TANumber"/>
      <w:r w:rsidRPr="004944F3">
        <w:t>P10_TA(2025)00</w:t>
      </w:r>
      <w:bookmarkEnd w:id="0"/>
      <w:r w:rsidR="00DF4C80" w:rsidRPr="004944F3">
        <w:t>32</w:t>
      </w:r>
    </w:p>
    <w:p w:rsidR="00E5789A" w:rsidRPr="004944F3" w:rsidRDefault="00E5789A" w:rsidP="00E5789A">
      <w:pPr>
        <w:pStyle w:val="ATHeading2"/>
      </w:pPr>
      <w:bookmarkStart w:id="1" w:name="title"/>
      <w:r w:rsidRPr="004944F3">
        <w:t>Majanduspoliitika koordinee</w:t>
      </w:r>
      <w:r w:rsidR="007D6D5C" w:rsidRPr="004944F3">
        <w:t>rimise Euroopa poolaasta: 2025. </w:t>
      </w:r>
      <w:r w:rsidRPr="004944F3">
        <w:t>aasta tööhõive ja sotsiaalsed prioriteedid</w:t>
      </w:r>
      <w:bookmarkEnd w:id="1"/>
    </w:p>
    <w:p w:rsidR="00E5789A" w:rsidRPr="004944F3" w:rsidRDefault="00E5789A" w:rsidP="00E5789A">
      <w:pPr>
        <w:rPr>
          <w:i/>
          <w:vanish/>
        </w:rPr>
      </w:pPr>
      <w:r w:rsidRPr="004944F3">
        <w:rPr>
          <w:i/>
        </w:rPr>
        <w:fldChar w:fldCharType="begin"/>
      </w:r>
      <w:r w:rsidRPr="004944F3">
        <w:rPr>
          <w:i/>
        </w:rPr>
        <w:instrText xml:space="preserve"> TC"(</w:instrText>
      </w:r>
      <w:bookmarkStart w:id="2" w:name="DocNumber"/>
      <w:r w:rsidRPr="004944F3">
        <w:rPr>
          <w:i/>
        </w:rPr>
        <w:instrText>A10-0023/2025</w:instrText>
      </w:r>
      <w:bookmarkEnd w:id="2"/>
      <w:r w:rsidRPr="004944F3">
        <w:rPr>
          <w:i/>
        </w:rPr>
        <w:instrText xml:space="preserve"> - Raportöör: Maravillas Abadía Jover)"\l3 \n&gt; \* MERGEFORMAT </w:instrText>
      </w:r>
      <w:r w:rsidRPr="004944F3">
        <w:rPr>
          <w:i/>
        </w:rPr>
        <w:fldChar w:fldCharType="end"/>
      </w:r>
    </w:p>
    <w:p w:rsidR="00E5789A" w:rsidRPr="004944F3" w:rsidRDefault="00E5789A" w:rsidP="00E5789A">
      <w:pPr>
        <w:rPr>
          <w:vanish/>
        </w:rPr>
      </w:pPr>
      <w:bookmarkStart w:id="3" w:name="Commission"/>
      <w:r w:rsidRPr="004944F3">
        <w:rPr>
          <w:vanish/>
        </w:rPr>
        <w:t>Tööhõive- ja sotsiaalkomisjon</w:t>
      </w:r>
      <w:bookmarkEnd w:id="3"/>
    </w:p>
    <w:p w:rsidR="00E5789A" w:rsidRPr="004944F3" w:rsidRDefault="00E5789A" w:rsidP="00E5789A">
      <w:pPr>
        <w:rPr>
          <w:vanish/>
        </w:rPr>
      </w:pPr>
      <w:bookmarkStart w:id="4" w:name="PE"/>
      <w:r w:rsidRPr="004944F3">
        <w:rPr>
          <w:vanish/>
        </w:rPr>
        <w:t>PE766.649</w:t>
      </w:r>
      <w:bookmarkEnd w:id="4"/>
    </w:p>
    <w:p w:rsidR="00E5789A" w:rsidRPr="004944F3" w:rsidRDefault="007D6D5C" w:rsidP="00E5789A">
      <w:pPr>
        <w:pStyle w:val="ATHeading3"/>
      </w:pPr>
      <w:bookmarkStart w:id="5" w:name="Sujet"/>
      <w:r w:rsidRPr="004944F3">
        <w:t>Euroopa Parlamendi 12</w:t>
      </w:r>
      <w:r w:rsidR="00E5789A" w:rsidRPr="004944F3">
        <w:t>.</w:t>
      </w:r>
      <w:r w:rsidRPr="004944F3">
        <w:t> märtsi 2025. </w:t>
      </w:r>
      <w:r w:rsidR="00E5789A" w:rsidRPr="004944F3">
        <w:t>aasta resolutsioon majanduspoliitika koordineerimise Euroopa poolaasta kohta: 2025. aasta tööhõive ja sotsiaalsed prioriteedid</w:t>
      </w:r>
      <w:bookmarkEnd w:id="5"/>
      <w:r w:rsidR="00E5789A" w:rsidRPr="004944F3">
        <w:t xml:space="preserve"> </w:t>
      </w:r>
      <w:bookmarkStart w:id="6" w:name="References"/>
      <w:r w:rsidR="00E5789A" w:rsidRPr="004944F3">
        <w:t>(2024/2084(INI))</w:t>
      </w:r>
      <w:bookmarkEnd w:id="6"/>
    </w:p>
    <w:p w:rsidR="00815A6A" w:rsidRPr="004944F3" w:rsidRDefault="00815A6A" w:rsidP="00815A6A">
      <w:pPr>
        <w:pStyle w:val="EPComma"/>
      </w:pPr>
      <w:r w:rsidRPr="004944F3">
        <w:rPr>
          <w:rStyle w:val="Italic"/>
        </w:rPr>
        <w:t>Euroopa Parlament</w:t>
      </w:r>
      <w:r w:rsidRPr="004944F3">
        <w:t>,</w:t>
      </w:r>
    </w:p>
    <w:p w:rsidR="00815A6A" w:rsidRPr="004944F3" w:rsidRDefault="00815A6A" w:rsidP="00815A6A">
      <w:pPr>
        <w:pStyle w:val="NormalHanging12a"/>
      </w:pPr>
      <w:r w:rsidRPr="004944F3">
        <w:t>–</w:t>
      </w:r>
      <w:r w:rsidRPr="004944F3">
        <w:tab/>
        <w:t>võttes arvesse Euroopa Liidu lepingu (ELi leping) artiklit 3,</w:t>
      </w:r>
    </w:p>
    <w:p w:rsidR="00815A6A" w:rsidRPr="004944F3" w:rsidRDefault="00815A6A" w:rsidP="00815A6A">
      <w:pPr>
        <w:pStyle w:val="NormalHanging12a"/>
      </w:pPr>
      <w:r w:rsidRPr="004944F3">
        <w:t>–</w:t>
      </w:r>
      <w:r w:rsidRPr="004944F3">
        <w:tab/>
        <w:t>võttes arvesse Euroopa Liidu toimimise lepingu (ELi toimimise leping) artikleid 9, 121, 148 ja 149,</w:t>
      </w:r>
    </w:p>
    <w:p w:rsidR="00815A6A" w:rsidRPr="004944F3" w:rsidRDefault="00815A6A" w:rsidP="00815A6A">
      <w:pPr>
        <w:pStyle w:val="NormalHanging12a"/>
        <w:rPr>
          <w:szCs w:val="24"/>
        </w:rPr>
      </w:pPr>
      <w:r w:rsidRPr="004944F3">
        <w:t>–</w:t>
      </w:r>
      <w:r w:rsidRPr="004944F3">
        <w:tab/>
        <w:t>võttes arvesse Euroopa sotsiaalõiguste sammast, mille nõukogu, Euroopa Parlament ja komisjon kuulutasid välja ja allkirjastasid 17. novembril 2017,</w:t>
      </w:r>
    </w:p>
    <w:p w:rsidR="00815A6A" w:rsidRPr="004944F3" w:rsidRDefault="00815A6A" w:rsidP="00815A6A">
      <w:pPr>
        <w:pStyle w:val="NormalHanging12a"/>
      </w:pPr>
      <w:r w:rsidRPr="004944F3">
        <w:t>–</w:t>
      </w:r>
      <w:r w:rsidRPr="004944F3">
        <w:tab/>
        <w:t>võttes arvesse komisjoni 4. märtsi 2021. aasta teatist „Euroopa sotsiaalõiguste samba tegevuskava“ (COM(2021)0102) ja selles esitatud peamisi tööhõivet, oskusi ja vaesuse vähendamist käsitlevaid eesmärke aastaks 2030,</w:t>
      </w:r>
    </w:p>
    <w:p w:rsidR="00815A6A" w:rsidRPr="004944F3" w:rsidRDefault="00815A6A" w:rsidP="00815A6A">
      <w:pPr>
        <w:pStyle w:val="NormalHanging12a"/>
        <w:rPr>
          <w:szCs w:val="24"/>
        </w:rPr>
      </w:pPr>
      <w:r w:rsidRPr="004944F3">
        <w:t>–</w:t>
      </w:r>
      <w:r w:rsidRPr="004944F3">
        <w:tab/>
        <w:t>võttes arvesse komisjoni 17. detsembri 2024. aasta teatist pealkirjaga „2025. aasta Euroopa poolaasta sügispakett“ (COM(2024)0700),</w:t>
      </w:r>
    </w:p>
    <w:p w:rsidR="00815A6A" w:rsidRPr="004944F3" w:rsidRDefault="00815A6A" w:rsidP="00815A6A">
      <w:pPr>
        <w:pStyle w:val="NormalHanging12a"/>
      </w:pPr>
      <w:r w:rsidRPr="004944F3">
        <w:t>–</w:t>
      </w:r>
      <w:r w:rsidRPr="004944F3">
        <w:tab/>
        <w:t>võttes arvesse komisjoni 26. novembri 2024. a</w:t>
      </w:r>
      <w:r w:rsidR="00FC7686" w:rsidRPr="004944F3">
        <w:t>asta teatist „Euroopa poolaasta </w:t>
      </w:r>
      <w:r w:rsidRPr="004944F3">
        <w:t>2025: uue majanduse juhtimise raamistiku elluviimine“ (COM(2024)0705),</w:t>
      </w:r>
    </w:p>
    <w:p w:rsidR="00815A6A" w:rsidRPr="004944F3" w:rsidRDefault="00815A6A" w:rsidP="00815A6A">
      <w:pPr>
        <w:pStyle w:val="NormalHanging12a"/>
      </w:pPr>
      <w:r w:rsidRPr="004944F3">
        <w:t>–</w:t>
      </w:r>
      <w:r w:rsidRPr="004944F3">
        <w:tab/>
        <w:t>võttes arvesse komisjoni 17. detsembri 2024. aasta ettepanekut komisjoni ja nõukogu ühise tööhõiv</w:t>
      </w:r>
      <w:r w:rsidR="00FC7686" w:rsidRPr="004944F3">
        <w:t>earuande kohta (COM(2024)0701),</w:t>
      </w:r>
    </w:p>
    <w:p w:rsidR="00815A6A" w:rsidRPr="004944F3" w:rsidRDefault="00815A6A" w:rsidP="00815A6A">
      <w:pPr>
        <w:pStyle w:val="NormalHanging12a"/>
        <w:rPr>
          <w:szCs w:val="24"/>
        </w:rPr>
      </w:pPr>
      <w:r w:rsidRPr="004944F3">
        <w:t>–</w:t>
      </w:r>
      <w:r w:rsidRPr="004944F3">
        <w:tab/>
        <w:t>võttes arvesse komisjoni 17. detsembri 2024. aasta soovitust võtta vastu nõukogu soovitus euroala majanduspoliitika kohta (COM(2024)0704),</w:t>
      </w:r>
    </w:p>
    <w:p w:rsidR="00815A6A" w:rsidRPr="004944F3" w:rsidRDefault="00815A6A" w:rsidP="00815A6A">
      <w:pPr>
        <w:pStyle w:val="NormalHanging12a"/>
      </w:pPr>
      <w:r w:rsidRPr="004944F3">
        <w:t>–</w:t>
      </w:r>
      <w:r w:rsidRPr="004944F3">
        <w:tab/>
        <w:t xml:space="preserve">võttes arvesse komisjoni 17. detsembri 2024. aasta aruannet pealkirjaga „Häiremehhanismi aruanne 2025“ (COM(2024)0702), </w:t>
      </w:r>
    </w:p>
    <w:p w:rsidR="00815A6A" w:rsidRPr="004944F3" w:rsidRDefault="00815A6A" w:rsidP="00815A6A">
      <w:pPr>
        <w:pStyle w:val="NormalHanging12a"/>
      </w:pPr>
      <w:r w:rsidRPr="004944F3">
        <w:t>–</w:t>
      </w:r>
      <w:r w:rsidRPr="004944F3">
        <w:tab/>
        <w:t>võttes arvesse komisjoni talituste 26. novembri 2024. aasta töödokumenti „</w:t>
      </w:r>
      <w:proofErr w:type="spellStart"/>
      <w:r w:rsidRPr="004944F3">
        <w:t>Fiscal</w:t>
      </w:r>
      <w:proofErr w:type="spellEnd"/>
      <w:r w:rsidRPr="004944F3">
        <w:t xml:space="preserve"> </w:t>
      </w:r>
      <w:proofErr w:type="spellStart"/>
      <w:r w:rsidRPr="004944F3">
        <w:t>statistical</w:t>
      </w:r>
      <w:proofErr w:type="spellEnd"/>
      <w:r w:rsidRPr="004944F3">
        <w:t xml:space="preserve"> </w:t>
      </w:r>
      <w:proofErr w:type="spellStart"/>
      <w:r w:rsidRPr="004944F3">
        <w:t>tables</w:t>
      </w:r>
      <w:proofErr w:type="spellEnd"/>
      <w:r w:rsidRPr="004944F3">
        <w:t xml:space="preserve"> </w:t>
      </w:r>
      <w:proofErr w:type="spellStart"/>
      <w:r w:rsidRPr="004944F3">
        <w:t>providing</w:t>
      </w:r>
      <w:proofErr w:type="spellEnd"/>
      <w:r w:rsidRPr="004944F3">
        <w:t xml:space="preserve"> relevant </w:t>
      </w:r>
      <w:proofErr w:type="spellStart"/>
      <w:r w:rsidRPr="004944F3">
        <w:t>background</w:t>
      </w:r>
      <w:proofErr w:type="spellEnd"/>
      <w:r w:rsidRPr="004944F3">
        <w:t xml:space="preserve"> </w:t>
      </w:r>
      <w:proofErr w:type="spellStart"/>
      <w:r w:rsidRPr="004944F3">
        <w:t>data</w:t>
      </w:r>
      <w:proofErr w:type="spellEnd"/>
      <w:r w:rsidR="00EB266C" w:rsidRPr="004944F3">
        <w:t xml:space="preserve"> </w:t>
      </w:r>
      <w:proofErr w:type="spellStart"/>
      <w:r w:rsidR="00EB266C" w:rsidRPr="004944F3">
        <w:t>for</w:t>
      </w:r>
      <w:proofErr w:type="spellEnd"/>
      <w:r w:rsidR="00EB266C" w:rsidRPr="004944F3">
        <w:t xml:space="preserve"> </w:t>
      </w:r>
      <w:proofErr w:type="spellStart"/>
      <w:r w:rsidR="00EB266C" w:rsidRPr="004944F3">
        <w:t>the</w:t>
      </w:r>
      <w:proofErr w:type="spellEnd"/>
      <w:r w:rsidR="00EB266C" w:rsidRPr="004944F3">
        <w:t xml:space="preserve"> </w:t>
      </w:r>
      <w:proofErr w:type="spellStart"/>
      <w:r w:rsidR="00EB266C" w:rsidRPr="004944F3">
        <w:t>assessment</w:t>
      </w:r>
      <w:proofErr w:type="spellEnd"/>
      <w:r w:rsidR="00EB266C" w:rsidRPr="004944F3">
        <w:t xml:space="preserve"> of </w:t>
      </w:r>
      <w:proofErr w:type="spellStart"/>
      <w:r w:rsidR="00EB266C" w:rsidRPr="004944F3">
        <w:t>the</w:t>
      </w:r>
      <w:proofErr w:type="spellEnd"/>
      <w:r w:rsidR="00EB266C" w:rsidRPr="004944F3">
        <w:t xml:space="preserve"> 2025 </w:t>
      </w:r>
      <w:proofErr w:type="spellStart"/>
      <w:r w:rsidRPr="004944F3">
        <w:t>draft</w:t>
      </w:r>
      <w:proofErr w:type="spellEnd"/>
      <w:r w:rsidRPr="004944F3">
        <w:t xml:space="preserve"> </w:t>
      </w:r>
      <w:proofErr w:type="spellStart"/>
      <w:r w:rsidRPr="004944F3">
        <w:t>budgetary</w:t>
      </w:r>
      <w:proofErr w:type="spellEnd"/>
      <w:r w:rsidRPr="004944F3">
        <w:t xml:space="preserve"> </w:t>
      </w:r>
      <w:proofErr w:type="spellStart"/>
      <w:r w:rsidRPr="004944F3">
        <w:t>plans</w:t>
      </w:r>
      <w:proofErr w:type="spellEnd"/>
      <w:r w:rsidRPr="004944F3">
        <w:t>“ (Eelarvestatistikat käsitlevad tabelid, milles esitatakse asjakohased taustandmed 2025. aasta eelarvekavad</w:t>
      </w:r>
      <w:r w:rsidR="00432D47" w:rsidRPr="004944F3">
        <w:t>e hindamiseks) (SWD(2024)0950),</w:t>
      </w:r>
    </w:p>
    <w:p w:rsidR="00815A6A" w:rsidRPr="004944F3" w:rsidRDefault="00815A6A" w:rsidP="00815A6A">
      <w:pPr>
        <w:pStyle w:val="NormalHanging12a"/>
      </w:pPr>
      <w:r w:rsidRPr="004944F3">
        <w:lastRenderedPageBreak/>
        <w:t>–</w:t>
      </w:r>
      <w:r w:rsidRPr="004944F3">
        <w:tab/>
        <w:t>võttes arvesse komisjoni talituste 17. detsembri 2024. aasta töödokumenti makromajandusliku tasakaalustamatuse menetluse tulemustabelis tehtud muudatuste kohta korrapärase läbiva</w:t>
      </w:r>
      <w:r w:rsidR="00EB266C" w:rsidRPr="004944F3">
        <w:t>atamise raames (SWD(2024)0702),</w:t>
      </w:r>
    </w:p>
    <w:p w:rsidR="00815A6A" w:rsidRPr="004944F3" w:rsidRDefault="00815A6A" w:rsidP="00815A6A">
      <w:pPr>
        <w:pStyle w:val="NormalHanging12a"/>
      </w:pPr>
      <w:r w:rsidRPr="004944F3">
        <w:t>–</w:t>
      </w:r>
      <w:r w:rsidRPr="004944F3">
        <w:tab/>
        <w:t>võttes arvesse oma 22. oktoobri 2024. aasta resolutsiooni, mis käsitleb nõukogu seisukohta Euroopa Liidu 2024. aasta üldeelarve paranduseelarve projekti nr 4/2024 kohta: tulude ajakohastamine (omavahendid) ja mõnede detsentraliseeritud asutuste vahendite kohandamine</w:t>
      </w:r>
      <w:r w:rsidRPr="004944F3">
        <w:rPr>
          <w:rStyle w:val="FootnoteReference"/>
        </w:rPr>
        <w:footnoteReference w:id="1"/>
      </w:r>
      <w:r w:rsidRPr="004944F3">
        <w:t>,</w:t>
      </w:r>
    </w:p>
    <w:p w:rsidR="00815A6A" w:rsidRPr="004944F3" w:rsidRDefault="00815A6A" w:rsidP="00815A6A">
      <w:pPr>
        <w:pStyle w:val="NormalHanging12a"/>
      </w:pPr>
      <w:r w:rsidRPr="004944F3">
        <w:t>–</w:t>
      </w:r>
      <w:r w:rsidRPr="004944F3">
        <w:tab/>
        <w:t xml:space="preserve">võttes arvesse Mario </w:t>
      </w:r>
      <w:proofErr w:type="spellStart"/>
      <w:r w:rsidRPr="004944F3">
        <w:t>Draghi</w:t>
      </w:r>
      <w:proofErr w:type="spellEnd"/>
      <w:r w:rsidRPr="004944F3">
        <w:t xml:space="preserve"> 9. septembri 2024. aasta aruannet Euroopa konkurentsivõime tuleviku kohta,</w:t>
      </w:r>
    </w:p>
    <w:p w:rsidR="00815A6A" w:rsidRPr="004944F3" w:rsidRDefault="00815A6A" w:rsidP="00815A6A">
      <w:pPr>
        <w:pStyle w:val="NormalHanging12a"/>
      </w:pPr>
      <w:r w:rsidRPr="004944F3">
        <w:t>–</w:t>
      </w:r>
      <w:r w:rsidRPr="004944F3">
        <w:tab/>
        <w:t xml:space="preserve">võttes arvesse Enrico </w:t>
      </w:r>
      <w:proofErr w:type="spellStart"/>
      <w:r w:rsidRPr="004944F3">
        <w:t>Letta</w:t>
      </w:r>
      <w:proofErr w:type="spellEnd"/>
      <w:r w:rsidRPr="004944F3">
        <w:t xml:space="preserve"> 2024. aasta aprilli aruannet ühtse turu tuleviku kohta</w:t>
      </w:r>
      <w:r w:rsidRPr="004944F3">
        <w:rPr>
          <w:rStyle w:val="FootnoteReference"/>
        </w:rPr>
        <w:footnoteReference w:id="2"/>
      </w:r>
      <w:r w:rsidRPr="004944F3">
        <w:t>,</w:t>
      </w:r>
    </w:p>
    <w:p w:rsidR="00815A6A" w:rsidRPr="004944F3" w:rsidRDefault="00815A6A" w:rsidP="00815A6A">
      <w:pPr>
        <w:pStyle w:val="NormalHanging12a"/>
      </w:pPr>
      <w:r w:rsidRPr="004944F3">
        <w:t>–</w:t>
      </w:r>
      <w:r w:rsidRPr="004944F3">
        <w:tab/>
        <w:t xml:space="preserve">võttes arvesse 16. aprillil 2024. aastal Euroopa Parlamendi, komisjoni, Euroopa Majandus- ja Sotsiaalkomitee ning </w:t>
      </w:r>
      <w:r w:rsidR="00465943" w:rsidRPr="004944F3">
        <w:t>nõukogu poolt allkirjastatud La </w:t>
      </w:r>
      <w:proofErr w:type="spellStart"/>
      <w:r w:rsidRPr="004944F3">
        <w:t>Hulpe’i</w:t>
      </w:r>
      <w:proofErr w:type="spellEnd"/>
      <w:r w:rsidRPr="004944F3">
        <w:t xml:space="preserve"> deklaratsiooni Euroopa sotsiaalõiguste samba tuleviku kohta,</w:t>
      </w:r>
    </w:p>
    <w:p w:rsidR="00815A6A" w:rsidRPr="004944F3" w:rsidRDefault="00EB266C" w:rsidP="00815A6A">
      <w:pPr>
        <w:pStyle w:val="NormalHanging12a"/>
      </w:pPr>
      <w:r w:rsidRPr="004944F3">
        <w:t>–</w:t>
      </w:r>
      <w:r w:rsidRPr="004944F3">
        <w:tab/>
        <w:t xml:space="preserve">võttes arvesse Euroopa </w:t>
      </w:r>
      <w:r w:rsidR="00815A6A" w:rsidRPr="004944F3">
        <w:t>Parlamendi ja nõuk</w:t>
      </w:r>
      <w:r w:rsidRPr="004944F3">
        <w:t xml:space="preserve">ogu 10. mai 2023. aasta määrust </w:t>
      </w:r>
      <w:r w:rsidR="00815A6A" w:rsidRPr="004944F3">
        <w:t>(EL) 2023/955, millega luuakse kliimameetmete sot</w:t>
      </w:r>
      <w:r w:rsidRPr="004944F3">
        <w:t xml:space="preserve">siaalfond ja muudetakse määrust </w:t>
      </w:r>
      <w:r w:rsidR="00815A6A" w:rsidRPr="004944F3">
        <w:t>(EL) 2021/1060</w:t>
      </w:r>
      <w:r w:rsidR="00815A6A" w:rsidRPr="004944F3">
        <w:rPr>
          <w:rStyle w:val="FootnoteReference"/>
        </w:rPr>
        <w:footnoteReference w:id="3"/>
      </w:r>
      <w:r w:rsidR="00815A6A" w:rsidRPr="004944F3">
        <w:t>,</w:t>
      </w:r>
    </w:p>
    <w:p w:rsidR="00815A6A" w:rsidRPr="004944F3" w:rsidRDefault="00815A6A" w:rsidP="00815A6A">
      <w:pPr>
        <w:pStyle w:val="NormalHanging12a"/>
        <w:rPr>
          <w:szCs w:val="24"/>
        </w:rPr>
      </w:pPr>
      <w:r w:rsidRPr="004944F3">
        <w:t>–</w:t>
      </w:r>
      <w:r w:rsidRPr="004944F3">
        <w:tab/>
        <w:t xml:space="preserve">võttes arvesse Euroopa Parlamendi ja nõukogu </w:t>
      </w:r>
      <w:r w:rsidR="00EB266C" w:rsidRPr="004944F3">
        <w:t xml:space="preserve">29. aprilli 2024. aasta määrust </w:t>
      </w:r>
      <w:r w:rsidRPr="004944F3">
        <w:t>(EL) 2024/1263 majanduspoliitika tulemusliku koordineerimise ja mitmepoolse eelarvejärelevalve kohta ning millega tunnist</w:t>
      </w:r>
      <w:r w:rsidR="00EB266C" w:rsidRPr="004944F3">
        <w:t xml:space="preserve">atakse kehtetuks nõukogu määrus </w:t>
      </w:r>
      <w:r w:rsidRPr="004944F3">
        <w:t>(EÜ) nr 1466/97</w:t>
      </w:r>
      <w:r w:rsidRPr="004944F3">
        <w:rPr>
          <w:rStyle w:val="FootnoteReference"/>
        </w:rPr>
        <w:footnoteReference w:id="4"/>
      </w:r>
      <w:r w:rsidRPr="004944F3">
        <w:t>, eriti selle artikleid 3, 4, 13 ja 27,</w:t>
      </w:r>
    </w:p>
    <w:p w:rsidR="00815A6A" w:rsidRPr="004944F3" w:rsidRDefault="00815A6A" w:rsidP="00815A6A">
      <w:pPr>
        <w:pStyle w:val="NormalHanging12a"/>
        <w:rPr>
          <w:szCs w:val="24"/>
        </w:rPr>
      </w:pPr>
      <w:r w:rsidRPr="004944F3">
        <w:t>–</w:t>
      </w:r>
      <w:r w:rsidRPr="004944F3">
        <w:tab/>
        <w:t>võttes arvesse komisjoni 17. jaanuari 2023. aasta teatist „Talentide rakendamine Euroopa piirkondades“ (COM(2023)0032),</w:t>
      </w:r>
    </w:p>
    <w:p w:rsidR="00815A6A" w:rsidRPr="004944F3" w:rsidRDefault="00815A6A" w:rsidP="00815A6A">
      <w:pPr>
        <w:pStyle w:val="NormalHanging12a"/>
        <w:rPr>
          <w:szCs w:val="24"/>
        </w:rPr>
      </w:pPr>
      <w:r w:rsidRPr="004944F3">
        <w:t>–</w:t>
      </w:r>
      <w:r w:rsidRPr="004944F3">
        <w:tab/>
        <w:t>võttes a</w:t>
      </w:r>
      <w:r w:rsidR="00A2074B">
        <w:t>rvesse komisjoni 20. märtsi 2024</w:t>
      </w:r>
      <w:r w:rsidRPr="004944F3">
        <w:t>. aasta teatist „Tööjõu ja oskuste nappus ELis: tegevuskava“ (COM(20</w:t>
      </w:r>
      <w:bookmarkStart w:id="7" w:name="_GoBack"/>
      <w:bookmarkEnd w:id="7"/>
      <w:r w:rsidRPr="004944F3">
        <w:t>24)0131),</w:t>
      </w:r>
    </w:p>
    <w:p w:rsidR="00815A6A" w:rsidRPr="004944F3" w:rsidRDefault="00815A6A" w:rsidP="00815A6A">
      <w:pPr>
        <w:pStyle w:val="NormalHanging12a"/>
        <w:rPr>
          <w:szCs w:val="24"/>
        </w:rPr>
      </w:pPr>
      <w:r w:rsidRPr="004944F3">
        <w:t>–</w:t>
      </w:r>
      <w:r w:rsidRPr="004944F3">
        <w:tab/>
        <w:t>võttes arvesse 2020. aasta Euroopa oskuste tegevuskava,</w:t>
      </w:r>
    </w:p>
    <w:p w:rsidR="00815A6A" w:rsidRPr="004944F3" w:rsidRDefault="00815A6A" w:rsidP="00815A6A">
      <w:pPr>
        <w:pStyle w:val="NormalHanging12a"/>
        <w:rPr>
          <w:szCs w:val="24"/>
        </w:rPr>
      </w:pPr>
      <w:r w:rsidRPr="004944F3">
        <w:t>–</w:t>
      </w:r>
      <w:r w:rsidRPr="004944F3">
        <w:tab/>
        <w:t>võttes arvesse komisjoni 7. septembri 2022. aasta teatist Euroopa hooldusstrateegia kohta (COM(2022)0440),</w:t>
      </w:r>
    </w:p>
    <w:p w:rsidR="00815A6A" w:rsidRPr="004944F3" w:rsidRDefault="00815A6A" w:rsidP="00815A6A">
      <w:pPr>
        <w:pStyle w:val="NormalHanging12a"/>
        <w:rPr>
          <w:szCs w:val="24"/>
        </w:rPr>
      </w:pPr>
      <w:r w:rsidRPr="004944F3">
        <w:t>–</w:t>
      </w:r>
      <w:r w:rsidRPr="004944F3">
        <w:tab/>
        <w:t>võttes arvesse nõukogu soovitust, mis käsitleb taskukohasele kvaliteetsele pikaajalisele hooldusele juurdepääsu</w:t>
      </w:r>
      <w:r w:rsidRPr="004944F3">
        <w:rPr>
          <w:rStyle w:val="FootnoteReference"/>
        </w:rPr>
        <w:footnoteReference w:id="5"/>
      </w:r>
      <w:r w:rsidRPr="004944F3">
        <w:t>,</w:t>
      </w:r>
    </w:p>
    <w:p w:rsidR="00815A6A" w:rsidRPr="004944F3" w:rsidRDefault="00815A6A" w:rsidP="00815A6A">
      <w:pPr>
        <w:pStyle w:val="NormalHanging12a"/>
        <w:rPr>
          <w:szCs w:val="24"/>
        </w:rPr>
      </w:pPr>
      <w:r w:rsidRPr="004944F3">
        <w:t>–</w:t>
      </w:r>
      <w:r w:rsidRPr="004944F3">
        <w:tab/>
        <w:t>võttes arvesse ELi sotsiaalvaldkonna tulemustabelit ning selle põhi- ja teiseseid näitajaid,</w:t>
      </w:r>
    </w:p>
    <w:p w:rsidR="00815A6A" w:rsidRPr="004944F3" w:rsidRDefault="00815A6A" w:rsidP="00815A6A">
      <w:pPr>
        <w:pStyle w:val="NormalHanging12a"/>
        <w:rPr>
          <w:szCs w:val="24"/>
        </w:rPr>
      </w:pPr>
      <w:r w:rsidRPr="004944F3">
        <w:lastRenderedPageBreak/>
        <w:t>–</w:t>
      </w:r>
      <w:r w:rsidRPr="004944F3">
        <w:tab/>
        <w:t>võttes arvesse komisjoni 3. märtsi 2021. aasta teatist „Võrdõiguslikkuse liit. Puuetega inimeste õiguste strateegia aastateks 2021–2030“ (COM(2021)0101),</w:t>
      </w:r>
    </w:p>
    <w:p w:rsidR="00815A6A" w:rsidRPr="004944F3" w:rsidRDefault="00815A6A" w:rsidP="00815A6A">
      <w:pPr>
        <w:pStyle w:val="NormalHanging12a"/>
        <w:rPr>
          <w:szCs w:val="24"/>
        </w:rPr>
      </w:pPr>
      <w:r w:rsidRPr="004944F3">
        <w:t>–</w:t>
      </w:r>
      <w:r w:rsidRPr="004944F3">
        <w:tab/>
        <w:t>võttes arvesse komisjoni 19. septembri 2024. aasta aruannet „</w:t>
      </w:r>
      <w:proofErr w:type="spellStart"/>
      <w:r w:rsidRPr="004944F3">
        <w:t>Employment</w:t>
      </w:r>
      <w:proofErr w:type="spellEnd"/>
      <w:r w:rsidRPr="004944F3">
        <w:t xml:space="preserve"> and </w:t>
      </w:r>
      <w:proofErr w:type="spellStart"/>
      <w:r w:rsidRPr="004944F3">
        <w:t>Social</w:t>
      </w:r>
      <w:proofErr w:type="spellEnd"/>
      <w:r w:rsidRPr="004944F3">
        <w:t xml:space="preserve"> </w:t>
      </w:r>
      <w:proofErr w:type="spellStart"/>
      <w:r w:rsidRPr="004944F3">
        <w:t>Developments</w:t>
      </w:r>
      <w:proofErr w:type="spellEnd"/>
      <w:r w:rsidRPr="004944F3">
        <w:t xml:space="preserve"> in </w:t>
      </w:r>
      <w:proofErr w:type="spellStart"/>
      <w:r w:rsidRPr="004944F3">
        <w:t>Europe</w:t>
      </w:r>
      <w:proofErr w:type="spellEnd"/>
      <w:r w:rsidRPr="004944F3">
        <w:t xml:space="preserve"> (ESDE): </w:t>
      </w:r>
      <w:proofErr w:type="spellStart"/>
      <w:r w:rsidRPr="004944F3">
        <w:t>upward</w:t>
      </w:r>
      <w:proofErr w:type="spellEnd"/>
      <w:r w:rsidRPr="004944F3">
        <w:t xml:space="preserve"> </w:t>
      </w:r>
      <w:proofErr w:type="spellStart"/>
      <w:r w:rsidRPr="004944F3">
        <w:t>social</w:t>
      </w:r>
      <w:proofErr w:type="spellEnd"/>
      <w:r w:rsidRPr="004944F3">
        <w:t xml:space="preserve"> </w:t>
      </w:r>
      <w:proofErr w:type="spellStart"/>
      <w:r w:rsidRPr="004944F3">
        <w:t>convergence</w:t>
      </w:r>
      <w:proofErr w:type="spellEnd"/>
      <w:r w:rsidRPr="004944F3">
        <w:t xml:space="preserve"> in </w:t>
      </w:r>
      <w:proofErr w:type="spellStart"/>
      <w:r w:rsidRPr="004944F3">
        <w:t>the</w:t>
      </w:r>
      <w:proofErr w:type="spellEnd"/>
      <w:r w:rsidRPr="004944F3">
        <w:t xml:space="preserve"> EU and </w:t>
      </w:r>
      <w:proofErr w:type="spellStart"/>
      <w:r w:rsidRPr="004944F3">
        <w:t>the</w:t>
      </w:r>
      <w:proofErr w:type="spellEnd"/>
      <w:r w:rsidRPr="004944F3">
        <w:t xml:space="preserve"> </w:t>
      </w:r>
      <w:proofErr w:type="spellStart"/>
      <w:r w:rsidRPr="004944F3">
        <w:t>role</w:t>
      </w:r>
      <w:proofErr w:type="spellEnd"/>
      <w:r w:rsidRPr="004944F3">
        <w:t xml:space="preserve"> of </w:t>
      </w:r>
      <w:proofErr w:type="spellStart"/>
      <w:r w:rsidRPr="004944F3">
        <w:t>social</w:t>
      </w:r>
      <w:proofErr w:type="spellEnd"/>
      <w:r w:rsidRPr="004944F3">
        <w:t xml:space="preserve"> </w:t>
      </w:r>
      <w:proofErr w:type="spellStart"/>
      <w:r w:rsidRPr="004944F3">
        <w:t>investment</w:t>
      </w:r>
      <w:proofErr w:type="spellEnd"/>
      <w:r w:rsidRPr="004944F3">
        <w:t>“ (Euroopa tööhõive ja sotsiaalareng: ülespoole suunatud sotsiaalne lähenemine ELis ja sotsiaalsete investeeringute roll),</w:t>
      </w:r>
    </w:p>
    <w:p w:rsidR="00815A6A" w:rsidRPr="004944F3" w:rsidRDefault="00815A6A" w:rsidP="00815A6A">
      <w:pPr>
        <w:pStyle w:val="NormalHanging12a"/>
        <w:rPr>
          <w:szCs w:val="24"/>
        </w:rPr>
      </w:pPr>
      <w:r w:rsidRPr="004944F3">
        <w:t>–</w:t>
      </w:r>
      <w:r w:rsidRPr="004944F3">
        <w:tab/>
        <w:t>võttes arvesse tööhõivepoliitika suuniseid käsitlevat nõukogu otsust, mille tööhõive, sotsiaalpoliitika, tervise- ja tarbijakaitseküsimuste nõukogu võttis vastu 2. detsembril 2024. aastal ning millega kehtestatakse tööhõive ja sotsiaalsed prioriteedid, mis on kooskõlas Euroopa sotsiaalõiguste samba põhimõtetega,</w:t>
      </w:r>
    </w:p>
    <w:p w:rsidR="00815A6A" w:rsidRPr="004944F3" w:rsidRDefault="00815A6A" w:rsidP="00815A6A">
      <w:pPr>
        <w:pStyle w:val="NormalHanging12a"/>
        <w:rPr>
          <w:szCs w:val="24"/>
        </w:rPr>
      </w:pPr>
      <w:r w:rsidRPr="004944F3">
        <w:t>–</w:t>
      </w:r>
      <w:r w:rsidRPr="004944F3">
        <w:tab/>
        <w:t>võttes arvesse kolmepoolset deklaratsiooni tulemusliku Euroopa sotsiaaldialoogi pidamise kohta ja tulevast sotsiaaldialoogi pakti,</w:t>
      </w:r>
    </w:p>
    <w:p w:rsidR="00815A6A" w:rsidRPr="004944F3" w:rsidRDefault="00815A6A" w:rsidP="00815A6A">
      <w:pPr>
        <w:pStyle w:val="NormalHanging12a"/>
        <w:rPr>
          <w:szCs w:val="24"/>
        </w:rPr>
      </w:pPr>
      <w:r w:rsidRPr="004944F3">
        <w:t>–</w:t>
      </w:r>
      <w:r w:rsidRPr="004944F3">
        <w:tab/>
        <w:t>võttes arvesse Euroopa Parlamendi ja nõukogu 19. </w:t>
      </w:r>
      <w:r w:rsidR="00942318" w:rsidRPr="004944F3">
        <w:t xml:space="preserve">oktoobri 2022. aasta direktiivi </w:t>
      </w:r>
      <w:r w:rsidRPr="004944F3">
        <w:t>(EL) 2022/2041, mis käsitleb piisavat miinimumpalka Euroopa Liidus</w:t>
      </w:r>
      <w:r w:rsidRPr="004944F3">
        <w:rPr>
          <w:rStyle w:val="FootnoteReference"/>
        </w:rPr>
        <w:footnoteReference w:id="6"/>
      </w:r>
      <w:r w:rsidRPr="004944F3">
        <w:t xml:space="preserve"> (miinimumpalga direktiiv),</w:t>
      </w:r>
    </w:p>
    <w:p w:rsidR="00815A6A" w:rsidRPr="004944F3" w:rsidRDefault="00815A6A" w:rsidP="00815A6A">
      <w:pPr>
        <w:pStyle w:val="NormalHanging12a"/>
        <w:rPr>
          <w:szCs w:val="24"/>
        </w:rPr>
      </w:pPr>
      <w:r w:rsidRPr="004944F3">
        <w:t>–</w:t>
      </w:r>
      <w:r w:rsidRPr="004944F3">
        <w:tab/>
        <w:t>võttes arvesse Euroopa sotsiaalhartat, millele on viidatud Euroopa sotsiaalõiguste samba preambulis,</w:t>
      </w:r>
    </w:p>
    <w:p w:rsidR="00815A6A" w:rsidRPr="004944F3" w:rsidRDefault="00815A6A" w:rsidP="00815A6A">
      <w:pPr>
        <w:pStyle w:val="NormalHanging12a"/>
        <w:rPr>
          <w:szCs w:val="24"/>
        </w:rPr>
      </w:pPr>
      <w:r w:rsidRPr="004944F3">
        <w:t>–</w:t>
      </w:r>
      <w:r w:rsidRPr="004944F3">
        <w:tab/>
        <w:t>võttes arvesse romade võrdõiguslikkust, kaasamist ja osalemist käsitlevat ELi strateegilist raamistikku 2020–2030,</w:t>
      </w:r>
    </w:p>
    <w:p w:rsidR="00815A6A" w:rsidRPr="004944F3" w:rsidRDefault="00815A6A" w:rsidP="00815A6A">
      <w:pPr>
        <w:pStyle w:val="NormalHanging12a"/>
      </w:pPr>
      <w:r w:rsidRPr="004944F3">
        <w:t>–</w:t>
      </w:r>
      <w:r w:rsidRPr="004944F3">
        <w:tab/>
        <w:t>võttes arvesse ÜRO kestliku arengu eesmärke,</w:t>
      </w:r>
    </w:p>
    <w:p w:rsidR="00815A6A" w:rsidRPr="004944F3" w:rsidRDefault="00815A6A" w:rsidP="00815A6A">
      <w:pPr>
        <w:pStyle w:val="NormalHanging12a"/>
      </w:pPr>
      <w:r w:rsidRPr="004944F3">
        <w:t>–</w:t>
      </w:r>
      <w:r w:rsidRPr="004944F3">
        <w:tab/>
        <w:t>võttes arvesse sooli</w:t>
      </w:r>
      <w:r w:rsidR="00942318" w:rsidRPr="004944F3">
        <w:t>se võrdõiguslikkuse strateegiat </w:t>
      </w:r>
      <w:r w:rsidRPr="004944F3">
        <w:t>2020–2025,</w:t>
      </w:r>
    </w:p>
    <w:p w:rsidR="00815A6A" w:rsidRPr="004944F3" w:rsidRDefault="00815A6A" w:rsidP="00815A6A">
      <w:pPr>
        <w:pStyle w:val="NormalHanging12a"/>
      </w:pPr>
      <w:r w:rsidRPr="004944F3">
        <w:t>–</w:t>
      </w:r>
      <w:r w:rsidRPr="004944F3">
        <w:tab/>
        <w:t xml:space="preserve">võttes arvesse </w:t>
      </w:r>
      <w:r w:rsidR="00942318" w:rsidRPr="004944F3">
        <w:t>ELi rassismivastast tegevuskava </w:t>
      </w:r>
      <w:r w:rsidRPr="004944F3">
        <w:t>2020–2025,</w:t>
      </w:r>
    </w:p>
    <w:p w:rsidR="00815A6A" w:rsidRPr="004944F3" w:rsidRDefault="00815A6A" w:rsidP="00815A6A">
      <w:pPr>
        <w:pStyle w:val="NormalHanging12a"/>
      </w:pPr>
      <w:r w:rsidRPr="004944F3">
        <w:t>–</w:t>
      </w:r>
      <w:r w:rsidRPr="004944F3">
        <w:tab/>
        <w:t>võttes arvesse LGBTIQ</w:t>
      </w:r>
      <w:r w:rsidR="009C79E9" w:rsidRPr="004944F3">
        <w:t xml:space="preserve"> </w:t>
      </w:r>
      <w:r w:rsidRPr="004944F3">
        <w:t>inimeste võrdõiguslikkuse strateegiat 2020–2025,</w:t>
      </w:r>
    </w:p>
    <w:p w:rsidR="00815A6A" w:rsidRPr="004944F3" w:rsidRDefault="00815A6A" w:rsidP="00815A6A">
      <w:pPr>
        <w:pStyle w:val="NormalHanging12a"/>
      </w:pPr>
      <w:r w:rsidRPr="004944F3">
        <w:t>–</w:t>
      </w:r>
      <w:r w:rsidRPr="004944F3">
        <w:tab/>
        <w:t>võttes arvesse kodukorra artiklit 55,</w:t>
      </w:r>
    </w:p>
    <w:p w:rsidR="00815A6A" w:rsidRPr="004944F3" w:rsidRDefault="00815A6A" w:rsidP="00815A6A">
      <w:pPr>
        <w:pStyle w:val="NormalHanging12a"/>
      </w:pPr>
      <w:r w:rsidRPr="004944F3">
        <w:t>–</w:t>
      </w:r>
      <w:r w:rsidRPr="004944F3">
        <w:tab/>
        <w:t>võttes arvesse tööhõive- ja sotsiaalkomisjoni raportit (A10-0023/2025),</w:t>
      </w:r>
    </w:p>
    <w:p w:rsidR="00815A6A" w:rsidRPr="004944F3" w:rsidRDefault="00815A6A" w:rsidP="00815A6A">
      <w:pPr>
        <w:pStyle w:val="NormalHanging12a"/>
      </w:pPr>
      <w:r w:rsidRPr="004944F3">
        <w:t>A.</w:t>
      </w:r>
      <w:r w:rsidRPr="004944F3">
        <w:tab/>
        <w:t>arvestades, et vaatamata ebakindlusele, mille on tekitanud Venemaa Ukraina-vastane agressioonisõda ja kõrge inflatsioon, on ELi tööhõive-eesmärkide saavutamisel tehtud edusamme, st selleks, et vähemalt 78 % 20–64 aasta vanustest inimestest osaleks 2030. aastaks tööhõives; arvestades, et komisjoni 2025. aasta sügisprognoosi kohaselt jõuab ELi tööhõive määr 75,3 %-</w:t>
      </w:r>
      <w:proofErr w:type="spellStart"/>
      <w:r w:rsidRPr="004944F3">
        <w:t>ni</w:t>
      </w:r>
      <w:proofErr w:type="spellEnd"/>
      <w:r w:rsidRPr="004944F3">
        <w:t>; arvestades, et ELi tööhõive kasvas ka 2023. aastal jõudsalt; arvestades, et kahes kolmandikus liikmesriikidest oli tööhõive kasv 2023. aastal graafikus, et saavutada riiklik 2030. aasta eesmärk; arvestades, et endisel esineb suuri probleeme, nagu kõrge töötuse määr mõnes liikmesriigis, eelkõige noorte ja puuetega inimeste seas, ning märkimisväärset ebavõrdsust sektorite ja piirkondade vahel, mis võib pikas perspektiivis negatiivselt mõjutada sotsiaalset ühtekuuluvust ja Euroopa kodanike heaolu;</w:t>
      </w:r>
    </w:p>
    <w:p w:rsidR="00815A6A" w:rsidRPr="004944F3" w:rsidRDefault="00815A6A" w:rsidP="00815A6A">
      <w:pPr>
        <w:pStyle w:val="NormalHanging12a"/>
      </w:pPr>
      <w:r w:rsidRPr="004944F3">
        <w:lastRenderedPageBreak/>
        <w:t>B.</w:t>
      </w:r>
      <w:r w:rsidRPr="004944F3">
        <w:tab/>
        <w:t>arvestades, et Euroopa poolaasta ühendab eri vahendeid ELi majandus-, tööhõive- ja sotsiaalpoliitika mitmepoolse koordineerimise ja järelevalve integreeritud raamistikku ning sellest peab saama ülespoole suunatud sotsiaalse lähenemise edendamise peamine vahend; arvestades, et sotsiaalse lähenemise raamistik on peamine vahend sotsiaalsete probleemide ja ülespoole suunatud lähenemise hindamiseks Euroopa poolaasta raames ning sotsiaalsete erinevuste jälgimiseks liikmesriikide vahel, lahendades samal ajal ühises tööhõivearuandes kindlaks tehtud probleemid;</w:t>
      </w:r>
    </w:p>
    <w:p w:rsidR="00815A6A" w:rsidRPr="004944F3" w:rsidRDefault="00815A6A" w:rsidP="00815A6A">
      <w:pPr>
        <w:pStyle w:val="NormalHanging12a"/>
      </w:pPr>
      <w:r w:rsidRPr="004944F3">
        <w:t>C.</w:t>
      </w:r>
      <w:r w:rsidRPr="004944F3">
        <w:tab/>
        <w:t>arvestades, et Euroopa Liit on võtnud vastu 2030. aasta eesmärgi vähendada vaesuse ja sotsiaalse tõrjutuse ohus olevate inimeste arvu 2019. aastaga võrreldes vähemalt 15 miljoni võrra, sealhulgas vähemalt 5 miljoni lapse võrra; arvestades, et peaaegu poolte liikmesriikide puhul on suundumus vastupidine; arvestades, et iga neljas laps Euroopa Liidus on endiselt vaesuse ja sotsiaalse tõrjutuse ohus; ning arvestades, et praeguse suundumuse põhjal ei ole võimelik 2030. aasta eesmärki saavutada; arvestades, et avaliku sektori kulutusi lastele ja noortele ei tohiks vaadelda üksnes sotsiaalkulutustena, vaid ka investeeringuna tulevikku; arvestades, et tugeva, kestliku ja kaasava majanduskasvu edendamine saab õnnestuda ainult siis, kui järgmine põlvkond suudab kasutada oma täielikku hariduspotentsiaali, et kvalifitseeruda muutuval tööturul, ning arvestades, et alushariduse ja lapsehoiuga seotud Barcelona 2030. aasta eesmärkide saavutamiseks peaks EL investeerima veel 11 miljardit eurot aastas</w:t>
      </w:r>
      <w:r w:rsidRPr="004944F3">
        <w:rPr>
          <w:vertAlign w:val="superscript"/>
        </w:rPr>
        <w:footnoteReference w:id="7"/>
      </w:r>
      <w:r w:rsidRPr="004944F3">
        <w:t>;</w:t>
      </w:r>
    </w:p>
    <w:p w:rsidR="00815A6A" w:rsidRPr="004944F3" w:rsidRDefault="00815A6A" w:rsidP="00815A6A">
      <w:pPr>
        <w:pStyle w:val="NormalHanging12a"/>
      </w:pPr>
      <w:r w:rsidRPr="004944F3">
        <w:t>D.</w:t>
      </w:r>
      <w:r w:rsidRPr="004944F3">
        <w:tab/>
        <w:t>arvestades, et kuigi vaesuse või sotsiaalse tõrjutuse ohus olevate inimeste arv ELis vähenes 2023. aastal minimaalselt, seisab selle probleemiga endiselt silmitsi üks inimene viiest, kusjuures laste, noorte ja eakate, puuetega inimeste, LGBTI</w:t>
      </w:r>
      <w:r w:rsidR="00942318" w:rsidRPr="004944F3">
        <w:t xml:space="preserve"> </w:t>
      </w:r>
      <w:r w:rsidRPr="004944F3">
        <w:t>inimeste, väljaspool ELi sündinud inimeste ja roma kogukondade puhul on erinevused märkimisväärsed;</w:t>
      </w:r>
    </w:p>
    <w:p w:rsidR="00815A6A" w:rsidRPr="004944F3" w:rsidRDefault="00815A6A" w:rsidP="00815A6A">
      <w:pPr>
        <w:pStyle w:val="NormalHanging12a"/>
      </w:pPr>
      <w:r w:rsidRPr="004944F3">
        <w:t>E.</w:t>
      </w:r>
      <w:r w:rsidRPr="004944F3">
        <w:tab/>
        <w:t>arvestades, et etnilise või rändetaustaga laste ja puuetega laste seas täheldatakse märkimisväärset ebavõrdsust; arvestades, et 83 % roma lastest elab vaesuse ohus olevates leibkondades; arvestades, et praegu kasutatavad ELi ja riiklikud vahendid ei ole mingil juhul piisavad, et tegeleda laste vaesuse probleemiga ELis, ning seetõttu on Euroopa lastegarantii sihtotstarbeline rahastamisvahend ning koostoime muude Euroopa ja riiklike fondidega äärmiselt olulised;</w:t>
      </w:r>
    </w:p>
    <w:p w:rsidR="00815A6A" w:rsidRPr="004944F3" w:rsidRDefault="00815A6A" w:rsidP="00815A6A">
      <w:pPr>
        <w:pStyle w:val="NormalHanging12a"/>
        <w:rPr>
          <w:szCs w:val="24"/>
        </w:rPr>
      </w:pPr>
      <w:r w:rsidRPr="004944F3">
        <w:t>F.</w:t>
      </w:r>
      <w:r w:rsidRPr="004944F3">
        <w:tab/>
        <w:t>arvestades, et Euroopa sotsiaalõiguste sammas peab olema suunanäitaja ELi sotsiaal- ja majanduspoliitika kujundamisel, ning et Euroopa Komisjon peaks jälgima Euroopa sotsiaalõiguste samba rakendamisel tehtud edusamme, kasutades selleks sotsiaalvaldkonna tulemustabelit ja sotsiaalse lähenemise raamistikku;</w:t>
      </w:r>
    </w:p>
    <w:p w:rsidR="00815A6A" w:rsidRPr="004944F3" w:rsidRDefault="00815A6A" w:rsidP="00815A6A">
      <w:pPr>
        <w:pStyle w:val="NormalHanging12a"/>
        <w:rPr>
          <w:szCs w:val="24"/>
        </w:rPr>
      </w:pPr>
      <w:r w:rsidRPr="004944F3">
        <w:t>G.</w:t>
      </w:r>
      <w:r w:rsidRPr="004944F3">
        <w:tab/>
        <w:t>arvestades, et füüsilisest isikust ettevõtjate hulgas on ebakvaliteetsed töökohad ebaproportsionaalselt laialt levinud, kuid füüsilisest isikust ettevõtjana tegutsemise määr, sealhulgas noorte hulgas, väheneb;</w:t>
      </w:r>
    </w:p>
    <w:p w:rsidR="00815A6A" w:rsidRPr="004944F3" w:rsidRDefault="00815A6A" w:rsidP="00815A6A">
      <w:pPr>
        <w:pStyle w:val="NormalHanging12a"/>
      </w:pPr>
      <w:r w:rsidRPr="004944F3">
        <w:t>H.</w:t>
      </w:r>
      <w:r w:rsidRPr="004944F3">
        <w:tab/>
        <w:t xml:space="preserve">arvestades, et ELis on endiselt 1,4 miljonit institutsioonides elavat inimest; arvestades, et institutsioonide elanikud on laiemast kogukonnast eraldatud ning neil ei ole piisavat kontrolli oma elu ega neid mõjutavate otsuste üle; arvestades, et hoolimata asjaolust, et Euroopa Liit on pikka aega pühendunud </w:t>
      </w:r>
      <w:proofErr w:type="spellStart"/>
      <w:r w:rsidRPr="004944F3">
        <w:t>deinstitutsionaliseerimise</w:t>
      </w:r>
      <w:proofErr w:type="spellEnd"/>
      <w:r w:rsidRPr="004944F3">
        <w:t xml:space="preserve"> protsessile, tuleb </w:t>
      </w:r>
      <w:r w:rsidRPr="004944F3">
        <w:lastRenderedPageBreak/>
        <w:t xml:space="preserve">ikka veel teha pingutusi nii Euroopa kui ka riiklikul tasandil, et võimaldada </w:t>
      </w:r>
      <w:r w:rsidR="009C79E9" w:rsidRPr="004944F3">
        <w:t>vähekaitstud</w:t>
      </w:r>
      <w:r w:rsidRPr="004944F3">
        <w:t xml:space="preserve"> elanikkonnarühmadel elada iseseisvalt kogukondlikus keskkonnas;</w:t>
      </w:r>
    </w:p>
    <w:p w:rsidR="00815A6A" w:rsidRPr="004944F3" w:rsidRDefault="00815A6A" w:rsidP="00815A6A">
      <w:pPr>
        <w:pStyle w:val="NormalHanging12a"/>
      </w:pPr>
      <w:r w:rsidRPr="004944F3">
        <w:t>I.</w:t>
      </w:r>
      <w:r w:rsidRPr="004944F3">
        <w:tab/>
        <w:t xml:space="preserve">arvestades, et demograafilised probleemid, sealhulgas elanikkonna vananemine, madal sündimus ja maapiirkondade rahvastikukadu, eelkõige noorte suundumine linnapiirkondadesse, mõjutavad tõsiselt ELi piirkondade majanduslikku elujõulisust ja atraktiivsust, tööturge ning sellest tulenevalt ka sotsiaalhoolekandesüsteemide kestlikkust ja süvendavad veelgi piirkondlikke erinevusi ELis ning on seetõttu ELi majanduse jaoks struktuurne probleem; arvestades, et nagu on rõhutatud </w:t>
      </w:r>
      <w:proofErr w:type="spellStart"/>
      <w:r w:rsidRPr="004944F3">
        <w:t>Draghi</w:t>
      </w:r>
      <w:proofErr w:type="spellEnd"/>
      <w:r w:rsidRPr="004944F3">
        <w:t xml:space="preserve"> aruandes, sõltuvad kestlik majanduskasv ja konkurentsivõime Euroopas suurel määral haridus- ja koolitussüsteemide kohandamisest muutuvatele </w:t>
      </w:r>
      <w:proofErr w:type="spellStart"/>
      <w:r w:rsidRPr="004944F3">
        <w:t>oskustealastele</w:t>
      </w:r>
      <w:proofErr w:type="spellEnd"/>
      <w:r w:rsidRPr="004944F3">
        <w:t xml:space="preserve"> vajadustele, täiskasvanuhariduse ning kutsehariduse ja -õppe esmatähtsaks pidamisest, aktiivse elanikkonna osalemisest tööturul ja tugevast sotsiaalhoolekandesüsteemist;</w:t>
      </w:r>
    </w:p>
    <w:p w:rsidR="00815A6A" w:rsidRPr="004944F3" w:rsidRDefault="00895335" w:rsidP="00815A6A">
      <w:pPr>
        <w:pStyle w:val="NormalHanging12a"/>
      </w:pPr>
      <w:r w:rsidRPr="004944F3">
        <w:t>J</w:t>
      </w:r>
      <w:r w:rsidR="00815A6A" w:rsidRPr="004944F3">
        <w:t>.</w:t>
      </w:r>
      <w:r w:rsidR="00815A6A" w:rsidRPr="004944F3">
        <w:tab/>
        <w:t>arvestades, et kuigi 70 % Euroopa töötajatest töötab headel kvaliteetsetel töökohtadel, siis 30 % on väga pingelistel töökohtadel, kus nõudlus on suurem kui selle tasakaalustamiseks kättesaadavad ressursid, mis põhjustab üldist halba töökoha kvaliteeti; arvestades, et paljudel kutsealadel, kus valitseb püsiv tööjõupuudus, on madala kvaliteediga töökohtade osakaal suurem kui 30 %;</w:t>
      </w:r>
    </w:p>
    <w:p w:rsidR="00815A6A" w:rsidRPr="004944F3" w:rsidRDefault="00895335" w:rsidP="00815A6A">
      <w:pPr>
        <w:pStyle w:val="NormalHanging12a"/>
        <w:rPr>
          <w:szCs w:val="24"/>
        </w:rPr>
      </w:pPr>
      <w:r w:rsidRPr="004944F3">
        <w:t>K</w:t>
      </w:r>
      <w:r w:rsidR="00815A6A" w:rsidRPr="004944F3">
        <w:t>.</w:t>
      </w:r>
      <w:r w:rsidR="00815A6A" w:rsidRPr="004944F3">
        <w:tab/>
        <w:t xml:space="preserve">arvestades, et </w:t>
      </w:r>
      <w:proofErr w:type="spellStart"/>
      <w:r w:rsidR="00815A6A" w:rsidRPr="004944F3">
        <w:t>Letta</w:t>
      </w:r>
      <w:proofErr w:type="spellEnd"/>
      <w:r w:rsidR="00815A6A" w:rsidRPr="004944F3">
        <w:t xml:space="preserve"> aruande kohaselt on sündimus vähenenud, märkides, kui oluline on luua kaasava majanduskasvu strateegia raames kõigi perekondade toetamiseks raamistik kooskõlas Euroopa sotsiaalõiguste sambaga; arvestades, et aruandes märgitakse, et inimeste vaba liikumine on neljast vabadusest endiselt kõige vähem arenenud, ning nõutakse ELi-sisese tööalase liikuvuse tõkete vähendamist, tegeledes samal ajal lähetavate liikmesriikide ja nende kõige ebasoodsamas olukorras olevate piirkondade sotsiaalsete, majanduslike ja poliitiliste probleemidega ning kaitstes riigis viibimise õigust; arvestades, et on vaja edendada peresõbralikku ning töö- ja eraelu tasakaalustamise poliitikat, millega tagatakse juurdepääsetavad ja professionaalsed hooldussüsteemid ning kvaliteetne riiklik haridus, perega seotud puhkus ja paindlik töökorraldus kooskõlas Euroopa hooldusstrateegiaga;</w:t>
      </w:r>
    </w:p>
    <w:p w:rsidR="00815A6A" w:rsidRPr="004944F3" w:rsidRDefault="00895335" w:rsidP="00815A6A">
      <w:pPr>
        <w:pStyle w:val="NormalHanging12a"/>
      </w:pPr>
      <w:r w:rsidRPr="004944F3">
        <w:t>L</w:t>
      </w:r>
      <w:r w:rsidR="00815A6A" w:rsidRPr="004944F3">
        <w:t>.</w:t>
      </w:r>
      <w:r w:rsidR="00815A6A" w:rsidRPr="004944F3">
        <w:tab/>
        <w:t xml:space="preserve">arvestades, et inflatsioon on suurendanud leibkondade majanduslikku koormust, avaldades eriti suurt mõju </w:t>
      </w:r>
      <w:r w:rsidR="009C79E9" w:rsidRPr="004944F3">
        <w:t>vähemkaitstud</w:t>
      </w:r>
      <w:r w:rsidR="00815A6A" w:rsidRPr="004944F3">
        <w:t xml:space="preserve"> elanikkonnarühmadele, nagu üksikvanematele, suurperedele, eakatele või puuetega inimestele, ning et eluasemekulud ja energiaostuvõimetus on endiselt suured probleemid; arvestades, et eluase ei ole peagi enam taskukohane neile, kes elavad leibkondades, kus eluasemekulud moodustavad 40 % nende kogu kasutatavast tulust; arvestades, et investeeringud so</w:t>
      </w:r>
      <w:r w:rsidR="00942318" w:rsidRPr="004944F3">
        <w:t xml:space="preserve">tsiaalteenustesse, eluasemete – sealhulgas sotsiaaleluruumide – </w:t>
      </w:r>
      <w:r w:rsidR="00815A6A" w:rsidRPr="004944F3">
        <w:t>pakkumisse ja poliitikameetmetesse, mis hõlbustavad eluaseme kättesaadavust ning taskukohasust, on hädavajalikud vähekaitstud leibkondade vaesuse vähendamiseks;</w:t>
      </w:r>
    </w:p>
    <w:p w:rsidR="00815A6A" w:rsidRPr="004944F3" w:rsidRDefault="00895335" w:rsidP="00815A6A">
      <w:pPr>
        <w:pStyle w:val="NormalHanging12a"/>
      </w:pPr>
      <w:r w:rsidRPr="004944F3">
        <w:t>M</w:t>
      </w:r>
      <w:r w:rsidR="00815A6A" w:rsidRPr="004944F3">
        <w:t>.</w:t>
      </w:r>
      <w:r w:rsidR="00815A6A" w:rsidRPr="004944F3">
        <w:tab/>
        <w:t>arvestades, et ELi mikro-, väikesed ja keskmise suurusega ettevõtjad seisavad sil</w:t>
      </w:r>
      <w:r w:rsidR="00942318" w:rsidRPr="004944F3">
        <w:t xml:space="preserve">mitsi eriliste raskustega, nagu </w:t>
      </w:r>
      <w:r w:rsidR="00815A6A" w:rsidRPr="004944F3">
        <w:t xml:space="preserve">kolmandate riikide osalejate suhtes konkurentsivõime säilitamine, tootmistaseme säilitamine üha suuremate energiakulude juures ning rohe- ja </w:t>
      </w:r>
      <w:proofErr w:type="spellStart"/>
      <w:r w:rsidR="00815A6A" w:rsidRPr="004944F3">
        <w:t>digiüleminekuks</w:t>
      </w:r>
      <w:proofErr w:type="spellEnd"/>
      <w:r w:rsidR="00815A6A" w:rsidRPr="004944F3">
        <w:t xml:space="preserve"> vajalike oskuste leidmine; arvestades, et nad vajavad kaksikülemineku pakutavatest võimalustest tulenevate regulatiivsete nõuete täitmiseks finantstoetust ja tehnilist tuge;</w:t>
      </w:r>
    </w:p>
    <w:p w:rsidR="00815A6A" w:rsidRPr="004944F3" w:rsidRDefault="00895335" w:rsidP="00815A6A">
      <w:pPr>
        <w:pStyle w:val="NormalHanging12a"/>
      </w:pPr>
      <w:r w:rsidRPr="004944F3">
        <w:t>N</w:t>
      </w:r>
      <w:r w:rsidR="00815A6A" w:rsidRPr="004944F3">
        <w:t>.</w:t>
      </w:r>
      <w:r w:rsidR="00815A6A" w:rsidRPr="004944F3">
        <w:tab/>
        <w:t xml:space="preserve">arvestades, et tööjõupuudus ja oskuste nappus on endiselt probleem kõigil tasanditel ning sellest on teatanud igas suuruses äriühingud ja sektorid; arvestades, et probleemi süvendab kandidaatide puudumine kriitiliste ametikohtade täitmiseks sellistes tähtsates </w:t>
      </w:r>
      <w:r w:rsidR="00815A6A" w:rsidRPr="004944F3">
        <w:lastRenderedPageBreak/>
        <w:t xml:space="preserve">sektorites nagu haridus, tervishoid, transport, teadus, tehnoloogia, </w:t>
      </w:r>
      <w:proofErr w:type="spellStart"/>
      <w:r w:rsidR="00815A6A" w:rsidRPr="004944F3">
        <w:t>inseneeria</w:t>
      </w:r>
      <w:proofErr w:type="spellEnd"/>
      <w:r w:rsidR="00815A6A" w:rsidRPr="004944F3">
        <w:t xml:space="preserve"> ja ehitus, eriti rahvastikukaost mõjutatud piirkondades; arvestades, et seda probleemi põhjustavad mitmed asjaolud, nagu keerulised töötingimused, ebaatraktiivne palk, nõudlus uute oskuste järele ja asjakohase koolituse nappus, avalike teenuste puudumine, kesk- ja kõrgharidusele juurdepääsu tõkked ning oskuste ja hariduse mittetunnustamine;</w:t>
      </w:r>
    </w:p>
    <w:p w:rsidR="00815A6A" w:rsidRPr="004944F3" w:rsidRDefault="00895335" w:rsidP="00815A6A">
      <w:pPr>
        <w:pStyle w:val="NormalHanging12a"/>
      </w:pPr>
      <w:r w:rsidRPr="004944F3">
        <w:t>O</w:t>
      </w:r>
      <w:r w:rsidR="00815A6A" w:rsidRPr="004944F3">
        <w:t>.</w:t>
      </w:r>
      <w:r w:rsidR="00815A6A" w:rsidRPr="004944F3">
        <w:tab/>
        <w:t>arvestades, et Euroopa Liit on seadnud eesmärgiks, et 2030. aastaks peaks igal aastal osalema koolitusel vähemalt 60 % täiskasvanutest; arvestades, et liikmesriigid on võtnud kohustuse järgida selle peaeesmärgi saavutamiseks riiklikke eesmärke, ja arvestades, et enamus liikmesriike on kõnealuste riiklike eesmärkide saavutamisel maha jäänud; arvestades, et tuleb teha lisapingutusi, et tagada niisuguste kvaliteetsete koolitusmeetmete pakkumine ja kättesaadavus, millega edendatakse elukestvat õpet; arvestades, et täiend- ja ümberõppe- ning koolitusprogrammid peavad olema kättesaadavad kõigile töötajatele, sealhulgas puuetega töötajatele, ning neid tuleks kohandada ühtlasi töötajate vajadustele ja suutlikkusele;</w:t>
      </w:r>
    </w:p>
    <w:p w:rsidR="00815A6A" w:rsidRPr="004944F3" w:rsidRDefault="00895335" w:rsidP="00815A6A">
      <w:pPr>
        <w:pStyle w:val="NormalHanging12a"/>
      </w:pPr>
      <w:r w:rsidRPr="004944F3">
        <w:t>P</w:t>
      </w:r>
      <w:r w:rsidR="00815A6A" w:rsidRPr="004944F3">
        <w:t>.</w:t>
      </w:r>
      <w:r w:rsidR="00815A6A" w:rsidRPr="004944F3">
        <w:tab/>
        <w:t>arvestades, et 2022. aastal vähenes OECD riikides 15-aastaste laste põhioskuste (lugemine, matemaatika ja loo</w:t>
      </w:r>
      <w:r w:rsidR="00942318" w:rsidRPr="004944F3">
        <w:t xml:space="preserve">dusteadused) näitajate keskmine </w:t>
      </w:r>
      <w:r w:rsidR="00815A6A" w:rsidRPr="004944F3">
        <w:t>punkt</w:t>
      </w:r>
      <w:r w:rsidR="00942318" w:rsidRPr="004944F3">
        <w:t xml:space="preserve">isumma </w:t>
      </w:r>
      <w:r w:rsidR="00815A6A" w:rsidRPr="004944F3">
        <w:t>rahvusvahelises õpila</w:t>
      </w:r>
      <w:r w:rsidR="00942318" w:rsidRPr="004944F3">
        <w:t xml:space="preserve">ste hindamise programmis (PISA) </w:t>
      </w:r>
      <w:r w:rsidR="00815A6A" w:rsidRPr="004944F3">
        <w:t>võrreldes 2018. aasta viimase lainega 10 punkti; arvestades, et kehvad õpitulemused on ebasoodsas olukorras olevate õppijate seas sagedasemad, mis näitab haridusliku ebavõrdsuse suurenemist; arvestades, et see olukorra murettekitav halvenemine nõuab haridus- ja koolitusvaldkonna reformimist ja sellesse investeerimist;</w:t>
      </w:r>
    </w:p>
    <w:p w:rsidR="00815A6A" w:rsidRPr="004944F3" w:rsidRDefault="00895335" w:rsidP="00815A6A">
      <w:pPr>
        <w:pStyle w:val="NormalHanging12a"/>
        <w:rPr>
          <w:szCs w:val="24"/>
        </w:rPr>
      </w:pPr>
      <w:r w:rsidRPr="004944F3">
        <w:t>Q</w:t>
      </w:r>
      <w:r w:rsidR="00815A6A" w:rsidRPr="004944F3">
        <w:t>.</w:t>
      </w:r>
      <w:r w:rsidR="00815A6A" w:rsidRPr="004944F3">
        <w:tab/>
        <w:t xml:space="preserve">arvestades, et ELi suutlikkus tulla toime tulevaste šokkide, kriiside ja </w:t>
      </w:r>
      <w:proofErr w:type="spellStart"/>
      <w:r w:rsidR="00815A6A" w:rsidRPr="004944F3">
        <w:t>mitmikkriisidega</w:t>
      </w:r>
      <w:proofErr w:type="spellEnd"/>
      <w:r w:rsidR="00815A6A" w:rsidRPr="004944F3">
        <w:t xml:space="preserve">, juhtides samal ajal demograafilist, </w:t>
      </w:r>
      <w:proofErr w:type="spellStart"/>
      <w:r w:rsidR="00815A6A" w:rsidRPr="004944F3">
        <w:t>digi</w:t>
      </w:r>
      <w:proofErr w:type="spellEnd"/>
      <w:r w:rsidR="00815A6A" w:rsidRPr="004944F3">
        <w:t>- ja roheüleminekut, sõltub suurel määral tingimustest, mille raames elutähtsate kutsealade töötajad saavad oma tööd teha; arvestades, et puudusega tegelemine ja igat liiki talentide hoidmine ee</w:t>
      </w:r>
      <w:r w:rsidR="00942318" w:rsidRPr="004944F3">
        <w:t xml:space="preserve">ldab inimväärseid töötingimusi, </w:t>
      </w:r>
      <w:r w:rsidR="00815A6A" w:rsidRPr="004944F3">
        <w:t xml:space="preserve">sotsiaalkaitsesüsteemidele juurdepääsu ja vajadustele kohandatud oskuste arendamise võimalusi; ja arvestades, et oskuste nappusega tegelemine on ülioluline, et saavutada </w:t>
      </w:r>
      <w:proofErr w:type="spellStart"/>
      <w:r w:rsidR="00815A6A" w:rsidRPr="004944F3">
        <w:t>digi</w:t>
      </w:r>
      <w:proofErr w:type="spellEnd"/>
      <w:r w:rsidR="00815A6A" w:rsidRPr="004944F3">
        <w:t>- ja roheüleminek, tagada kaasav ja kestlik majanduskasv ning suurendada ELi konkurentsivõimet;</w:t>
      </w:r>
    </w:p>
    <w:p w:rsidR="00815A6A" w:rsidRPr="004944F3" w:rsidRDefault="00895335" w:rsidP="00815A6A">
      <w:pPr>
        <w:pStyle w:val="NormalHanging12a"/>
        <w:rPr>
          <w:szCs w:val="24"/>
        </w:rPr>
      </w:pPr>
      <w:r w:rsidRPr="004944F3">
        <w:t>R</w:t>
      </w:r>
      <w:r w:rsidR="00815A6A" w:rsidRPr="004944F3">
        <w:t>.</w:t>
      </w:r>
      <w:r w:rsidR="00815A6A" w:rsidRPr="004944F3">
        <w:tab/>
        <w:t>arvestades, et tingimata on vaja edendada liikuvust ELis ja kaaluda võimalust meelitada ligi kolmandatest riikidest pärit oskustöölisi, austades ning järgides samal ajal töö- ja sotsiaalseid õigusi ning suunates kolmandate riikide kodanikud, kes sisenevad ELi seadusliku rände võimalusi kasutades, kutsealadele, kus valitseb tööjõupuudus, toetades sealjuures mõjusat integratsioonipoliitikat ja tehes seda täielikus kooskõlas liidu talentide rakendamisega;</w:t>
      </w:r>
    </w:p>
    <w:p w:rsidR="00815A6A" w:rsidRPr="004944F3" w:rsidRDefault="00895335" w:rsidP="00815A6A">
      <w:pPr>
        <w:pStyle w:val="NormalHanging12a"/>
        <w:rPr>
          <w:szCs w:val="24"/>
        </w:rPr>
      </w:pPr>
      <w:r w:rsidRPr="004944F3">
        <w:t>S</w:t>
      </w:r>
      <w:r w:rsidR="00815A6A" w:rsidRPr="004944F3">
        <w:t>.</w:t>
      </w:r>
      <w:r w:rsidR="00815A6A" w:rsidRPr="004944F3">
        <w:tab/>
        <w:t>arvestades, et sooline palgalõhe on enamikus ELi liikmesriikides endiselt märkimisväärne, ning arvestades, et hoolduskohustused on oluline tegur, mille tõttu töötavad naised jätkuvalt osalise tööajaga või mis põhjustab nende tööturult tõrjumist, mis omakorda suurendab soolisi erinevusi tööhõives;</w:t>
      </w:r>
    </w:p>
    <w:p w:rsidR="00815A6A" w:rsidRPr="004944F3" w:rsidRDefault="00895335" w:rsidP="00815A6A">
      <w:pPr>
        <w:pStyle w:val="NormalHanging12a"/>
      </w:pPr>
      <w:r w:rsidRPr="004944F3">
        <w:t>T</w:t>
      </w:r>
      <w:r w:rsidR="00815A6A" w:rsidRPr="004944F3">
        <w:t>.</w:t>
      </w:r>
      <w:r w:rsidR="00815A6A" w:rsidRPr="004944F3">
        <w:tab/>
        <w:t>arvestades, et ühises tööhõivearuandes rõhutatakse õigust mitte olla kättesaadav, eelkõige kaugtöö kontekstis, tunnistades selle õiguse otsustavat rolli töö- ja eraelu tasakaalu tagamisel üha suurema digitaliseerimise ja sagedasema kaugtöö kontekstis;</w:t>
      </w:r>
    </w:p>
    <w:p w:rsidR="00815A6A" w:rsidRPr="004944F3" w:rsidRDefault="00895335" w:rsidP="00815A6A">
      <w:pPr>
        <w:pStyle w:val="NormalHanging12a"/>
      </w:pPr>
      <w:r w:rsidRPr="004944F3">
        <w:t>U</w:t>
      </w:r>
      <w:r w:rsidR="00815A6A" w:rsidRPr="004944F3">
        <w:t>.</w:t>
      </w:r>
      <w:r w:rsidR="00815A6A" w:rsidRPr="004944F3">
        <w:tab/>
        <w:t>arvestades, et 2024. aastal ilmnesid probleemid mitmes sektoris, nagu autotööstus ja energiamahukad tööstusharud, ning mitu ettevõtjat teatasid ulatuslikust restruktureerimisest;</w:t>
      </w:r>
    </w:p>
    <w:p w:rsidR="00815A6A" w:rsidRPr="004944F3" w:rsidRDefault="00895335" w:rsidP="00815A6A">
      <w:pPr>
        <w:pStyle w:val="NormalHanging12a"/>
      </w:pPr>
      <w:r w:rsidRPr="004944F3">
        <w:lastRenderedPageBreak/>
        <w:t>V</w:t>
      </w:r>
      <w:r w:rsidR="00815A6A" w:rsidRPr="004944F3">
        <w:t>.</w:t>
      </w:r>
      <w:r w:rsidR="00815A6A" w:rsidRPr="004944F3">
        <w:tab/>
        <w:t>arvestades, et sotsiaalteenuste, sealhulgas pikaajalise hoolduse, lastekaitse, koduvägivalla ohvrite toetamise ja kodutuse korral antava abi katvuses on erinevusi, mida tuleb käsitleda Euroopa poolaasta raames;</w:t>
      </w:r>
    </w:p>
    <w:p w:rsidR="00815A6A" w:rsidRPr="004944F3" w:rsidRDefault="00895335" w:rsidP="00815A6A">
      <w:pPr>
        <w:pStyle w:val="NormalHanging12a"/>
      </w:pPr>
      <w:r w:rsidRPr="004944F3">
        <w:t>W</w:t>
      </w:r>
      <w:r w:rsidR="00815A6A" w:rsidRPr="004944F3">
        <w:t>.</w:t>
      </w:r>
      <w:r w:rsidR="00815A6A" w:rsidRPr="004944F3">
        <w:tab/>
        <w:t xml:space="preserve">arvestades, et praegu ei koguta kogu ELis korrapäraselt andmeid sotsiaalteenuste investeeringute ja katvuse kohta; arvestades, et selliste andmete kogumine on väga tähtis Euroopa poolaasta raames liikmesriikide sotsiaalpoliitika tõenduspõhise analüüsi jaoks; arvestades, et seda tuleks käsitleda ELi liikmesriikides sotsiaalteenustesse investeerimist ja nende teenuste katvust käsitlevate ühiselt kokku lepitud kriteeriumide ja </w:t>
      </w:r>
      <w:proofErr w:type="spellStart"/>
      <w:r w:rsidR="00815A6A" w:rsidRPr="004944F3">
        <w:t>andmekogumisstandardite</w:t>
      </w:r>
      <w:proofErr w:type="spellEnd"/>
      <w:r w:rsidR="00815A6A" w:rsidRPr="004944F3">
        <w:t xml:space="preserve"> abil; arvestades, et Euroopa sotsiaalvõrgustiku sotsiaalteenuste indeks on hea näide selle kohta, kuidas selline andmete kogumine võib aidata kaasa Euroopa poolaasta analüüsile;</w:t>
      </w:r>
    </w:p>
    <w:p w:rsidR="00815A6A" w:rsidRPr="004944F3" w:rsidRDefault="00895335" w:rsidP="00815A6A">
      <w:pPr>
        <w:pStyle w:val="NormalHanging12a"/>
      </w:pPr>
      <w:r w:rsidRPr="004944F3">
        <w:t>X</w:t>
      </w:r>
      <w:r w:rsidR="00815A6A" w:rsidRPr="004944F3">
        <w:t>.</w:t>
      </w:r>
      <w:r w:rsidR="00815A6A" w:rsidRPr="004944F3">
        <w:tab/>
        <w:t xml:space="preserve">arvestades, et põlvkondade vahetumise ja demograafilise arengu kriis ning avalikesse teenustesse ebapiisav investeerimine on suurendanud vaesuse ja sotsiaalse tõrjutuse ohtu, mis mõjutab eelkõige lapsi ja eakaid inimesi, üksikvanemaga leibkondi ja suurperesid, palgavaeseid, puuetega inimesi ning tõrjutud rühmadesse kuuluvaid inimesi; arvestades, et selle suundumuse muutmiseks ja vaesuse kui </w:t>
      </w:r>
      <w:proofErr w:type="spellStart"/>
      <w:r w:rsidR="00815A6A" w:rsidRPr="004944F3">
        <w:t>mitmemõõtmelise</w:t>
      </w:r>
      <w:proofErr w:type="spellEnd"/>
      <w:r w:rsidR="00815A6A" w:rsidRPr="004944F3">
        <w:t xml:space="preserve"> probleemi lahendamiseks on vaja kõikehõlmavat ELi vaesusevastast strateegiat;</w:t>
      </w:r>
    </w:p>
    <w:p w:rsidR="00815A6A" w:rsidRPr="004944F3" w:rsidRDefault="00895335" w:rsidP="00815A6A">
      <w:pPr>
        <w:pStyle w:val="NormalHanging12a"/>
      </w:pPr>
      <w:r w:rsidRPr="004944F3">
        <w:t>Y</w:t>
      </w:r>
      <w:r w:rsidR="00815A6A" w:rsidRPr="004944F3">
        <w:t>.</w:t>
      </w:r>
      <w:r w:rsidR="00815A6A" w:rsidRPr="004944F3">
        <w:tab/>
        <w:t xml:space="preserve">arvestades, et </w:t>
      </w:r>
      <w:proofErr w:type="spellStart"/>
      <w:r w:rsidR="00815A6A" w:rsidRPr="004944F3">
        <w:t>Eurofoundi</w:t>
      </w:r>
      <w:proofErr w:type="spellEnd"/>
      <w:r w:rsidR="00815A6A" w:rsidRPr="004944F3">
        <w:t xml:space="preserve"> uuringud näitavad, et enesetappude määr on alates 2021. aastast pärast aastakümneid kestnud langust tõusnud; arvestades, et töö- ja elutingimustega seotud vaimse tervise probleemide põhjuste kõrvaldamiseks (oluline on sotsiaalne kaasatus) tuleb rohkem ära teha ning et nõrga vaimse tervisega inimeste juurdepääs toetusele on endiselt probleem;</w:t>
      </w:r>
    </w:p>
    <w:p w:rsidR="00815A6A" w:rsidRPr="004944F3" w:rsidRDefault="00895335" w:rsidP="00815A6A">
      <w:pPr>
        <w:pStyle w:val="NormalHanging12a"/>
      </w:pPr>
      <w:r w:rsidRPr="004944F3">
        <w:t>Z</w:t>
      </w:r>
      <w:r w:rsidR="00815A6A" w:rsidRPr="004944F3">
        <w:t>.</w:t>
      </w:r>
      <w:r w:rsidR="00815A6A" w:rsidRPr="004944F3">
        <w:tab/>
        <w:t xml:space="preserve">arvestades, et 2021. aastal toimus 27 liikmesriigis endiselt enam kui 3300 surmaga lõppenud ja peaaegu 3 miljonit muud õnnetust; arvestades, et igal aastal sureb tööga seotud haigustesse enam kui 200 000 töötajat; arvestades, et need andmed ei hõlma kõiki deklareerimata tööst põhjustatud õnnetusi, mistõttu võib eeldada, et tegelikud arvud on ametlikust statistikast oluliselt suuremad; arvestades, et </w:t>
      </w:r>
      <w:proofErr w:type="spellStart"/>
      <w:r w:rsidR="00815A6A" w:rsidRPr="004944F3">
        <w:t>Eurofoundi</w:t>
      </w:r>
      <w:proofErr w:type="spellEnd"/>
      <w:r w:rsidR="00815A6A" w:rsidRPr="004944F3">
        <w:t xml:space="preserve"> andmetel oli 2017. aastal 20 % Euroopa töökohtadest halva kvaliteediga, mis seadis töötajate füüsilise või vaimse tervise suuremasse ohtu; arvestades, et 14 % töötajatest on puutunud kokku suurte </w:t>
      </w:r>
      <w:proofErr w:type="spellStart"/>
      <w:r w:rsidR="00815A6A" w:rsidRPr="004944F3">
        <w:t>psühhosotsiaalsete</w:t>
      </w:r>
      <w:proofErr w:type="spellEnd"/>
      <w:r w:rsidR="00815A6A" w:rsidRPr="004944F3">
        <w:t xml:space="preserve"> ohtudega; arvestades, et 23 % Euroopa töötajatest on veendunud, et nende ohutus või tervis on nende töö tõttu ohus;</w:t>
      </w:r>
    </w:p>
    <w:p w:rsidR="00815A6A" w:rsidRPr="004944F3" w:rsidRDefault="00895335" w:rsidP="00815A6A">
      <w:pPr>
        <w:pStyle w:val="NormalHanging12a"/>
      </w:pPr>
      <w:r w:rsidRPr="004944F3">
        <w:t>AA</w:t>
      </w:r>
      <w:r w:rsidR="00815A6A" w:rsidRPr="004944F3">
        <w:t>.</w:t>
      </w:r>
      <w:r w:rsidR="00815A6A" w:rsidRPr="004944F3">
        <w:tab/>
        <w:t>arvestades, et Eurobaromeetri 2024. aasta aprillis avaldatud sotsiaalse Euroopa uuringu tulemustes rõhutatakse, et 88 % Euroopa kodanikest peab sotsiaalset Euroopat enda jaoks isiklikult oluliseks; arvestades, et seda kinnitas ELi 2024. aasta valimisjärgne uuring, kus Euroopa kodanikud pidasid tõusvaid hindu ja elukallidust (42 %) ning majanduslikku olukorda (41 %) peamisteks teemadeks, mis ajendasid neid 2024. aasta Euroopa Parlamendi valimistel hääletama;</w:t>
      </w:r>
    </w:p>
    <w:p w:rsidR="00815A6A" w:rsidRPr="004944F3" w:rsidRDefault="00895335" w:rsidP="00815A6A">
      <w:pPr>
        <w:pStyle w:val="NormalHanging12a"/>
        <w:rPr>
          <w:sz w:val="22"/>
        </w:rPr>
      </w:pPr>
      <w:r w:rsidRPr="004944F3">
        <w:t>AB</w:t>
      </w:r>
      <w:r w:rsidR="00815A6A" w:rsidRPr="004944F3">
        <w:t>.</w:t>
      </w:r>
      <w:r w:rsidR="00815A6A" w:rsidRPr="004944F3">
        <w:tab/>
        <w:t>arvestades, et ELi lepingu artikli 3 kohaselt on sotsiaalne progress ELis täieliku tööhõive, kõrgetasemelise keskkonnakaitse ja keskkonna kvaliteedi parandamise kõrval üks kõrge konkurentsivõimega sotsiaalse turumajanduse eesmärke; arvestades, et ELi lepingu artiklis 3 on ühtlasi sätestatud, et Euroopa Liit võitleb sotsiaalse tõrjutuse ja diskrimineerimise vastu ning edendab sotsiaalset õiglust ja kaitset, naiste ja meeste võrdõiguslikkust, põlvkondade solidaarsust ja lapse õiguste kaitset;</w:t>
      </w:r>
    </w:p>
    <w:p w:rsidR="00815A6A" w:rsidRPr="004944F3" w:rsidRDefault="00895335" w:rsidP="00815A6A">
      <w:pPr>
        <w:pStyle w:val="NormalHanging12a"/>
      </w:pPr>
      <w:r w:rsidRPr="004944F3">
        <w:t>AC</w:t>
      </w:r>
      <w:r w:rsidR="00815A6A" w:rsidRPr="004944F3">
        <w:t>.</w:t>
      </w:r>
      <w:r w:rsidR="00815A6A" w:rsidRPr="004944F3">
        <w:tab/>
        <w:t xml:space="preserve">arvestades, et ELi uus majanduse juhtimise raamistik jõustus 2024. aasta aprillis ja selle eesmärk on edendada kestlikku ja kaasavat majanduskasvu ning võimaldada rohkem </w:t>
      </w:r>
      <w:r w:rsidR="00815A6A" w:rsidRPr="004944F3">
        <w:lastRenderedPageBreak/>
        <w:t>sotsiaalseid investeeringuid ja saavutada Euroopa sotsiaalõiguste samba eesmärgid; arvestades, et läbivaatamine hõlmab esimest korda sotsiaalse lähenemise raamistikku kui Euroopa poolaasta lahutamatut osa;</w:t>
      </w:r>
    </w:p>
    <w:p w:rsidR="00815A6A" w:rsidRPr="004944F3" w:rsidRDefault="00895335" w:rsidP="00815A6A">
      <w:pPr>
        <w:pStyle w:val="NormalHanging12a"/>
      </w:pPr>
      <w:r w:rsidRPr="004944F3">
        <w:t>AD</w:t>
      </w:r>
      <w:r w:rsidR="00815A6A" w:rsidRPr="004944F3">
        <w:t>.</w:t>
      </w:r>
      <w:r w:rsidR="00815A6A" w:rsidRPr="004944F3">
        <w:tab/>
        <w:t>arvestades, et ELi uue majandusjuhtimise raamistiku kohaselt peavad kõik liikmesriigid lisama oma keskpika perioodi kavadesse reformid ja investeeringud, mille abil tegeletakse Euroopa pool</w:t>
      </w:r>
      <w:r w:rsidR="00942318" w:rsidRPr="004944F3">
        <w:t xml:space="preserve">aasta riigipõhistes soovitustes kindlaks tehtud </w:t>
      </w:r>
      <w:r w:rsidR="00815A6A" w:rsidRPr="004944F3">
        <w:t>ELi ühiste prioriteetide ja probleemidega; arvestades, et ELi ühised prioriteedid hõlmavad sotsiaalset ja majanduslikku vastupanuvõimet, sealhulgas Euroopa sotsiaalõiguste sammast;</w:t>
      </w:r>
    </w:p>
    <w:p w:rsidR="00815A6A" w:rsidRPr="004944F3" w:rsidRDefault="00942318" w:rsidP="00815A6A">
      <w:pPr>
        <w:pStyle w:val="NormalHanging12a"/>
      </w:pPr>
      <w:r w:rsidRPr="004944F3">
        <w:t>A</w:t>
      </w:r>
      <w:r w:rsidR="00895335" w:rsidRPr="004944F3">
        <w:t>E</w:t>
      </w:r>
      <w:r w:rsidRPr="004944F3">
        <w:t>.</w:t>
      </w:r>
      <w:r w:rsidRPr="004944F3">
        <w:tab/>
        <w:t xml:space="preserve">arvestades, et 2025. aastal peaksid </w:t>
      </w:r>
      <w:r w:rsidR="00815A6A" w:rsidRPr="004944F3">
        <w:t>avaliku sektori investeeringud peaaegu kõigis liikmesriikides suurenema, mill</w:t>
      </w:r>
      <w:r w:rsidRPr="004944F3">
        <w:t xml:space="preserve">ele on aidanud märkimisväärselt </w:t>
      </w:r>
      <w:r w:rsidR="00815A6A" w:rsidRPr="004944F3">
        <w:t>kaasa taasterahastu „</w:t>
      </w:r>
      <w:proofErr w:type="spellStart"/>
      <w:r w:rsidR="00815A6A" w:rsidRPr="004944F3">
        <w:t>NextGenerationEU</w:t>
      </w:r>
      <w:proofErr w:type="spellEnd"/>
      <w:r w:rsidR="00815A6A" w:rsidRPr="004944F3">
        <w:t>“ taaste- ja vastupidavusrahastu ning ELi rahalised vahendid, ning need investeeringud aitavad kaasa sotsiaalkulutustele, mis moodustavad ligikaudu 25 % taaste- ja vastupidavusrahastu hinnangulistest kogukuludest, tagades majanduskasvu ja majandusliku vastupanuvõime</w:t>
      </w:r>
      <w:r w:rsidR="00815A6A" w:rsidRPr="004944F3">
        <w:rPr>
          <w:vertAlign w:val="superscript"/>
        </w:rPr>
        <w:footnoteReference w:id="8"/>
      </w:r>
      <w:r w:rsidR="00815A6A" w:rsidRPr="004944F3">
        <w:t>; arvestades, et põhivaldkondades tehtavad sotsiaalsed investeeringud ja reformid võivad suurendada tööhõivet, sotsiaalset kaasatust, konkurentsivõimet ja majanduskasvu</w:t>
      </w:r>
      <w:r w:rsidR="00815A6A" w:rsidRPr="004944F3">
        <w:rPr>
          <w:vertAlign w:val="superscript"/>
        </w:rPr>
        <w:footnoteReference w:id="9"/>
      </w:r>
      <w:r w:rsidR="00815A6A" w:rsidRPr="004944F3">
        <w:t>; arvestades, et sotsiaalpartnerid on olulised kestlikku ja kaasavat majanduskasvu, inimväärset ja kvaliteetset tööd ning õiglast üleminekut edendava poliitika kujundamiseks ja rakendamiseks ning nad peavad olema kaasatud kõigil valitsemistasanditel kooskõlas ELi toimimise lepinguga;</w:t>
      </w:r>
    </w:p>
    <w:p w:rsidR="00815A6A" w:rsidRPr="004944F3" w:rsidRDefault="00815A6A" w:rsidP="004944F3">
      <w:pPr>
        <w:spacing w:after="240"/>
        <w:ind w:left="567" w:hanging="567"/>
      </w:pPr>
      <w:r w:rsidRPr="004944F3">
        <w:t>A</w:t>
      </w:r>
      <w:r w:rsidR="00895335" w:rsidRPr="004944F3">
        <w:t>F</w:t>
      </w:r>
      <w:r w:rsidRPr="004944F3">
        <w:t>.</w:t>
      </w:r>
      <w:r w:rsidRPr="004944F3">
        <w:tab/>
        <w:t>arvestades, et OECD andmetel moodustavad OECD riikides kõige suurema automatiseerimise ohuga ametid keskmiselt ligikaudu 28 % tööhõivest</w:t>
      </w:r>
      <w:r w:rsidRPr="004944F3">
        <w:rPr>
          <w:vertAlign w:val="superscript"/>
        </w:rPr>
        <w:footnoteReference w:id="10"/>
      </w:r>
      <w:r w:rsidRPr="004944F3">
        <w:t xml:space="preserve">; arvestades, et sellises olukorras on sotsiaaldialoog ja kollektiivläbirääkimised äärmiselt olulised, et tagada osaluspõhine lähenemisviis tehnoloogia arengust tingitud muutuste haldamisele, lahendades võimalikke murekohti ja soodustades samal ajal töötajate kohanemist (muu hulgas oskuste pakkumise teel); arvestades, et </w:t>
      </w:r>
      <w:proofErr w:type="spellStart"/>
      <w:r w:rsidRPr="004944F3">
        <w:t>digiüleminek</w:t>
      </w:r>
      <w:proofErr w:type="spellEnd"/>
      <w:r w:rsidRPr="004944F3">
        <w:t xml:space="preserve">, robotiseerimine, automatiseerimine ja tehisintellekt peavad olema töötajatele ja ühiskonnale abiks: parandama töötingimusi ja elukvaliteeti, tagama hea töö- ja eraelu tasakaalu, looma paremaid töövõimalusi ning aitama kaasa </w:t>
      </w:r>
      <w:proofErr w:type="spellStart"/>
      <w:r w:rsidRPr="004944F3">
        <w:t>sotsiaal-majanduslikule</w:t>
      </w:r>
      <w:proofErr w:type="spellEnd"/>
      <w:r w:rsidRPr="004944F3">
        <w:t xml:space="preserve"> lähenemisele; arvestades, et töötajatel ja nende ametiühingutel on oluline roll nendest probleemidest tulenevate riskide ennetamisel ja nendega tegelemisel;</w:t>
      </w:r>
    </w:p>
    <w:p w:rsidR="00815A6A" w:rsidRPr="004944F3" w:rsidRDefault="00815A6A" w:rsidP="00815A6A">
      <w:pPr>
        <w:pStyle w:val="NormalHanging12a"/>
      </w:pPr>
      <w:r w:rsidRPr="004944F3">
        <w:t>A</w:t>
      </w:r>
      <w:r w:rsidR="00895335" w:rsidRPr="004944F3">
        <w:t>G</w:t>
      </w:r>
      <w:r w:rsidRPr="004944F3">
        <w:t>.</w:t>
      </w:r>
      <w:r w:rsidRPr="004944F3">
        <w:tab/>
        <w:t>arvestades, et sotsiaaldialoog ja kollektiivläbirääkimised on ELi konkurentsivõime, tööviljakuse ja sotsiaalse ühtekuuluvuse jaoks hädavajalikud;</w:t>
      </w:r>
    </w:p>
    <w:p w:rsidR="00815A6A" w:rsidRPr="004944F3" w:rsidRDefault="00815A6A" w:rsidP="00815A6A">
      <w:pPr>
        <w:pStyle w:val="NormalHanging12a"/>
      </w:pPr>
      <w:r w:rsidRPr="004944F3">
        <w:t>1.</w:t>
      </w:r>
      <w:r w:rsidRPr="004944F3">
        <w:tab/>
        <w:t>kutsub komisjoni ja nõukogu üles jätkama pingutusi Euroopa sotsiaalõiguste samba rakendamiseks kooskõlas 2021. aasta märtsi tegevuskav</w:t>
      </w:r>
      <w:r w:rsidR="00465943" w:rsidRPr="004944F3">
        <w:t>a ja La </w:t>
      </w:r>
      <w:proofErr w:type="spellStart"/>
      <w:r w:rsidRPr="004944F3">
        <w:t>Hulpe’i</w:t>
      </w:r>
      <w:proofErr w:type="spellEnd"/>
      <w:r w:rsidRPr="004944F3">
        <w:t xml:space="preserve"> deklaratsiooniga, et saavutada 2030. aasta peamised eesmärgid; kutsub komisjoni üles tagama, et 2026. aasta ühises tööhõivearuandes analüüsitakse kõigi Euroopa sotsiaalõiguste samba põhimõtete rakendamist kooskõlas määrusega (EL) 2024/1263, ning analüüsima riiklike keskpika perioodi eelarve- ja struktuurikavade sotsiaalset mõõdet, mis on seotud sotsiaalse vastupanuvõime, sealhulgas Euroopa sotsiaalõiguste sambaga; väljendab sellega seoses heameelt teate üle Euroopa sotsiaalõiguste samba </w:t>
      </w:r>
      <w:r w:rsidRPr="004944F3">
        <w:lastRenderedPageBreak/>
        <w:t>rakendamise uue tegevuskava kohta</w:t>
      </w:r>
      <w:r w:rsidRPr="004944F3">
        <w:rPr>
          <w:vertAlign w:val="superscript"/>
        </w:rPr>
        <w:footnoteReference w:id="11"/>
      </w:r>
      <w:r w:rsidRPr="004944F3">
        <w:t xml:space="preserve"> 2025. aastaks, et anda sotsiaalsele arengule uus hoog; väljendab heameelt asjaolu üle, et peaaegu kõik liikmesriigid peaksid 2025. aastal suurendama avaliku sektori investeeringuid, mis on vajalik kvaliteetsetele avalikele teenustele juurdepääsu tagamiseks ja Euroopa sotsiaalõiguste samba eesmärkide saavutamiseks; tuletab meelde, et liikmesriigid saavad võtta taaste- ja vastupidavusrahastut </w:t>
      </w:r>
      <w:r w:rsidR="00942318" w:rsidRPr="004944F3">
        <w:t>kasutusele kuni 31. detsembrini </w:t>
      </w:r>
      <w:r w:rsidRPr="004944F3">
        <w:t>2026 määruses (EL) 2021/241</w:t>
      </w:r>
      <w:r w:rsidRPr="004944F3">
        <w:rPr>
          <w:rStyle w:val="FootnoteReference"/>
        </w:rPr>
        <w:footnoteReference w:id="12"/>
      </w:r>
      <w:r w:rsidRPr="004944F3">
        <w:t xml:space="preserve"> kindlaks määratud kohaldamisalas, et kehtestada kestliku ja kaasava majanduskasvu ning </w:t>
      </w:r>
      <w:r w:rsidR="007D6D5C" w:rsidRPr="004944F3">
        <w:t>järgmise põlvkonna</w:t>
      </w:r>
      <w:r w:rsidRPr="004944F3">
        <w:t xml:space="preserve"> poliitika;</w:t>
      </w:r>
    </w:p>
    <w:p w:rsidR="00815A6A" w:rsidRPr="004944F3" w:rsidRDefault="00815A6A" w:rsidP="00815A6A">
      <w:pPr>
        <w:pStyle w:val="NormalHanging12a"/>
      </w:pPr>
      <w:r w:rsidRPr="004944F3">
        <w:t>2.</w:t>
      </w:r>
      <w:r w:rsidRPr="004944F3">
        <w:tab/>
        <w:t>rõhutab, kui oluline on kasutada sotsiaalvaldkonna tulemustabelit ja sotsiaalse lähenemise raamistikku, et teha kindlaks riskid ja jälgida edusamme ebavõrdsuse vähendamisel, sotsiaalkaitsesüsteemide tugevdamisel, heade töötingimuste edendamisel ning töötajate toetamisel ülemineku ajal; rõhutab, et sellega seoses on vaja tagada kestlik, õiglane ja kaasav Euroopa, kus sotsiaalsed õigused on täielikult kaitstud ja tagatud majanduslike vabadustega samal tasemel; tuletab meelde, et ELi kodanikud peavad sotsiaalset Euroopat enda jaoks väga tähtsaks;</w:t>
      </w:r>
    </w:p>
    <w:p w:rsidR="00815A6A" w:rsidRPr="004944F3" w:rsidRDefault="00815A6A" w:rsidP="00815A6A">
      <w:pPr>
        <w:pStyle w:val="NormalHanging12a"/>
      </w:pPr>
      <w:r w:rsidRPr="004944F3">
        <w:t>3.</w:t>
      </w:r>
      <w:r w:rsidRPr="004944F3">
        <w:tab/>
        <w:t>peab kahetsu</w:t>
      </w:r>
      <w:r w:rsidR="00942318" w:rsidRPr="004944F3">
        <w:t xml:space="preserve">sväärseks, et andmed ja analüüs </w:t>
      </w:r>
      <w:r w:rsidRPr="004944F3">
        <w:t xml:space="preserve">ELis jõukuse ebavõrdsuse ja jõukuse koondumise kohta puuduvad, kuna need on ühed peamised vaesust mõjutavad tegurid; juhib tähelepanu sellele, et Euroopa Keskpankade Süsteemi välja töötatud jõukuse jagunemise andmestiku </w:t>
      </w:r>
      <w:proofErr w:type="spellStart"/>
      <w:r w:rsidRPr="004944F3">
        <w:t>Distributional</w:t>
      </w:r>
      <w:proofErr w:type="spellEnd"/>
      <w:r w:rsidRPr="004944F3">
        <w:t xml:space="preserve"> </w:t>
      </w:r>
      <w:proofErr w:type="spellStart"/>
      <w:r w:rsidRPr="004944F3">
        <w:t>Wealth</w:t>
      </w:r>
      <w:proofErr w:type="spellEnd"/>
      <w:r w:rsidRPr="004944F3">
        <w:t xml:space="preserve"> </w:t>
      </w:r>
      <w:proofErr w:type="spellStart"/>
      <w:r w:rsidRPr="004944F3">
        <w:t>Accounts</w:t>
      </w:r>
      <w:proofErr w:type="spellEnd"/>
      <w:r w:rsidRPr="004944F3">
        <w:t xml:space="preserve"> kohaselt moodustasid kümne protsendi rikkaimate isikute omandis olevad varad 2023. aasta neljandas kvartalis 56 %, samas kui alla keskmise jäävale poolele kuuluvad varad moodustasid vaid 5 %;</w:t>
      </w:r>
    </w:p>
    <w:p w:rsidR="00815A6A" w:rsidRPr="004944F3" w:rsidRDefault="00815A6A" w:rsidP="00815A6A">
      <w:pPr>
        <w:pStyle w:val="NormalHanging12a"/>
      </w:pPr>
      <w:r w:rsidRPr="004944F3">
        <w:t>4.</w:t>
      </w:r>
      <w:r w:rsidRPr="004944F3">
        <w:tab/>
        <w:t>väljendab heameelt selle üle, et 2025. aasta ühisesse tööhõivearuandesse lisati analüüs kestliku arengu eesmärkide ja Euroopa võrdõiguslikkuse strateegiate positiivse panuse kohta, ning kutsub komisjoni üles tagama, et 2026. aasta ühine tööhõivearuanne sisaldaks nii osa, milles analüüsitakse tööhõive- ja sotsiaalpoliitikaga tehtud edusamme kestliku arengu eesmärkide saavutamiseks, kui ka osa, milles käsitletakse edusamme sotsiaalse ja tööalase diskrimineerimise kaotamiseks kooskõlas soolise võrdõiguslikkuse strateegiaga aastateks 2020–2025, ELi rassismivastase tegevuskavaga aastateks 2020–2025, romade võrdõiguslikkust, kaasamist ja osalemist käsitleva ELi strateegilise raamistikuga aastateks 2020–2030, LGBTIQ</w:t>
      </w:r>
      <w:r w:rsidR="00942318" w:rsidRPr="004944F3">
        <w:t xml:space="preserve"> </w:t>
      </w:r>
      <w:r w:rsidRPr="004944F3">
        <w:t>inimeste võrdõiguslikkuse strateegiaga aastateks 2020–2025 ning puuetega inimeste õiguste strateegiaga aastateks 2021–2030;</w:t>
      </w:r>
    </w:p>
    <w:p w:rsidR="00815A6A" w:rsidRPr="004944F3" w:rsidRDefault="00815A6A" w:rsidP="00815A6A">
      <w:pPr>
        <w:pStyle w:val="NormalHanging12a"/>
      </w:pPr>
      <w:r w:rsidRPr="004944F3">
        <w:t>5.</w:t>
      </w:r>
      <w:r w:rsidRPr="004944F3">
        <w:tab/>
        <w:t>kutsub liikmesriike üles rakendama ajakohastatud tööhõivesuuniseid, pöörates erilist tähelepanu üldisele haridusele ja koolitusele, uutele tehnoloogiatele, nagu tehisintellekt, ning hiljutistele poliitilistele algatustele platvormitöö, taskukohase ja inimväärse eluaseme ning tööjõupuuduse ja oskuste nappuse vastu võitlemise kohta, et tugevdada demokraatlikku otsustusprotsessi;</w:t>
      </w:r>
    </w:p>
    <w:p w:rsidR="00815A6A" w:rsidRPr="004944F3" w:rsidRDefault="00815A6A" w:rsidP="00815A6A">
      <w:pPr>
        <w:pStyle w:val="NormalHanging12a"/>
        <w:rPr>
          <w:szCs w:val="24"/>
        </w:rPr>
      </w:pPr>
      <w:r w:rsidRPr="004944F3">
        <w:t>6.</w:t>
      </w:r>
      <w:r w:rsidRPr="004944F3">
        <w:tab/>
        <w:t xml:space="preserve">kordab, kui oluline on investeerida töötajate oskuste arendamisse ja kutsealasesse koolitusse ning tagada kvaliteetne tööhõive, pöörates erilist tähelepanu üksikisikute õigusele koolitusele ja elukestvale õppele; kutsub liikmesriike üles töötama koostöös kohalike sidusrühmadega, sealhulgas haridus- ja koolitusasutuste ning sotsiaalpartneritega välja täiend- ja ümberõppe meetmed, et tugevdada seost haridus- ja </w:t>
      </w:r>
      <w:r w:rsidRPr="004944F3">
        <w:lastRenderedPageBreak/>
        <w:t xml:space="preserve">koolitussüsteemide ja tööturu vahel ning prognoosida tööturu vajadusi; väljendab heameelt asjaolu üle, et hiljuti kutsehariduse ja -õppe lõpetanute tööhõivetulemused paranevad jätkuvalt kogu ELis; on mures noorte kehvade haridustulemuste pärast, eelkõige põhioskuste valdkonnas; väljendab sellega seoses heameelt põhioskuste tegevuskava ning teaduse, tehnoloogia, </w:t>
      </w:r>
      <w:proofErr w:type="spellStart"/>
      <w:r w:rsidRPr="004944F3">
        <w:t>inseneeria</w:t>
      </w:r>
      <w:proofErr w:type="spellEnd"/>
      <w:r w:rsidRPr="004944F3">
        <w:t xml:space="preserve"> ja matemaatika valdkonna hariduse strateegilise kava väljakuulutamise üle; kutsub liikmesriike üles investeerima programmidesse, mille eesmärk on anda õppijatele põhi-, </w:t>
      </w:r>
      <w:proofErr w:type="spellStart"/>
      <w:r w:rsidRPr="004944F3">
        <w:t>digi</w:t>
      </w:r>
      <w:proofErr w:type="spellEnd"/>
      <w:r w:rsidRPr="004944F3">
        <w:t xml:space="preserve">- ja valdkonnaülesed oskused, mida on vaja töömaailma ja selle </w:t>
      </w:r>
      <w:proofErr w:type="spellStart"/>
      <w:r w:rsidRPr="004944F3">
        <w:t>digiteerimisega</w:t>
      </w:r>
      <w:proofErr w:type="spellEnd"/>
      <w:r w:rsidRPr="004944F3">
        <w:t xml:space="preserve"> toimetulekuks ning selleks, et aidata õppijatel anda sisuline panus ühiskonda; tuletab meelde koondatud töötajate toetuseks loodud Globaliseerumisega Kohanemise Euroopa Fondi olulisust selliste töötajate toetamisel ja ümberõppel, kes on koondatud suurte restruktureerimiste tagajärjel;</w:t>
      </w:r>
    </w:p>
    <w:p w:rsidR="00815A6A" w:rsidRPr="004944F3" w:rsidRDefault="00815A6A" w:rsidP="00815A6A">
      <w:pPr>
        <w:pStyle w:val="NormalHanging12a"/>
      </w:pPr>
      <w:r w:rsidRPr="004944F3">
        <w:t>7.</w:t>
      </w:r>
      <w:r w:rsidRPr="004944F3">
        <w:tab/>
        <w:t xml:space="preserve">väljendab heameelt kvaliteetsete töökohtade tegevuskava väljakuulutamise üle, et tagada kõigile õiglane üleminek; kutsub komisjoni üles lisama sellesse tegevuskavasse kaalutlused meetmete kohta, mis on seotud tehisintellekti ja </w:t>
      </w:r>
      <w:proofErr w:type="spellStart"/>
      <w:r w:rsidRPr="004944F3">
        <w:t>algoritmilise</w:t>
      </w:r>
      <w:proofErr w:type="spellEnd"/>
      <w:r w:rsidRPr="004944F3">
        <w:t xml:space="preserve"> juhtimise kasutamisega töömaailmas, et uusi tehnoloogiaid kasutataks töötingimuste ja tootlikkuse parandamiseks ning samal ajal austataks töötajate õigusi ning töö- ja eraelu tasakaalu põhimõtet, nagu sätestatakse ühises tööhõivearuandes</w:t>
      </w:r>
      <w:r w:rsidRPr="004944F3">
        <w:rPr>
          <w:vertAlign w:val="superscript"/>
        </w:rPr>
        <w:footnoteReference w:id="13"/>
      </w:r>
      <w:r w:rsidRPr="004944F3">
        <w:t>;</w:t>
      </w:r>
    </w:p>
    <w:p w:rsidR="00815A6A" w:rsidRPr="004944F3" w:rsidRDefault="00815A6A" w:rsidP="00815A6A">
      <w:pPr>
        <w:pStyle w:val="NormalHanging12a"/>
        <w:rPr>
          <w:szCs w:val="24"/>
        </w:rPr>
      </w:pPr>
      <w:r w:rsidRPr="004944F3">
        <w:t>8.</w:t>
      </w:r>
      <w:r w:rsidRPr="004944F3">
        <w:tab/>
        <w:t>rõhutab, et meetmete võtmine tööjõupuuduse vähendamiseks Euroopa Liidus hõlmab ka liidus tööjõu liikuvuse parandamist ja hõlbustamist; kutsub liikmesriike üles tugevdama ja hõlbustama liidus oskuste ja kvalifikatsioonide tunnustamist, sealhulgas kolmandate riikide kodanike puhul; kutsub komisjoni üles analüüsima Euroopa tööturuasutuste võrgustiku (EURES) platvormi tulemuslikkust, pidades silmas selle toimimise võimalikku läbivaatamist;</w:t>
      </w:r>
    </w:p>
    <w:p w:rsidR="00815A6A" w:rsidRPr="004944F3" w:rsidRDefault="00815A6A" w:rsidP="00815A6A">
      <w:pPr>
        <w:pStyle w:val="NormalHanging12a"/>
        <w:rPr>
          <w:szCs w:val="24"/>
        </w:rPr>
      </w:pPr>
      <w:r w:rsidRPr="004944F3">
        <w:t>9.</w:t>
      </w:r>
      <w:r w:rsidRPr="004944F3">
        <w:tab/>
        <w:t xml:space="preserve">märgib, et haridussüsteemist varakult lahkunud noorte, madalama haridustasemega inimeste, mittetöötavate ja mitteõppivate noorte (NEET-noored) ning nende hulgas </w:t>
      </w:r>
      <w:r w:rsidR="009C79E9" w:rsidRPr="004944F3">
        <w:t>vähekaitstud</w:t>
      </w:r>
      <w:r w:rsidRPr="004944F3">
        <w:t xml:space="preserve"> elanikkonnarühmade, sealhulgas romade, naiste, eakate, madala ja keskmise kvalifikatsiooniga inimeste, puuetega inimeste ning sisserändaja või etnilise vähemuse taustaga inimeste arv on mitmes liikmesriigis endiselt suur, hoolimata sellest, et Euroopa Liidus on nende arv kahanenud; kutsub liikmesriike üles tugevdama </w:t>
      </w:r>
      <w:proofErr w:type="spellStart"/>
      <w:r w:rsidRPr="004944F3">
        <w:t>noortegarantiid</w:t>
      </w:r>
      <w:proofErr w:type="spellEnd"/>
      <w:r w:rsidRPr="004944F3">
        <w:t>, nagu nähakse ette Euroopa sotsiaalõiguste samba 4. põhimõttes, et toetada abivajavaid noori kogu nende isikliku ja kutsealase arengu jooksul; kordab kutsehariduse ja ‑õppe tähtsat rolli tööturule sisenevatele noortele vajalike teadmiste, oskuste ja pädevuse andmisel; rõhutab vajadust investeerida Euroopa Sotsiaalfond+ (ESF+) kaudu kutsehariduse ja ‑õppe kvaliteeti ja atraktiivsusse; tuletab seetõttu meelde vajadust tegeleda probleemiga ja töötada välja lahendused, et hoida noori koolis või tööl, ning tuletab meelde, kui oluline on tagada nende juurdepääs praktikale ja õpipoisiõppele, mis võimaldab neil saada oma esmane töökogemus ja hõlbustab nende üleminekut haridussüsteemist tööturule, ning luua töötingimused, mis võimaldavad vananeval tööjõul tööturule jääda;</w:t>
      </w:r>
    </w:p>
    <w:p w:rsidR="00815A6A" w:rsidRPr="004944F3" w:rsidRDefault="00815A6A" w:rsidP="00815A6A">
      <w:pPr>
        <w:pStyle w:val="NormalHanging12a"/>
      </w:pPr>
      <w:r w:rsidRPr="004944F3">
        <w:t>10.</w:t>
      </w:r>
      <w:r w:rsidRPr="004944F3">
        <w:tab/>
        <w:t xml:space="preserve">on seisukohal, et kuigi olukord on paranenud, seisavad puuetega inimesed, eriti puuetega naised tööturul endiselt silmitsi märkimisväärsete takistustega ning seetõttu on vaja korraldada kutse- ja </w:t>
      </w:r>
      <w:proofErr w:type="spellStart"/>
      <w:r w:rsidRPr="004944F3">
        <w:t>digikoolitusi</w:t>
      </w:r>
      <w:proofErr w:type="spellEnd"/>
      <w:r w:rsidRPr="004944F3">
        <w:t xml:space="preserve"> ning edendada </w:t>
      </w:r>
      <w:r w:rsidR="009C79E9" w:rsidRPr="004944F3">
        <w:t>puuetega</w:t>
      </w:r>
      <w:r w:rsidRPr="004944F3">
        <w:t xml:space="preserve"> inimeste kaasamist, keskendudes tööturult eemale jäänud tööjõule ja tööturul vähe osalevatele rühmadele, sealhulgas naistele, noortele, eakatele töötajatele ja krooniliste haigustega inimestele; </w:t>
      </w:r>
      <w:r w:rsidRPr="004944F3">
        <w:lastRenderedPageBreak/>
        <w:t xml:space="preserve">kutsub komisjoni üles ajakohastama ELi puuetega inimeste strateegiat uute juhtalgatuste ja meetmetega alates 2025. aastast, mis hõlmavad Euroopa puuetega inimeste tööhõive ja oskuste garantiid ning parimate tavade jagamist, nagu puudega isiku kaart, et tegeleda puuetega inimeste sotsiaalse </w:t>
      </w:r>
      <w:proofErr w:type="spellStart"/>
      <w:r w:rsidRPr="004944F3">
        <w:t>kaasatuse</w:t>
      </w:r>
      <w:proofErr w:type="spellEnd"/>
      <w:r w:rsidRPr="004944F3">
        <w:t xml:space="preserve"> ja iseseisva elu küsimusega ning tagada nende juurdepääs kvaliteetsele haridusele, koolitusele ja tööhõivele, andes suuniseid puuetega inimeste toetuste säilitamise kohta;</w:t>
      </w:r>
    </w:p>
    <w:p w:rsidR="00815A6A" w:rsidRPr="004944F3" w:rsidRDefault="00815A6A" w:rsidP="00815A6A">
      <w:pPr>
        <w:pStyle w:val="NormalHanging12a"/>
      </w:pPr>
      <w:r w:rsidRPr="004944F3">
        <w:t>11.</w:t>
      </w:r>
      <w:r w:rsidRPr="004944F3">
        <w:tab/>
        <w:t xml:space="preserve">väljendab muret selle pärast, et </w:t>
      </w:r>
      <w:proofErr w:type="spellStart"/>
      <w:r w:rsidRPr="004944F3">
        <w:t>romadel</w:t>
      </w:r>
      <w:proofErr w:type="spellEnd"/>
      <w:r w:rsidRPr="004944F3">
        <w:t xml:space="preserve"> on endiselt suuri raskusi töö saamisel, kuna püsivad eelarvamused piiravad nende väljavaateid; märgib, et romade võrdõiguslikkust, kaasamist ja osalemist käsitlevas ELi strateegilises raamistikus rõhutatakse edusammude puudumist tööhõivele juurdepääsul ning mittetöötavate ja mitteõppivate roma noorte kasvavat osakaalu; rõhutab raamistiku eesmärki vähendada romade ja muu elanikkonna vahelist tööhõivelõhet poole võrra ning tagada, et 2030. aastaks on vähemalt 60 % </w:t>
      </w:r>
      <w:proofErr w:type="spellStart"/>
      <w:r w:rsidRPr="004944F3">
        <w:t>romadest</w:t>
      </w:r>
      <w:proofErr w:type="spellEnd"/>
      <w:r w:rsidRPr="004944F3">
        <w:t xml:space="preserve"> palgatööl; nõuab, et liikmesriigid võtaksid vastu integreeritud ja võrdõiguslikkusele suunatud lähenemisviisi ning tagaksid, et avalik poliitika ja teenused jõuaksid tulemuslikult kõigi </w:t>
      </w:r>
      <w:proofErr w:type="spellStart"/>
      <w:r w:rsidRPr="004944F3">
        <w:t>romadeni</w:t>
      </w:r>
      <w:proofErr w:type="spellEnd"/>
      <w:r w:rsidRPr="004944F3">
        <w:t xml:space="preserve">, sealhulgas äärepoolsetes maapiirkondades elavate </w:t>
      </w:r>
      <w:proofErr w:type="spellStart"/>
      <w:r w:rsidRPr="004944F3">
        <w:t>romadeni</w:t>
      </w:r>
      <w:proofErr w:type="spellEnd"/>
      <w:r w:rsidRPr="004944F3">
        <w:t>;</w:t>
      </w:r>
    </w:p>
    <w:p w:rsidR="00815A6A" w:rsidRPr="004944F3" w:rsidRDefault="00815A6A" w:rsidP="00815A6A">
      <w:pPr>
        <w:pStyle w:val="NormalHanging12a"/>
      </w:pPr>
      <w:r w:rsidRPr="004944F3">
        <w:t>12.</w:t>
      </w:r>
      <w:r w:rsidRPr="004944F3">
        <w:tab/>
        <w:t>rõhutab vajadust pöörata tähelepanu konkurentsivõime sotsiaalsetele ja keskkonnaalastele aspektidele, rõhutades vajadust investeerida üldisesse haridusse ja koolitusse, et tagada üldine juurdepääs kvaliteetsele riiklikule haridusele ja kutseõppeprogrammidele, ning kaasavat majanduskasvu edendavatesse kestlikesse tavadesse; rõhutab, et sotsiaalpartneritel peaks olema keskne roll oskuste vajaduste kindlakstegemisel ja nendega tegelemisel kogu ELis;</w:t>
      </w:r>
    </w:p>
    <w:p w:rsidR="00815A6A" w:rsidRPr="004944F3" w:rsidRDefault="00815A6A" w:rsidP="00815A6A">
      <w:pPr>
        <w:pStyle w:val="NormalHanging12a"/>
      </w:pPr>
      <w:r w:rsidRPr="004944F3">
        <w:t>13.</w:t>
      </w:r>
      <w:r w:rsidRPr="004944F3">
        <w:tab/>
        <w:t xml:space="preserve">palub komisjonil ja liikmesriikidel lisada Euroopa poolaasta paketti konkreetsed soovitused eluasemete taskukohasuse kohta ning edendada eluasemeinvesteeringuid; nõuab, et liikmesriigid tagaksid, et eluasemeinvesteeringud toetaksid pikaajalisi kvaliteetseid eluasemelahendusi, mis on väikese ja keskmise sissetulekuga leibkondadele tegelikult taskukohased, juhtides tähelepanu asjaolule, et investeeringud sotsiaaleluruumidesse ja taskukohastesse eluasemetesse on hädavajalikud, et tagada ja parandada kõigi inimeste elukvaliteeti; rõhutab vajadust kasutada paremini ELi rahalisi vahendeid, sealhulgas Euroopa Investeerimispanga rahastamisvahendite kaudu, et toetada investeeringuid hoonete energiatõhususe suurendamiseks; kutsub komisjoni ja liikmesriike üles võtma otsustavaid meetmeid, et anda hinnang liidu poliitikale, fondidele ja kitsaskohtadele, et hõlbustada kättesaadavate, taskukohaste ja energiatõhusate eluasemete, sealhulgas sotsiaaleluruumide ehitamist, ümberehitamist ja renoveerimist, mis vastavad noorte, piiratud liikumisvõimega inimeste, väikese ja keskmise sissetulekuga rühmade, ohustatud perekondade ja </w:t>
      </w:r>
      <w:r w:rsidR="009C79E9" w:rsidRPr="004944F3">
        <w:t>vähekaitstud</w:t>
      </w:r>
      <w:r w:rsidRPr="004944F3">
        <w:t xml:space="preserve"> olukorras inimeste vajadustele, ning kaitsta ühtlasi koduomanikke ja eluaset otsivaid inimesi pakkumise edasise vähenemise eest;</w:t>
      </w:r>
    </w:p>
    <w:p w:rsidR="00815A6A" w:rsidRPr="004944F3" w:rsidRDefault="00815A6A" w:rsidP="00815A6A">
      <w:pPr>
        <w:pStyle w:val="NormalHanging12a"/>
      </w:pPr>
      <w:r w:rsidRPr="004944F3">
        <w:t>14.</w:t>
      </w:r>
      <w:r w:rsidRPr="004944F3">
        <w:tab/>
        <w:t>väljendab heameelt välja kuulutatud Euroopa taskukohaste eluasemete kava üle, et toetada liikmesriike eluasemekriisi ning üürihindade tõusuga tegelemisel; kutsub komisjoni üles hindama ja avaldama, millised riigiabi eeskirjade võimalikud tõkked mõjutavad eluaseme kättesaadavust; tuletab meelde, et kliimameetmete sotsiaalfondist antakse liikmesriikidele alates 2026. aastast rahalist abi, et toetada vähekaitstud leibkondi meetmete ja investeeringutega, mille eesmärk on suurendada hoonete energiatõhusust, vähendada hoonete kütmise ja jahutamisega kaasnevat CO</w:t>
      </w:r>
      <w:r w:rsidRPr="004944F3">
        <w:rPr>
          <w:vertAlign w:val="subscript"/>
        </w:rPr>
        <w:t>2</w:t>
      </w:r>
      <w:r w:rsidRPr="004944F3">
        <w:t xml:space="preserve"> heidet ning integreerida hoonetesse taastuvenergia tootmine ja salvestamine;</w:t>
      </w:r>
    </w:p>
    <w:p w:rsidR="00815A6A" w:rsidRPr="004944F3" w:rsidRDefault="00815A6A" w:rsidP="00815A6A">
      <w:pPr>
        <w:pStyle w:val="NormalHanging12a"/>
      </w:pPr>
      <w:r w:rsidRPr="004944F3">
        <w:lastRenderedPageBreak/>
        <w:t>15.</w:t>
      </w:r>
      <w:r w:rsidRPr="004944F3">
        <w:tab/>
        <w:t>on seisukohal, et kodutus on ELis tõsine sotsiaalne probleem; nõuab ELis kodutuse ühtset määratlemist, mis võimaldaks süstemaatiliselt võrrelda ja hinnata kodutuse ulatust ELi eri liikmesriikides; kutsub komisjoni üles töötama välja strateegia ja tegema tööd selle nimel, et kaotada ELis 2030. aastaks kodutus, edendades juurdepääsu taskukohasele ja inimväärsele eluasemele ning kvaliteetsetele sotsiaalteenustele; nõuab tungivalt, et liikmesriigid kasutaksid selle eesmärgi saavutamiseks paremini olemasolevaid ELi vahendeid, sealhulgas ESF+</w:t>
      </w:r>
      <w:r w:rsidRPr="004944F3">
        <w:rPr>
          <w:vertAlign w:val="superscript"/>
        </w:rPr>
        <w:footnoteReference w:id="14"/>
      </w:r>
      <w:r w:rsidRPr="004944F3">
        <w:t>;</w:t>
      </w:r>
    </w:p>
    <w:p w:rsidR="00815A6A" w:rsidRPr="004944F3" w:rsidRDefault="00815A6A" w:rsidP="00815A6A">
      <w:pPr>
        <w:pStyle w:val="NormalHanging12a"/>
      </w:pPr>
      <w:r w:rsidRPr="004944F3">
        <w:t>16.</w:t>
      </w:r>
      <w:r w:rsidRPr="004944F3">
        <w:tab/>
        <w:t>kutsub liikmesriike üles töötama välja riiklikud kodutuse kaotamise strateegiad; väljendab heameelt kavatsuse üle esitada nõukogu soovitus kodutuse kohta</w:t>
      </w:r>
      <w:r w:rsidRPr="004944F3">
        <w:rPr>
          <w:rStyle w:val="FootnoteReference"/>
        </w:rPr>
        <w:footnoteReference w:id="15"/>
      </w:r>
      <w:r w:rsidRPr="004944F3">
        <w:t>; nõuab tungivalt, et komisjon suurendaks veelgi kodutuse vastu võitlemise Euroopa platvormi ambitsioone;</w:t>
      </w:r>
    </w:p>
    <w:p w:rsidR="00815A6A" w:rsidRPr="004944F3" w:rsidRDefault="00942318" w:rsidP="00815A6A">
      <w:pPr>
        <w:pStyle w:val="NormalHanging12a"/>
      </w:pPr>
      <w:r w:rsidRPr="004944F3">
        <w:t>17.</w:t>
      </w:r>
      <w:r w:rsidRPr="004944F3">
        <w:tab/>
        <w:t xml:space="preserve">on seisukohal, et kiiresti </w:t>
      </w:r>
      <w:r w:rsidR="00DF4C80" w:rsidRPr="004944F3">
        <w:t xml:space="preserve">on vaja </w:t>
      </w:r>
      <w:r w:rsidR="00815A6A" w:rsidRPr="004944F3">
        <w:t>ELi meetmeid, et tegeleda vaesuse ja sotsiaalse tõrjutuse püsivalt kõrge tasemega ELis, eelkõige laste, noorte ja eakamate, puuetega inimeste, väljaspool ELi sündinud inimeste, LGBTI</w:t>
      </w:r>
      <w:r w:rsidRPr="004944F3">
        <w:t xml:space="preserve"> </w:t>
      </w:r>
      <w:r w:rsidR="00815A6A" w:rsidRPr="004944F3">
        <w:t>inimeste ja roma kogukondade seas; juhib tähelepanu asjaolule, et prioriteediks tuleks seada juurdepääs kvaliteetsetele sotsiaalteenustele ja vähekaitstud leibkondade energiajulgeoleku tagami</w:t>
      </w:r>
      <w:r w:rsidR="00DF4C80" w:rsidRPr="004944F3">
        <w:t>ne</w:t>
      </w:r>
      <w:r w:rsidR="00815A6A" w:rsidRPr="004944F3">
        <w:t>; kutsub komisjoni üles võtma vastu esimese ELi vaesusevastase strateegia;</w:t>
      </w:r>
    </w:p>
    <w:p w:rsidR="00815A6A" w:rsidRPr="004944F3" w:rsidRDefault="00815A6A" w:rsidP="00815A6A">
      <w:pPr>
        <w:pStyle w:val="NormalHanging12a"/>
      </w:pPr>
      <w:r w:rsidRPr="004944F3">
        <w:t>18.</w:t>
      </w:r>
      <w:r w:rsidRPr="004944F3">
        <w:tab/>
        <w:t xml:space="preserve">tuletab meelde liidu eesmärki minna asutusepõhiselt hoolduselt üle kogukonna- või perepõhisele hooldusele; kutsub komisjoni üles esitama </w:t>
      </w:r>
      <w:proofErr w:type="spellStart"/>
      <w:r w:rsidRPr="004944F3">
        <w:t>deinstitutsionaliseerimise</w:t>
      </w:r>
      <w:proofErr w:type="spellEnd"/>
      <w:r w:rsidRPr="004944F3">
        <w:t xml:space="preserve"> tegevuskava; rõhutab, et see tegevuskava peaks hõlmama kõiki endiselt hoolekandeasutustes elavaid rühmi, sealhulgas lapsi, puuetega inimesi, vaimse tervise probleemidega inimesi, kodutuid inimesi ja eakaid; kutsub liikmesriike üles kasutama täielikult ära ESF+ vahendeid ning muid asjakohaseid Euroopa ja riiklikke fonde, et viia lõpule </w:t>
      </w:r>
      <w:proofErr w:type="spellStart"/>
      <w:r w:rsidRPr="004944F3">
        <w:t>deinstitutsionaliseerimine</w:t>
      </w:r>
      <w:proofErr w:type="spellEnd"/>
      <w:r w:rsidRPr="004944F3">
        <w:t>, et tagada igale ELi kodanikule võimalus elada pere- või kogukonnakeskkonnas;</w:t>
      </w:r>
    </w:p>
    <w:p w:rsidR="00815A6A" w:rsidRPr="004944F3" w:rsidRDefault="00815A6A" w:rsidP="00815A6A">
      <w:pPr>
        <w:pStyle w:val="NormalHanging12a"/>
        <w:rPr>
          <w:szCs w:val="24"/>
        </w:rPr>
      </w:pPr>
      <w:r w:rsidRPr="004944F3">
        <w:t>19.</w:t>
      </w:r>
      <w:r w:rsidRPr="004944F3">
        <w:tab/>
        <w:t>palub, et komisjon töötaks oma hiljutiste soovituste</w:t>
      </w:r>
      <w:r w:rsidRPr="004944F3">
        <w:rPr>
          <w:vertAlign w:val="superscript"/>
        </w:rPr>
        <w:footnoteReference w:id="16"/>
      </w:r>
      <w:r w:rsidRPr="004944F3">
        <w:t xml:space="preserve"> kohaselt välja Euroopa vaimse tervise tegevuskava; kutsub liikmesriike üles parandama kõigi, eriti laste, noorte ja eakate juurdepääsu vaimse tervise teenustele ja emotsionaalse toe programmidele; nõuab, et sotsiaalvaldkonna tulemustabeli näitajaid kasutataks paremal viisil, et tegeleda ebakindlate elutingimuste ja ebakindluse mõjuga vaimsele tervisele;</w:t>
      </w:r>
    </w:p>
    <w:p w:rsidR="00815A6A" w:rsidRPr="004944F3" w:rsidRDefault="00815A6A" w:rsidP="00815A6A">
      <w:pPr>
        <w:pStyle w:val="NormalHanging12a"/>
      </w:pPr>
      <w:r w:rsidRPr="004944F3">
        <w:t>20.</w:t>
      </w:r>
      <w:r w:rsidRPr="004944F3">
        <w:tab/>
        <w:t xml:space="preserve">kutsub komisjoni üles tegelema üksindusega, edendades terviklikku ELi strateegiat üksilduse ja professionaalsele hooldusele juurdepääsu kohta; nõuab ühtlasi, et nimetatud ELi strateegia raames käsitletaks üksilduse sotsiaal-majanduslikku mõju tootlikkusele ja heaolule, tegeledes selliste probleemidega, nagu maapiirkondade isoleeritus; nõuab tungivalt, et liikmesriigid jätkaksid taskukohasele ja kvaliteetsele pikaajalisele hooldusele juurdepääsu käsitleva nõukogu soovituse rakendamist, et tagada juurdepääs </w:t>
      </w:r>
      <w:r w:rsidRPr="004944F3">
        <w:lastRenderedPageBreak/>
        <w:t>kvaliteetsele hooldusele, tagades samal ajal hooldussektori töötajatele ja mitteametlikele hooldajatele inimväärsed töötingimused;</w:t>
      </w:r>
    </w:p>
    <w:p w:rsidR="00815A6A" w:rsidRPr="004944F3" w:rsidRDefault="00815A6A" w:rsidP="00815A6A">
      <w:pPr>
        <w:pStyle w:val="NormalHanging12a"/>
      </w:pPr>
      <w:r w:rsidRPr="004944F3">
        <w:t>21.</w:t>
      </w:r>
      <w:r w:rsidRPr="004944F3">
        <w:tab/>
        <w:t>tunnistab, et 44 miljonit eurooplast on sageli mitteametlikud pikaajalised hooldajad, kellest enamik on naised</w:t>
      </w:r>
      <w:r w:rsidRPr="004944F3">
        <w:rPr>
          <w:vertAlign w:val="superscript"/>
        </w:rPr>
        <w:footnoteReference w:id="17"/>
      </w:r>
      <w:r w:rsidRPr="004944F3">
        <w:t>;</w:t>
      </w:r>
    </w:p>
    <w:p w:rsidR="00815A6A" w:rsidRPr="004944F3" w:rsidRDefault="00815A6A" w:rsidP="00815A6A">
      <w:pPr>
        <w:pStyle w:val="NormalHanging12a"/>
      </w:pPr>
      <w:r w:rsidRPr="004944F3">
        <w:t>22.</w:t>
      </w:r>
      <w:r w:rsidRPr="004944F3">
        <w:tab/>
        <w:t>tunnistab hooldajate ainulaadset rolli ühiskonnas ja tõdeb, et hooldustöötajate määratlus ei ole ELis ühtlustatud, kuigi kogu ELis töötab pikaajalise hoolduse valdkonnas 6,4 miljonit inimest;</w:t>
      </w:r>
    </w:p>
    <w:p w:rsidR="00815A6A" w:rsidRPr="004944F3" w:rsidRDefault="00815A6A" w:rsidP="00815A6A">
      <w:pPr>
        <w:pStyle w:val="NormalHanging12a"/>
        <w:rPr>
          <w:szCs w:val="24"/>
        </w:rPr>
      </w:pPr>
      <w:r w:rsidRPr="004944F3">
        <w:t>23.</w:t>
      </w:r>
      <w:r w:rsidRPr="004944F3">
        <w:tab/>
        <w:t>on mures selle pärast, et 2023. aastal oli ELis vaesuse või sot</w:t>
      </w:r>
      <w:r w:rsidR="00942318" w:rsidRPr="004944F3">
        <w:t xml:space="preserve">siaalse tõrjutuse ohus endiselt </w:t>
      </w:r>
      <w:r w:rsidRPr="004944F3">
        <w:t>94,6 miljonit inimest; rõhutab, et kui vaesuse vastu võitlemise lähenemisviisi</w:t>
      </w:r>
      <w:r w:rsidR="00942318" w:rsidRPr="004944F3">
        <w:t xml:space="preserve"> paradigma ei muutu, ei saavuta </w:t>
      </w:r>
      <w:r w:rsidRPr="004944F3">
        <w:t xml:space="preserve">Euroopa Liit ja selle liikmesriigid oma vaesuse vähendamise eesmärke; on veendunud, et esimese ELi vaesusevastase strateegia väljakuulutamine on samm õiges suunas, et suundumust muuta, kuid strateegia peab pakkuma terviklikku lähenemisviisi vaesuse ja sotsiaalse tõrjutuse </w:t>
      </w:r>
      <w:proofErr w:type="spellStart"/>
      <w:r w:rsidRPr="004944F3">
        <w:t>mitmemõõtmeliste</w:t>
      </w:r>
      <w:proofErr w:type="spellEnd"/>
      <w:r w:rsidRPr="004944F3">
        <w:t xml:space="preserve"> aspektidega tegelemiseks konkreetsete meetmete, jõulise rakendamise ja järelevalve abil; nõuab, et see strateegia hõlmaks kõiki vaesuse ja sotsiaalse tõrjutuse all kannatavaid inimesi, eelkõige kõige ebasoodsamas olukorras olevaid inimesi, aga ka erimeetmeid eri elanikkonnarühmade jaoks, nagu palgavaesust kogevad inimesed, kodutud, puuetega inimesed, üksikvanemaga pered ja eelkõige lapsed, et vaesuse edasikandumine kestlikult lõpetada; rõhutab, et miinimumpalga direktiivi </w:t>
      </w:r>
      <w:proofErr w:type="spellStart"/>
      <w:r w:rsidRPr="004944F3">
        <w:t>ülevõtmine</w:t>
      </w:r>
      <w:proofErr w:type="spellEnd"/>
      <w:r w:rsidRPr="004944F3">
        <w:t xml:space="preserve"> on töötajate vaesusriski ennetamisel ja selle vastu võitlemisel väga tähtis, tugevdades samal ajal töötamise stiimuleid, ning väljendab heameelt asjaolu üle, et mitu liikmesriiki on oma miinimumpalga raamistikke muutnud või kavatsevad neid muuta; väljendab muret ebatüüpiliste tööhõivevormide sagenemise pärast</w:t>
      </w:r>
      <w:r w:rsidR="00942318" w:rsidRPr="004944F3">
        <w:t xml:space="preserve">, mille tõttu seisavad töötajad </w:t>
      </w:r>
      <w:r w:rsidRPr="004944F3">
        <w:t>tõenäolisemalt tihedamini silmitsi palgavaesusega ja neil puudub piisav õiguskaitse;</w:t>
      </w:r>
    </w:p>
    <w:p w:rsidR="00815A6A" w:rsidRPr="004944F3" w:rsidRDefault="00815A6A" w:rsidP="00815A6A">
      <w:pPr>
        <w:pStyle w:val="NormalHanging12a"/>
      </w:pPr>
      <w:r w:rsidRPr="004944F3">
        <w:t>24.</w:t>
      </w:r>
      <w:r w:rsidRPr="004944F3">
        <w:tab/>
        <w:t>kordab oma üleskutset komisjonile jälgida Euroopa poolaasta ja riigipõhiste soovituste raames hoolikalt lastegarantii rakendamist kõigis liikmesriikides; kordab oma üleskutset suurendada Euroopa lastegarantii rahastamist sihtotstarbelise eelarvega vähemalt 20 miljardi euro ulatuses ja et kõik liikmesriigid eraldaksid vähemalt 5 % neile eraldatud ESF+ vahenditest laste vaesuse vastu võitlemiseks ja laste heaolu edendamiseks; on seisukohal, et riigipõhised soovitused peaksid kajastama seda, kas liikmesriigi eelarve vastab ESF+ määruses</w:t>
      </w:r>
      <w:r w:rsidRPr="004944F3">
        <w:rPr>
          <w:vertAlign w:val="superscript"/>
        </w:rPr>
        <w:footnoteReference w:id="18"/>
      </w:r>
      <w:r w:rsidRPr="004944F3">
        <w:t xml:space="preserve"> sätestatud laste vaesuse vastu võitlemise miinimumeraldise nõudele; kutsub komisjoni üles esitama järgmises mitmeaastases finantsraamistikus lastegarantii jaoks kõikehõlmava eelarve, et võtta meetmeid laste vaesuse ja sotsiaalse tõrjutuse kasvava probleemi lahendamiseks;</w:t>
      </w:r>
    </w:p>
    <w:p w:rsidR="00815A6A" w:rsidRPr="004944F3" w:rsidRDefault="00815A6A" w:rsidP="00815A6A">
      <w:pPr>
        <w:pStyle w:val="NormalHanging12a"/>
      </w:pPr>
      <w:r w:rsidRPr="004944F3">
        <w:t>25.</w:t>
      </w:r>
      <w:r w:rsidRPr="004944F3">
        <w:tab/>
        <w:t xml:space="preserve">väljendab muret riiklike poliitikameetmete pärast, mis tekitavad lünki tervisekindlustuses, suurendades ebavõrdsust nii liikmesriikide sees kui ka nende vahel; hoiatab, et see õõnestab ka sotsiaalõiguste samba 16. põhimõtte ja kestliku arengu eesmärgi 3.8 rakendamist, mis käsitleb üldist tervisekindlustust, samuti samba üldist </w:t>
      </w:r>
      <w:r w:rsidRPr="004944F3">
        <w:lastRenderedPageBreak/>
        <w:t>eesmärki edendada ELis ülespoole suunatud sotsiaalset lähenemist, jätmata kedagi kõrvale; on veendunud, et sotsiaalvaldkonna tulemustabelis kasutatud näitajad ei anna terviklikku ülevaadet tervishoiuteenuste taskukohasusest;</w:t>
      </w:r>
    </w:p>
    <w:p w:rsidR="00815A6A" w:rsidRPr="004944F3" w:rsidRDefault="00815A6A" w:rsidP="00815A6A">
      <w:pPr>
        <w:pStyle w:val="NormalHanging12a"/>
      </w:pPr>
      <w:r w:rsidRPr="004944F3">
        <w:t>26.</w:t>
      </w:r>
      <w:r w:rsidRPr="004944F3">
        <w:tab/>
        <w:t xml:space="preserve">rõhutab, et tööandjad peavad edendama ettevõttesiseseid </w:t>
      </w:r>
      <w:proofErr w:type="spellStart"/>
      <w:r w:rsidRPr="004944F3">
        <w:t>põlvkondadevahelisi</w:t>
      </w:r>
      <w:proofErr w:type="spellEnd"/>
      <w:r w:rsidRPr="004944F3">
        <w:t xml:space="preserve"> sidemeid ning </w:t>
      </w:r>
      <w:proofErr w:type="spellStart"/>
      <w:r w:rsidRPr="004944F3">
        <w:t>põlvkondadevahelist</w:t>
      </w:r>
      <w:proofErr w:type="spellEnd"/>
      <w:r w:rsidRPr="004944F3">
        <w:t xml:space="preserve"> õppimist noorte ja eakate töötajate vahel ning vastupidi; rõhutab, et vananev tööjõud võib aidata ettevõttel töötada välja uusi tooteid ja teenuseid, et loovamal ja tootlikumal viisil kohaneda vananeva ühiskonna vajadustega; nõuab lisaks stiimulite loomist vabatahtliku tegevuse ja </w:t>
      </w:r>
      <w:proofErr w:type="spellStart"/>
      <w:r w:rsidRPr="004944F3">
        <w:t>mentorluse</w:t>
      </w:r>
      <w:proofErr w:type="spellEnd"/>
      <w:r w:rsidRPr="004944F3">
        <w:t xml:space="preserve"> soodustamiseks, et soodustada teadmiste edasiandmist põlvkondade vahel;</w:t>
      </w:r>
    </w:p>
    <w:p w:rsidR="00815A6A" w:rsidRPr="004944F3" w:rsidRDefault="00815A6A" w:rsidP="00815A6A">
      <w:pPr>
        <w:pStyle w:val="NormalHanging12a"/>
      </w:pPr>
      <w:r w:rsidRPr="004944F3">
        <w:t>27.</w:t>
      </w:r>
      <w:r w:rsidRPr="004944F3">
        <w:tab/>
        <w:t xml:space="preserve">hoiatab, et Euroopa Keskpanga aruannete kohaselt on reaalpalgad endiselt pandeemiaeelsest tasemest madalamad, samal ajal kui tootlikkus oli ligikaudu sama; nõustub, et see loob mõningase võimaluse reaalpalkade inflatsiooniga mitteseotud taastumiseks, ning hoiatab, et kui reaalpalgad ei taastu, suurendaks see pikaajalise majandusliku nõrkuse ohtu, millel võib olla </w:t>
      </w:r>
      <w:proofErr w:type="spellStart"/>
      <w:r w:rsidRPr="004944F3">
        <w:t>armistav</w:t>
      </w:r>
      <w:proofErr w:type="spellEnd"/>
      <w:r w:rsidRPr="004944F3">
        <w:t xml:space="preserve"> mõju, ning pärsiks veelgi euroala tootlikkust võrreldes teiste maailma piirkondadega; on veendunud, et miinimumpalka käsitlevate nõuete täitmine ja kollektiivläbirääkimistega hõlmatuse suurendamine võib avaldada positiivset mõju palkade ebavõrdsusele, eelkõige aidates palgajaotuse alumises osas olevaid </w:t>
      </w:r>
      <w:r w:rsidR="009C79E9" w:rsidRPr="004944F3">
        <w:t>vähemkaitstud</w:t>
      </w:r>
      <w:r w:rsidRPr="004944F3">
        <w:t xml:space="preserve"> töötajaid, kes jäetakse üha enam kõrvale;</w:t>
      </w:r>
    </w:p>
    <w:p w:rsidR="00815A6A" w:rsidRPr="004944F3" w:rsidRDefault="00815A6A" w:rsidP="00815A6A">
      <w:pPr>
        <w:pStyle w:val="NormalHanging12a"/>
      </w:pPr>
      <w:r w:rsidRPr="004944F3">
        <w:t>28.</w:t>
      </w:r>
      <w:r w:rsidRPr="004944F3">
        <w:tab/>
        <w:t>nõuab, et liikmesriigid tagaksid inimväärsed töötingimused, mis hõlmavad muu hulgas inimväärset palka, juurdepääsu sotsiaalkaitsele, elukestva õppe võimalusi, töötervishoidu ja -ohutust, head töö- ja eraelu tasakaalu ning õigust olla mittekättesaadav, mõistlikku tööaega, töötajate esindatust, demokraatiat töökohal ja kollektiivlepinguid; nõuab tungivalt, et liikmesriigid edendaksid demokraatiat töökohal, sotsiaaldialoogi ja kollektiivläbirääkimisi, kaitseksid töötajate õigusi, eelkõige rohe- ja digipöörde kontekstis, tagaksid meestele ja naistele võrdse töö eest võrdse tasu, suurendaksid tasustamise läbipaistvust ja tegeleksid soolise ebavõrdsusega, et kaotada sooline palgalõhe ELis;</w:t>
      </w:r>
    </w:p>
    <w:p w:rsidR="00815A6A" w:rsidRPr="004944F3" w:rsidRDefault="00815A6A" w:rsidP="00815A6A">
      <w:pPr>
        <w:pStyle w:val="NormalHanging12a"/>
      </w:pPr>
      <w:r w:rsidRPr="004944F3">
        <w:t>29.</w:t>
      </w:r>
      <w:r w:rsidRPr="004944F3">
        <w:tab/>
        <w:t>tuletab meelde, kui oluline on parandada füüsilisest isikust ettevõtjate juurdepääsu sotsiaalkaitsele, ning kutsub komisjoni üles jälgima riigipõhiste soovituste raames liikmesriikide riiklikke rakenduskavasid, millega käsitletakse nõukogu 8. novembri 2019. aasta soovitust töötajate ja füüsilisest isikust ettevõtjate sotsiaalkaitsele juurdepääsu kohta</w:t>
      </w:r>
      <w:r w:rsidRPr="004944F3">
        <w:rPr>
          <w:rStyle w:val="FootnoteReference"/>
        </w:rPr>
        <w:footnoteReference w:id="19"/>
      </w:r>
      <w:r w:rsidRPr="004944F3">
        <w:t>; tuletab sellega seoses meelde 13 algatust, mis on esitatud komisjoni 21. veebruari 2024. aasta vastuses Euroopa Parlamendi 21. novembri 2023. aasta resolutsioonile kunstnike ning kultuuri- ja loomesektori töötajate sotsiaalse ja professionaalse olukorra ELi raamistiku kohta</w:t>
      </w:r>
      <w:r w:rsidRPr="004944F3">
        <w:rPr>
          <w:rStyle w:val="FootnoteReference"/>
        </w:rPr>
        <w:footnoteReference w:id="20"/>
      </w:r>
      <w:r w:rsidRPr="004944F3">
        <w:t>, kuna kultuuri- ja loomesektoris on füüsilisest isikust ettevõtjate osakaal rohkem kui kaks korda suurem kui elanikkonna hulgas üldiselt, ning kutsub komisjoni üles alustama liikmesriikidega koostöös nende algatuste rakendamist;</w:t>
      </w:r>
    </w:p>
    <w:p w:rsidR="00815A6A" w:rsidRPr="004944F3" w:rsidRDefault="00156D69" w:rsidP="00815A6A">
      <w:pPr>
        <w:pStyle w:val="NormalHanging12a"/>
        <w:rPr>
          <w:szCs w:val="24"/>
        </w:rPr>
      </w:pPr>
      <w:r w:rsidRPr="004944F3">
        <w:t>30.</w:t>
      </w:r>
      <w:r w:rsidR="00815A6A" w:rsidRPr="004944F3">
        <w:tab/>
        <w:t xml:space="preserve">nõuab töö- ja eraelu tasakaalu edendavate poliitikameetmete rakendamist ning õigust olla mittekättesaadav, et parandada kõigi perekondade ja töötajate elukvaliteeti ning </w:t>
      </w:r>
      <w:r w:rsidR="00815A6A" w:rsidRPr="004944F3">
        <w:lastRenderedPageBreak/>
        <w:t>tagada töö- ja eraelu tasakaalustamise direktiivi</w:t>
      </w:r>
      <w:r w:rsidR="00815A6A" w:rsidRPr="004944F3">
        <w:rPr>
          <w:rStyle w:val="FootnoteReference"/>
        </w:rPr>
        <w:footnoteReference w:id="21"/>
      </w:r>
      <w:r w:rsidR="00815A6A" w:rsidRPr="004944F3">
        <w:t xml:space="preserve"> ning Euroopa hooldusstrateegia rakendamine; palub komisjonil esitada ettepanek kaugtöö ja õiguse kohta olla mittekättesaadav; palub komisjonil esitada ettepanek igat tüüpi suurperede Euroopa kaardi ja üksikvanemaid hõlmava Euroopa tegevuskava loomiseks, rakendades neile haridus- ja sotsiaalvaldkonna hüvesid; nõuab ühtlasi algatusi, et võidelda töötajate tõrjutuse vastu, mis on tingitud pikematest haiguspuhkustest, kohandada töökohta ja edendada paindlikke töötingimusi ning töötada välja strateegiad, et toetada töötajate tagasipöördumist pärast pikemat töölt puudumist;</w:t>
      </w:r>
    </w:p>
    <w:p w:rsidR="00815A6A" w:rsidRPr="004944F3" w:rsidRDefault="00156D69" w:rsidP="00815A6A">
      <w:pPr>
        <w:pStyle w:val="NormalHanging12a"/>
      </w:pPr>
      <w:r w:rsidRPr="004944F3">
        <w:t>31</w:t>
      </w:r>
      <w:r w:rsidR="00815A6A" w:rsidRPr="004944F3">
        <w:t>.</w:t>
      </w:r>
      <w:r w:rsidR="00815A6A" w:rsidRPr="004944F3">
        <w:tab/>
        <w:t>palub seada ELi ühtekuuluvuspoliitikas esiko</w:t>
      </w:r>
      <w:r w:rsidRPr="004944F3">
        <w:t xml:space="preserve">hale demograafilised probleemid </w:t>
      </w:r>
      <w:r w:rsidR="00815A6A" w:rsidRPr="004944F3">
        <w:t xml:space="preserve">ning nõuab, et ELi ja riiklikul tasandil võetaks konkreetseid meetmeid; kutsub komisjoni üles </w:t>
      </w:r>
      <w:r w:rsidRPr="004944F3">
        <w:t xml:space="preserve">kuulutama välja Euroopa demograafia-aasta ja </w:t>
      </w:r>
      <w:r w:rsidR="00815A6A" w:rsidRPr="004944F3">
        <w:t>töötama tingimata edasi komisjoni teatise „Talentide rakendamine Euroopa piirkondades“ ja talendiotsingumehhanismiga, et edendada sotsiaalset ühtekuuluvust ning suurendada maa- ja äärepoolseimate piirkondade ning suure rahvastikukaoga piirkondade rahastamist, toetades kvaliteetsete töökohtade loomist, avalikke teenuseid, kohaliku arengu projekte ja põhitaristut, et kaitsta elanikkonna, eelkõige noorte õigust elada soovitud kohas; rõhutab, kui oluline on kehtestada erimeetmed, et tegeleda piirkondliku ebavõrdsusega hariduses ja koolituses, tagades kõigile võrdse juurdepääsu kvaliteetsele ja taskukohasele haridusele;</w:t>
      </w:r>
    </w:p>
    <w:p w:rsidR="00815A6A" w:rsidRPr="004944F3" w:rsidRDefault="00156D69" w:rsidP="00815A6A">
      <w:pPr>
        <w:pStyle w:val="NormalHanging12a"/>
        <w:rPr>
          <w:color w:val="000000" w:themeColor="text1"/>
          <w:sz w:val="22"/>
        </w:rPr>
      </w:pPr>
      <w:r w:rsidRPr="004944F3">
        <w:t>32</w:t>
      </w:r>
      <w:r w:rsidR="00815A6A" w:rsidRPr="004944F3">
        <w:t>.</w:t>
      </w:r>
      <w:r w:rsidR="00815A6A" w:rsidRPr="004944F3">
        <w:tab/>
        <w:t xml:space="preserve">väljendab muret asjaolu pärast, et olukorra paranemisest hoolimata on mitmed elanikkonnarühmad, sealhulgas naised, eakad, madala ja keskmise kvalifikatsiooniga inimesed, puuetega inimesed ning sisserändaja või etnilise vähemuse taustaga inimesed endiselt ELi tööturul märkimisväärselt alaesindatud; hoiatab, et hariduslik ebavõrdsus on suurenenud, süvendades veelgi ebasoodsas olukorras ja rändetaustaga õpilaste </w:t>
      </w:r>
      <w:r w:rsidR="009C79E9" w:rsidRPr="004944F3">
        <w:t>vähest kaitstust</w:t>
      </w:r>
      <w:r w:rsidR="00815A6A" w:rsidRPr="004944F3">
        <w:t xml:space="preserve">; </w:t>
      </w:r>
      <w:r w:rsidR="00815A6A" w:rsidRPr="004944F3">
        <w:rPr>
          <w:color w:val="000000" w:themeColor="text1"/>
        </w:rPr>
        <w:t>juhib tähelepanu sellele, et ühise tööhõivearuande kohaselt peaksid sisserändaja või etnilise vähemuse taustaga inimesed saama märkimisväärset kasu sihipärastest meetmetest, et tegeleda oskuste mittevastavusega tööturu vajadustele, parandada keeleoskust</w:t>
      </w:r>
      <w:r w:rsidR="00364983" w:rsidRPr="004944F3">
        <w:rPr>
          <w:color w:val="000000" w:themeColor="text1"/>
        </w:rPr>
        <w:t xml:space="preserve"> ja</w:t>
      </w:r>
      <w:r w:rsidR="00815A6A" w:rsidRPr="004944F3">
        <w:rPr>
          <w:color w:val="000000" w:themeColor="text1"/>
        </w:rPr>
        <w:t xml:space="preserve"> võidelda diskrimineerimise vastu; rõhutab, kui oluline on tugevdada pingutusi integratsiooni ja kaasamise</w:t>
      </w:r>
      <w:r w:rsidR="00942318" w:rsidRPr="004944F3">
        <w:rPr>
          <w:color w:val="000000" w:themeColor="text1"/>
        </w:rPr>
        <w:t xml:space="preserve"> tegevuskava </w:t>
      </w:r>
      <w:r w:rsidR="00815A6A" w:rsidRPr="004944F3">
        <w:rPr>
          <w:color w:val="000000" w:themeColor="text1"/>
        </w:rPr>
        <w:t>2021–2027 rakendamisel, millega luuakse ühine poliitikaraamistik, et toetada liikmesriike välismaalaste integratsiooni käsitleva riikliku poliitika väljatöötamisel;</w:t>
      </w:r>
    </w:p>
    <w:p w:rsidR="00815A6A" w:rsidRPr="004944F3" w:rsidRDefault="00156D69" w:rsidP="00815A6A">
      <w:pPr>
        <w:pStyle w:val="NormalHanging12a"/>
      </w:pPr>
      <w:r w:rsidRPr="004944F3">
        <w:t>33</w:t>
      </w:r>
      <w:r w:rsidR="00815A6A" w:rsidRPr="004944F3">
        <w:t>.</w:t>
      </w:r>
      <w:r w:rsidR="00815A6A" w:rsidRPr="004944F3">
        <w:tab/>
        <w:t>kutsub komisjoni ja nõukogu üles seadma prioriteediks halduskoormuse vähendamise lihtsustamise eesmärgil, järgides samal ajal töö- ja sotsiaalseid standardeid; on veendunud, et VKEde ning praeguste ja tulevaste ettevõtjate tugevam toetamine parandab ELi konkurentsivõimet ja pikaajalist kestlikkust, edendab innovatsiooni ja loob kvaliteetseid töökohti; märgib, et VKEd ja füüsilisest isikust ettevõtjad kõigis sektorites on tähtsad ELi majanduskasvu ja seega sotsiaalpoliitika rahastamise seisukohast; nõuab tungivalt konkreetsete soovituste rakendamist, et parandada ühtset turgu; võtab teadmiseks komisjoni 29. jaanuari 2025. aasta teatise konkurentsivõime kompassi kohta</w:t>
      </w:r>
      <w:r w:rsidR="00815A6A" w:rsidRPr="004944F3">
        <w:rPr>
          <w:vertAlign w:val="superscript"/>
        </w:rPr>
        <w:footnoteReference w:id="22"/>
      </w:r>
      <w:r w:rsidR="00815A6A" w:rsidRPr="004944F3">
        <w:t>;</w:t>
      </w:r>
    </w:p>
    <w:p w:rsidR="00815A6A" w:rsidRPr="004944F3" w:rsidRDefault="00156D69" w:rsidP="00815A6A">
      <w:pPr>
        <w:pStyle w:val="NormalHanging12a"/>
      </w:pPr>
      <w:r w:rsidRPr="004944F3">
        <w:lastRenderedPageBreak/>
        <w:t>34</w:t>
      </w:r>
      <w:r w:rsidR="00815A6A" w:rsidRPr="004944F3">
        <w:t>.</w:t>
      </w:r>
      <w:r w:rsidR="00815A6A" w:rsidRPr="004944F3">
        <w:tab/>
        <w:t>kutsub komisjoni üles kontrollima iga uue seadusandliku ettepaneku puhul konkurentsivõimet, võttes arvesse ELi õigusaktide üldist mõju ettevõtjatele ning muudele ELi poliitikavaldkondadele ja programmidele;</w:t>
      </w:r>
    </w:p>
    <w:p w:rsidR="00815A6A" w:rsidRPr="004944F3" w:rsidRDefault="00156D69" w:rsidP="00815A6A">
      <w:pPr>
        <w:pStyle w:val="NormalHanging12a"/>
        <w:rPr>
          <w:szCs w:val="24"/>
        </w:rPr>
      </w:pPr>
      <w:r w:rsidRPr="004944F3">
        <w:t>35</w:t>
      </w:r>
      <w:r w:rsidR="00815A6A" w:rsidRPr="004944F3">
        <w:t>.</w:t>
      </w:r>
      <w:r w:rsidR="00815A6A" w:rsidRPr="004944F3">
        <w:tab/>
        <w:t xml:space="preserve">on seisukohal, et sotsiaalmajandus on ELi sotsiaalse turumajanduse oluline osa ning Euroopa sotsiaalõiguste samba ja selle eesmärkide rakendamise </w:t>
      </w:r>
      <w:proofErr w:type="spellStart"/>
      <w:r w:rsidR="00815A6A" w:rsidRPr="004944F3">
        <w:t>liikumapanev</w:t>
      </w:r>
      <w:proofErr w:type="spellEnd"/>
      <w:r w:rsidR="00815A6A" w:rsidRPr="004944F3">
        <w:t xml:space="preserve"> jõud, pakkudes sageli tööd </w:t>
      </w:r>
      <w:r w:rsidR="009C79E9" w:rsidRPr="004944F3">
        <w:t>vähekaitstud</w:t>
      </w:r>
      <w:r w:rsidR="00815A6A" w:rsidRPr="004944F3">
        <w:t xml:space="preserve"> ja tõrjutud rühmadele; kutsub komisjoni ja liikmesriike üles suurendama toetust kõigile sotsiaalsetele ettevõtetele, kuid eelkõige mittetulunduslikele ettevõtetele, et edendada kvaliteetset, inimväärset, kaasavat tööd ja ringmajandust ning julgustada liikmesriike hõlbustama juurdepääsu rahastamisele ja suurendama sotsiaalmajanduses osalejate nähtavust, nagu on rõhutatud 2021. aasta sotsiaalmajanduse tegevuskavas ja </w:t>
      </w:r>
      <w:proofErr w:type="spellStart"/>
      <w:r w:rsidR="00815A6A" w:rsidRPr="004944F3">
        <w:t>Liège’i</w:t>
      </w:r>
      <w:proofErr w:type="spellEnd"/>
      <w:r w:rsidR="00815A6A" w:rsidRPr="004944F3">
        <w:t xml:space="preserve"> sotsiaalmajanduse tegevuskavas; nõuab, et komisjon uuriks uuenduslikke rahastamismehhanisme, et toetada sotsiaalmajanduse arengut Euroopas</w:t>
      </w:r>
      <w:r w:rsidR="00815A6A" w:rsidRPr="004944F3">
        <w:rPr>
          <w:vertAlign w:val="superscript"/>
        </w:rPr>
        <w:footnoteReference w:id="23"/>
      </w:r>
      <w:r w:rsidR="00815A6A" w:rsidRPr="004944F3">
        <w:t xml:space="preserve"> ning edendada dünaamilist ja kaasavat ettevõtluskeskkonda;</w:t>
      </w:r>
    </w:p>
    <w:p w:rsidR="00815A6A" w:rsidRPr="004944F3" w:rsidRDefault="00156D69" w:rsidP="00815A6A">
      <w:pPr>
        <w:pStyle w:val="NormalHanging12a"/>
      </w:pPr>
      <w:r w:rsidRPr="004944F3">
        <w:t>36</w:t>
      </w:r>
      <w:r w:rsidR="00815A6A" w:rsidRPr="004944F3">
        <w:t>.</w:t>
      </w:r>
      <w:r w:rsidR="00815A6A" w:rsidRPr="004944F3">
        <w:tab/>
        <w:t>on veendunud, et praegusel üleminekuaastal, kus rakendatakse majanduse juhtimise muudetud reegleid, peaksid liikmesriigid viima eelarvepoliitilise vastutuse kooskõlla kestliku ja kaasava majanduskasvu ning tööhõivega, ning märgib, et sotsiaalpartnerite kaasamist, sealhulgas keskpika perioodi eelarve- ja struktuurikavade väljatöötamisse, tuleks suurendada, et aidata kaasa uue majanduse juhtimise raamistiku eesmärkide saavutamisele;</w:t>
      </w:r>
    </w:p>
    <w:p w:rsidR="00815A6A" w:rsidRPr="004944F3" w:rsidRDefault="00156D69" w:rsidP="00815A6A">
      <w:pPr>
        <w:pStyle w:val="NormalHanging12a"/>
        <w:rPr>
          <w:szCs w:val="24"/>
        </w:rPr>
      </w:pPr>
      <w:r w:rsidRPr="004944F3">
        <w:t>37</w:t>
      </w:r>
      <w:r w:rsidR="00815A6A" w:rsidRPr="004944F3">
        <w:t>.</w:t>
      </w:r>
      <w:r w:rsidR="00815A6A" w:rsidRPr="004944F3">
        <w:tab/>
        <w:t>väljendab heameelt asjaolu üle, et uue majanduse juhtimise raamistiku kohased riiklikud keskpika perioodi eelarve- ja struktuurikavad peavad sisaldama reforme ja investeeringuid, mis vastavad Euroopa poolaasta raames kindlaks tehtud peamistele probleemidele, ning tagama võla jätkusuutlikkuse, investeerides samal ajal strateegiliselt Euroopa sotsiaalõiguste samba põhimõtetesse, et edendada ülespoole suunatud sotsiaalset lähenemist;</w:t>
      </w:r>
    </w:p>
    <w:p w:rsidR="00815A6A" w:rsidRPr="004944F3" w:rsidRDefault="00156D69" w:rsidP="00815A6A">
      <w:pPr>
        <w:pStyle w:val="NormalHanging12a"/>
      </w:pPr>
      <w:r w:rsidRPr="004944F3">
        <w:t>38</w:t>
      </w:r>
      <w:r w:rsidR="00815A6A" w:rsidRPr="004944F3">
        <w:t>.</w:t>
      </w:r>
      <w:r w:rsidR="00815A6A" w:rsidRPr="004944F3">
        <w:tab/>
        <w:t xml:space="preserve">väljendab muret selle pärast, et riigipõhiste soovituste järgimine on siiani vähene; kordab seetõttu oma nõudmist, et liikmesriigid rakendaksid </w:t>
      </w:r>
      <w:r w:rsidR="00344511" w:rsidRPr="004944F3">
        <w:t xml:space="preserve">tulemuslikult </w:t>
      </w:r>
      <w:r w:rsidR="00815A6A" w:rsidRPr="004944F3">
        <w:t xml:space="preserve">riigipõhiseid soovitusi, et edendada tervishoiuteenuseid ja kestlikke pensionisüsteeme kooskõlas Euroopa sotsiaalõiguste samba 15. ja 16. põhimõttega, ning pikaajalist heaolu kõigi kodanike jaoks, võttes arvesse nende töötajate </w:t>
      </w:r>
      <w:r w:rsidR="009C79E9" w:rsidRPr="004944F3">
        <w:t>vähest kaitstust</w:t>
      </w:r>
      <w:r w:rsidR="00815A6A" w:rsidRPr="004944F3">
        <w:t>, kelle karjäär on killustatud, vahelduv ja mõjutatud tööalasest üleminekust; nõuab, et komisjon tugevdaks liikmesriikidega peetavaid dialooge olemasolevate soovituste ja tööhõivesuuniste rakendamise ning tuvastatud probleemide lahendamiseks võetavate praeguste või tulevaste poliitikameetmete üle;</w:t>
      </w:r>
    </w:p>
    <w:p w:rsidR="00815A6A" w:rsidRPr="004944F3" w:rsidRDefault="00156D69" w:rsidP="00815A6A">
      <w:pPr>
        <w:pStyle w:val="NormalHanging12a"/>
      </w:pPr>
      <w:r w:rsidRPr="004944F3">
        <w:t>39</w:t>
      </w:r>
      <w:r w:rsidR="00815A6A" w:rsidRPr="004944F3">
        <w:t>.</w:t>
      </w:r>
      <w:r w:rsidR="00815A6A" w:rsidRPr="004944F3">
        <w:tab/>
        <w:t xml:space="preserve">väljendab heameelt selle üle, et Euroopa poolaasta raames on loodud raamistik sotsiaalset lähenemist ohustavate riskide kindlakstegemiseks, mis oli Euroopa Parlamendi tungiv nõudmine; tuletab meelde, et selles raamistikus hindab komisjon ülespoole suunatud sotsiaalse lähenemise riske liikmesriikides ning jälgib sotsiaalnäitajate tulemustabelist ja sotsiaalse lähenemise raamistikust lähtuvalt Euroopa sotsiaalõiguste samba põhimõtete elluviimisel tehtud edusamme; väljendab heameelt selle üle, et 2025. aasta ühises tööhõivearuandes esitatakse sotsiaalse lähenemise raamistiku põhimõtetele tuginev riigipõhine analüüs; kutsub komisjoni üles arendama selle uue raamistiku raames edasi uuenduslikke kvantitatiivseid ja kvalitatiivseid </w:t>
      </w:r>
      <w:r w:rsidR="00815A6A" w:rsidRPr="004944F3">
        <w:lastRenderedPageBreak/>
        <w:t>analüüsivahendeid, et neid Euroopa poolaasta tulevastes tsüklites optimaalselt ära kasutada;</w:t>
      </w:r>
    </w:p>
    <w:p w:rsidR="00815A6A" w:rsidRPr="004944F3" w:rsidRDefault="00156D69" w:rsidP="00815A6A">
      <w:pPr>
        <w:pStyle w:val="NormalHanging12a"/>
      </w:pPr>
      <w:r w:rsidRPr="004944F3">
        <w:t>40</w:t>
      </w:r>
      <w:r w:rsidR="00815A6A" w:rsidRPr="004944F3">
        <w:t>.</w:t>
      </w:r>
      <w:r w:rsidR="00815A6A" w:rsidRPr="004944F3">
        <w:tab/>
        <w:t>väljendab heameelt asjaolu üle, et esimene sotsiaalse lähenemise raamistiku põhimõtetele tuginev analüüs osutab 2023. aastal ülespoole suunatud lähenemisele tööturul</w:t>
      </w:r>
      <w:r w:rsidR="00815A6A" w:rsidRPr="004944F3">
        <w:rPr>
          <w:vertAlign w:val="superscript"/>
        </w:rPr>
        <w:footnoteReference w:id="24"/>
      </w:r>
      <w:r w:rsidR="00815A6A" w:rsidRPr="004944F3">
        <w:t>; märgib murega, et alaesindatud rühmade tööhõivenäitajad peavad endiselt paranema ja et Euroopa tasandil püsivad ohud oskuste arendamisega seotud ülespoole suunatud lähenemisele alates varasest haridusest kuni elukestva õppeni ning vaesusriski ja sotsiaalse tõrjutuse määra sotsiaalsete tulemuste osas; kutsub komisjoni üles analüüsi teises etapis neid ohte ülespoole suunatud sotsiaalsele lähenemisele täiendavalt analüüsima ja arutama asjaomaste liikmesriikidega nende ohtude kaotamiseks võetud või kavandatud meetmeid;</w:t>
      </w:r>
    </w:p>
    <w:p w:rsidR="00815A6A" w:rsidRPr="004944F3" w:rsidRDefault="00156D69" w:rsidP="00815A6A">
      <w:pPr>
        <w:pStyle w:val="NormalHanging12a"/>
      </w:pPr>
      <w:r w:rsidRPr="004944F3">
        <w:t>41</w:t>
      </w:r>
      <w:r w:rsidR="00815A6A" w:rsidRPr="004944F3">
        <w:t>.</w:t>
      </w:r>
      <w:r w:rsidR="00815A6A" w:rsidRPr="004944F3">
        <w:tab/>
        <w:t>tunnistab elukalliduse kriisi, mis on suurendanud leibkondade koormust, ja eluasemekulude tõusu, mis koos suurte energiakuludega on suurendanud energiaostuvõimetust kogu ELis; kutsub seetõttu komisjoni ja liikmesriike üles tegelema igakülgselt kriisi algpõhjustega, seades esikohale poliitikameetmed, mis edendavad majanduslikku vastupanuvõimet, sotsiaalset ühtekuuluvust ja kestlikku arengut;</w:t>
      </w:r>
    </w:p>
    <w:p w:rsidR="00815A6A" w:rsidRPr="004944F3" w:rsidRDefault="00156D69" w:rsidP="00815A6A">
      <w:pPr>
        <w:pStyle w:val="NormalHanging12a"/>
      </w:pPr>
      <w:r w:rsidRPr="004944F3">
        <w:t>42</w:t>
      </w:r>
      <w:r w:rsidR="00815A6A" w:rsidRPr="004944F3">
        <w:t>.</w:t>
      </w:r>
      <w:r w:rsidR="00815A6A" w:rsidRPr="004944F3">
        <w:tab/>
        <w:t>hoiatab sotsiaalsete riskide eest, mis on tingitud kriisist autotööstuses, mis seisab silmitsi nii välistest kui ka sisemistest teguritest põhjustatud enneolematu survega; kutsub komisjoni üles pöörama sellele sektorile tähelepanu ning tõhustama sotsiaalset dialoogi ja töötajate osalemist üleminekuprotsessides; rõhutab tungivat vajadust ELi koordineeritud reageerimise järele ametiühingute ja tööandjate erakorralise rakkerühma kaudu, et reageerida praegusele kriisile;</w:t>
      </w:r>
    </w:p>
    <w:p w:rsidR="00815A6A" w:rsidRPr="004944F3" w:rsidRDefault="00156D69" w:rsidP="00815A6A">
      <w:pPr>
        <w:pStyle w:val="NormalHanging12a"/>
      </w:pPr>
      <w:r w:rsidRPr="004944F3">
        <w:t>43</w:t>
      </w:r>
      <w:r w:rsidR="00815A6A" w:rsidRPr="004944F3">
        <w:t>.</w:t>
      </w:r>
      <w:r w:rsidR="00815A6A" w:rsidRPr="004944F3">
        <w:tab/>
        <w:t>kutsub komisjoni üles jälgima andmeid restruktureerimise ja selle mõju kohta tööhõivele, näiteks kasutades Euroopa restruktureerimise seirekeskust, et hõlbustada restruktureerimise ja tööturu üleminekute toetamise meetmeid, ning kaaluma selliste riiklike meetmete esiletõstmist, millega toetatakse sotsiaalselt vastutustundlikku restruktureerimise viisi Euroopa poolaasta raames;</w:t>
      </w:r>
    </w:p>
    <w:p w:rsidR="00815A6A" w:rsidRPr="004944F3" w:rsidRDefault="00364983" w:rsidP="00815A6A">
      <w:pPr>
        <w:pStyle w:val="NormalHanging12a"/>
      </w:pPr>
      <w:r w:rsidRPr="004944F3">
        <w:t>44</w:t>
      </w:r>
      <w:r w:rsidR="00815A6A" w:rsidRPr="004944F3">
        <w:t>.</w:t>
      </w:r>
      <w:r w:rsidR="00815A6A" w:rsidRPr="004944F3">
        <w:tab/>
        <w:t>väljendab muret komisjoni läbivaadatava makromajandusliku tasakaalustamatuse menetluse tulemustabeli läbivaatamise pärast, eelkõige tööhõive- ja sotsiaalnäitajate vähenemise pärast, mis on liikmesriikide sotsiaalse ja tööturu olukorra hindamisel väga tähtsad; peab kahetsusväärseks asjaolu, et noorte töötust ei peeta enam põhinäitajaks, kuigi see on oluline konkreetsete tööturuprobleemide kindlakstegemisel ja käsitlemisel ning asjakohase avaliku sektori poliitika vastuvõtmisel; rõhutab, et sotsiaalsete standardite näitajaid tuleks otsustusprotsessis rohkem arvesse võtta; peab kahetsusväärseks asjaolu, et komisjon ei konsulteerinud korrektselt Euroopa Parlamendiga, ning tuletab komisjonile meelde tema kohustust teha enne liikmesriikide makromajandusliku tasakaalustamatuse menetluse tulemustabeli ning makromajanduslike ja makrorahanduslike näitajate koostamist tihedat koostööd Euroopa Parlamendi, nõukogu ja sotsiaalpartneritega; rõhutab, et Euroopa sotsiaalõiguste samba põhimõtete rakendamine peab olema makromajandusliku tasakaalustamatuse menetluse tulemustabeli osa;</w:t>
      </w:r>
    </w:p>
    <w:p w:rsidR="00815A6A" w:rsidRPr="004944F3" w:rsidRDefault="00364983" w:rsidP="00815A6A">
      <w:pPr>
        <w:pStyle w:val="NormalHanging12a"/>
      </w:pPr>
      <w:r w:rsidRPr="004944F3">
        <w:lastRenderedPageBreak/>
        <w:t>45</w:t>
      </w:r>
      <w:r w:rsidR="00815A6A" w:rsidRPr="004944F3">
        <w:t>.</w:t>
      </w:r>
      <w:r w:rsidR="00815A6A" w:rsidRPr="004944F3">
        <w:tab/>
        <w:t>on seisukohal, et territoriaalne ja sotsiaalne ühtekuuluvus on konkurentsivõime tegevuskava olulised osad ning sellised vahendid nagu eriolukorras töötuseriski leevendamiseks pakutava ajutise toetuse Euroopa rahastu (TERA) on positiivne näide edaspidiste ELi algatuste inspireerimisel;</w:t>
      </w:r>
    </w:p>
    <w:p w:rsidR="00815A6A" w:rsidRPr="004944F3" w:rsidRDefault="00364983" w:rsidP="00815A6A">
      <w:pPr>
        <w:pStyle w:val="NormalHanging12a"/>
      </w:pPr>
      <w:r w:rsidRPr="004944F3">
        <w:t>46</w:t>
      </w:r>
      <w:r w:rsidR="00815A6A" w:rsidRPr="004944F3">
        <w:t>.</w:t>
      </w:r>
      <w:r w:rsidR="00815A6A" w:rsidRPr="004944F3">
        <w:tab/>
        <w:t>on seisukohal, et komisjon ja liikmesriigid peaksid tagama, et Euroopa poolaasta eelarvepoliitika toetaks Euroopa sotsiaalõiguste sambaga kooskõlas olevaid investeeringuid, eelkõige sellistes valdkondades nagu inimväärne ja taskukohane eluase, kvaliteetne tervishoid, haridus ja sotsiaalkaitsesüsteemid, kuna need on sotsiaalse ühtekuuluvuse ja pikaajalise majandusliku kestlikkuse jaoks ning sotsiaalsete näitajate abil tuvastatud probleemide lahendamiseks väga tähtsad;</w:t>
      </w:r>
    </w:p>
    <w:p w:rsidR="00815A6A" w:rsidRPr="004944F3" w:rsidRDefault="00364983" w:rsidP="00815A6A">
      <w:pPr>
        <w:pStyle w:val="NormalHanging12a"/>
      </w:pPr>
      <w:r w:rsidRPr="004944F3">
        <w:t>47</w:t>
      </w:r>
      <w:r w:rsidR="00815A6A" w:rsidRPr="004944F3">
        <w:t>.</w:t>
      </w:r>
      <w:r w:rsidR="00815A6A" w:rsidRPr="004944F3">
        <w:tab/>
        <w:t xml:space="preserve">juhib tähelepanu vajadusele tegeleda eelkõige probleemidega, mis on sotsiaalvaldkonna tulemustabelis määratletud kui „kriitilise tähtsusega“ ja „jälgimist vajavad“, sealhulgas vaesuse või sotsiaalse tõrjutuse ohus lapsed, sooline tööhõivelõhe, liiga suured eluasemekulud, </w:t>
      </w:r>
      <w:proofErr w:type="spellStart"/>
      <w:r w:rsidR="00815A6A" w:rsidRPr="004944F3">
        <w:t>lastehoid</w:t>
      </w:r>
      <w:proofErr w:type="spellEnd"/>
      <w:r w:rsidR="00815A6A" w:rsidRPr="004944F3">
        <w:t xml:space="preserve">, pikaajaline hooldus, </w:t>
      </w:r>
      <w:r w:rsidR="009C79E9" w:rsidRPr="004944F3">
        <w:t>puuetega</w:t>
      </w:r>
      <w:r w:rsidR="00815A6A" w:rsidRPr="004944F3">
        <w:t xml:space="preserve"> inimeste tööhõivelõhe, sotsiaalsiirete mõju vaesuse vähendamisele ja elementaarsed </w:t>
      </w:r>
      <w:proofErr w:type="spellStart"/>
      <w:r w:rsidR="00815A6A" w:rsidRPr="004944F3">
        <w:t>digioskused</w:t>
      </w:r>
      <w:proofErr w:type="spellEnd"/>
      <w:r w:rsidR="00815A6A" w:rsidRPr="004944F3">
        <w:rPr>
          <w:vertAlign w:val="superscript"/>
        </w:rPr>
        <w:footnoteReference w:id="25"/>
      </w:r>
      <w:r w:rsidR="00815A6A" w:rsidRPr="004944F3">
        <w:t>;</w:t>
      </w:r>
    </w:p>
    <w:p w:rsidR="00815A6A" w:rsidRPr="004944F3" w:rsidRDefault="00364983" w:rsidP="00815A6A">
      <w:pPr>
        <w:pStyle w:val="NormalHanging12a"/>
      </w:pPr>
      <w:r w:rsidRPr="004944F3">
        <w:t>48</w:t>
      </w:r>
      <w:r w:rsidR="00815A6A" w:rsidRPr="004944F3">
        <w:t>.</w:t>
      </w:r>
      <w:r w:rsidR="00815A6A" w:rsidRPr="004944F3">
        <w:tab/>
        <w:t xml:space="preserve">rõhutab elukalliduse kriisi negatiivset mõju </w:t>
      </w:r>
      <w:r w:rsidR="009C79E9" w:rsidRPr="004944F3">
        <w:t>puuetega</w:t>
      </w:r>
      <w:r w:rsidR="00815A6A" w:rsidRPr="004944F3">
        <w:t xml:space="preserve"> inimestele;</w:t>
      </w:r>
    </w:p>
    <w:p w:rsidR="00815A6A" w:rsidRPr="004944F3" w:rsidRDefault="00364983" w:rsidP="00815A6A">
      <w:pPr>
        <w:pStyle w:val="NormalHanging12a"/>
      </w:pPr>
      <w:r w:rsidRPr="004944F3">
        <w:t>49</w:t>
      </w:r>
      <w:r w:rsidR="00815A6A" w:rsidRPr="004944F3">
        <w:t>.</w:t>
      </w:r>
      <w:r w:rsidR="00815A6A" w:rsidRPr="004944F3">
        <w:tab/>
        <w:t>nõuab tungivalt, et liikmesriigid kaaluksid jõulist poliitikat, millega tagatakse õiglane palk ja parandatakse töötingimusi, eelkõige madala sissetulekuga ja ebakindlas olukorras olevate töötajate jaoks;</w:t>
      </w:r>
    </w:p>
    <w:p w:rsidR="00815A6A" w:rsidRPr="004944F3" w:rsidRDefault="00364983" w:rsidP="00815A6A">
      <w:pPr>
        <w:pStyle w:val="NormalHanging12a"/>
        <w:rPr>
          <w:szCs w:val="24"/>
        </w:rPr>
      </w:pPr>
      <w:r w:rsidRPr="004944F3">
        <w:t>50</w:t>
      </w:r>
      <w:r w:rsidR="00815A6A" w:rsidRPr="004944F3">
        <w:t>.</w:t>
      </w:r>
      <w:r w:rsidR="00815A6A" w:rsidRPr="004944F3">
        <w:tab/>
        <w:t xml:space="preserve">rõhutab vajadust õigeaegsete ja ühtlustatud andmete järele sotsiaalpoliitika kohta, et parandada tõenditel põhinevat poliitikakujundamist ja sihipäraseid sotsiaalseid investeeringuid; palub parandada sotsiaalvaldkonna tulemustabelit, et katta Euroopa sotsiaalõiguste samba 20 põhimõtet, ning võtta kasutusele ebavõrdsuse suundumusi ja põhjuseid kajastavad asjaomased näitajad, nagu kvaliteetne tööhõive, jõukuse jaotumine, avalike teenuste kättesaadavus, piisavad pensionid, kodutus, vaimne tervis ja töötus; tuletab meelde, et vaesuse või sotsiaalse tõrjutuse riski näitaja ei kajasta täielikult ebavõrdsuse põhjuseid; kutsub Euroopa Komisjoni ja liikmesriike üles töötama välja sotsiaalteenuseid käsitleva Euroopa </w:t>
      </w:r>
      <w:proofErr w:type="spellStart"/>
      <w:r w:rsidR="00815A6A" w:rsidRPr="004944F3">
        <w:t>andmekogumisraamistiku</w:t>
      </w:r>
      <w:proofErr w:type="spellEnd"/>
      <w:r w:rsidR="00815A6A" w:rsidRPr="004944F3">
        <w:t>, et jälgida sotsiaalteenustesse investeerimist ja nende katvust;</w:t>
      </w:r>
    </w:p>
    <w:p w:rsidR="00E365E1" w:rsidRPr="004944F3" w:rsidRDefault="00364983" w:rsidP="007D6D5C">
      <w:pPr>
        <w:pStyle w:val="NormalHanging12a"/>
      </w:pPr>
      <w:r w:rsidRPr="004944F3">
        <w:t>51</w:t>
      </w:r>
      <w:r w:rsidR="00815A6A" w:rsidRPr="004944F3">
        <w:t>.</w:t>
      </w:r>
      <w:r w:rsidR="00815A6A" w:rsidRPr="004944F3">
        <w:tab/>
        <w:t>teeb presidendile ülesandeks edastada käesolev resolutsioon nõukogule ja komisjonile.</w:t>
      </w:r>
    </w:p>
    <w:sectPr w:rsidR="00E365E1" w:rsidRPr="004944F3" w:rsidSect="000F544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89A" w:rsidRPr="000F5441" w:rsidRDefault="00E5789A">
      <w:r w:rsidRPr="000F5441">
        <w:separator/>
      </w:r>
    </w:p>
  </w:endnote>
  <w:endnote w:type="continuationSeparator" w:id="0">
    <w:p w:rsidR="00E5789A" w:rsidRPr="000F5441" w:rsidRDefault="00E5789A">
      <w:r w:rsidRPr="000F54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89A" w:rsidRPr="000F5441" w:rsidRDefault="00E5789A">
      <w:r w:rsidRPr="000F5441">
        <w:separator/>
      </w:r>
    </w:p>
  </w:footnote>
  <w:footnote w:type="continuationSeparator" w:id="0">
    <w:p w:rsidR="00E5789A" w:rsidRPr="000F5441" w:rsidRDefault="00E5789A">
      <w:r w:rsidRPr="000F5441">
        <w:continuationSeparator/>
      </w:r>
    </w:p>
  </w:footnote>
  <w:footnote w:id="1">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00EB266C">
        <w:rPr>
          <w:sz w:val="24"/>
          <w:lang w:val="et-EE"/>
        </w:rPr>
        <w:t>ELT </w:t>
      </w:r>
      <w:r w:rsidRPr="000F5441">
        <w:rPr>
          <w:sz w:val="24"/>
          <w:lang w:val="et-EE"/>
        </w:rPr>
        <w:t>C, C/2025/491, 29.1.2025, ELI:</w:t>
      </w:r>
      <w:r w:rsidR="00EB266C">
        <w:rPr>
          <w:sz w:val="24"/>
          <w:lang w:val="et-EE"/>
        </w:rPr>
        <w:t> </w:t>
      </w:r>
      <w:hyperlink r:id="rId1" w:history="1">
        <w:r w:rsidRPr="000F5441">
          <w:rPr>
            <w:rStyle w:val="Hyperlink"/>
            <w:sz w:val="24"/>
            <w:lang w:val="et-EE"/>
          </w:rPr>
          <w:t>http://data.europa.eu/eli/C/2025/491/oj</w:t>
        </w:r>
      </w:hyperlink>
      <w:r w:rsidRPr="000F5441">
        <w:rPr>
          <w:sz w:val="24"/>
          <w:lang w:val="et-EE"/>
        </w:rPr>
        <w:t>.</w:t>
      </w:r>
    </w:p>
  </w:footnote>
  <w:footnote w:id="2">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Pr="000F5441">
        <w:rPr>
          <w:sz w:val="24"/>
          <w:lang w:val="et-EE"/>
        </w:rPr>
        <w:t xml:space="preserve">Enrico </w:t>
      </w:r>
      <w:proofErr w:type="spellStart"/>
      <w:r w:rsidRPr="000F5441">
        <w:rPr>
          <w:sz w:val="24"/>
          <w:lang w:val="et-EE"/>
        </w:rPr>
        <w:t>Letta</w:t>
      </w:r>
      <w:proofErr w:type="spellEnd"/>
      <w:r w:rsidRPr="000F5441">
        <w:rPr>
          <w:sz w:val="24"/>
          <w:lang w:val="et-EE"/>
        </w:rPr>
        <w:t xml:space="preserve"> „</w:t>
      </w:r>
      <w:proofErr w:type="spellStart"/>
      <w:r w:rsidRPr="004944F3">
        <w:fldChar w:fldCharType="begin"/>
      </w:r>
      <w:r w:rsidRPr="007D6D5C">
        <w:rPr>
          <w:sz w:val="24"/>
          <w:lang w:val="et-EE"/>
        </w:rPr>
        <w:instrText xml:space="preserve"> HYPERLINK "https://www.consilium.europa.eu/media/ny3j24sm/much-more-than-a-market-report-by-enrico-letta.pdf" </w:instrText>
      </w:r>
      <w:r w:rsidRPr="004944F3">
        <w:fldChar w:fldCharType="separate"/>
      </w:r>
      <w:r w:rsidRPr="004944F3">
        <w:rPr>
          <w:rStyle w:val="Hyperlink"/>
          <w:sz w:val="24"/>
          <w:lang w:val="et-EE"/>
        </w:rPr>
        <w:t>Much</w:t>
      </w:r>
      <w:proofErr w:type="spellEnd"/>
      <w:r w:rsidRPr="004944F3">
        <w:rPr>
          <w:rStyle w:val="Hyperlink"/>
          <w:sz w:val="24"/>
          <w:lang w:val="et-EE"/>
        </w:rPr>
        <w:t xml:space="preserve"> </w:t>
      </w:r>
      <w:proofErr w:type="spellStart"/>
      <w:r w:rsidRPr="004944F3">
        <w:rPr>
          <w:rStyle w:val="Hyperlink"/>
          <w:sz w:val="24"/>
          <w:lang w:val="et-EE"/>
        </w:rPr>
        <w:t>more</w:t>
      </w:r>
      <w:proofErr w:type="spellEnd"/>
      <w:r w:rsidRPr="004944F3">
        <w:rPr>
          <w:rStyle w:val="Hyperlink"/>
          <w:sz w:val="24"/>
          <w:lang w:val="et-EE"/>
        </w:rPr>
        <w:t xml:space="preserve"> </w:t>
      </w:r>
      <w:proofErr w:type="spellStart"/>
      <w:r w:rsidRPr="004944F3">
        <w:rPr>
          <w:rStyle w:val="Hyperlink"/>
          <w:sz w:val="24"/>
          <w:lang w:val="et-EE"/>
        </w:rPr>
        <w:t>than</w:t>
      </w:r>
      <w:proofErr w:type="spellEnd"/>
      <w:r w:rsidRPr="004944F3">
        <w:rPr>
          <w:rStyle w:val="Hyperlink"/>
          <w:sz w:val="24"/>
          <w:lang w:val="et-EE"/>
        </w:rPr>
        <w:t xml:space="preserve"> a market</w:t>
      </w:r>
      <w:r w:rsidRPr="004944F3">
        <w:rPr>
          <w:rStyle w:val="Hyperlink"/>
          <w:sz w:val="24"/>
          <w:lang w:val="et-EE"/>
        </w:rPr>
        <w:fldChar w:fldCharType="end"/>
      </w:r>
      <w:r w:rsidR="007D6D5C" w:rsidRPr="004944F3">
        <w:rPr>
          <w:sz w:val="24"/>
          <w:lang w:val="et-EE"/>
        </w:rPr>
        <w:t xml:space="preserve"> – </w:t>
      </w:r>
      <w:proofErr w:type="spellStart"/>
      <w:r w:rsidR="007D6D5C" w:rsidRPr="004944F3">
        <w:rPr>
          <w:sz w:val="24"/>
          <w:lang w:val="et-EE"/>
        </w:rPr>
        <w:t>Speed</w:t>
      </w:r>
      <w:proofErr w:type="spellEnd"/>
      <w:r w:rsidR="007D6D5C" w:rsidRPr="004944F3">
        <w:rPr>
          <w:sz w:val="24"/>
          <w:lang w:val="et-EE"/>
        </w:rPr>
        <w:t xml:space="preserve">, </w:t>
      </w:r>
      <w:proofErr w:type="spellStart"/>
      <w:r w:rsidR="007D6D5C" w:rsidRPr="004944F3">
        <w:rPr>
          <w:sz w:val="24"/>
          <w:lang w:val="et-EE"/>
        </w:rPr>
        <w:t>security</w:t>
      </w:r>
      <w:proofErr w:type="spellEnd"/>
      <w:r w:rsidR="007D6D5C" w:rsidRPr="004944F3">
        <w:rPr>
          <w:sz w:val="24"/>
          <w:lang w:val="et-EE"/>
        </w:rPr>
        <w:t xml:space="preserve">, </w:t>
      </w:r>
      <w:proofErr w:type="spellStart"/>
      <w:r w:rsidR="007D6D5C" w:rsidRPr="004944F3">
        <w:rPr>
          <w:sz w:val="24"/>
          <w:lang w:val="et-EE"/>
        </w:rPr>
        <w:t>solidarity</w:t>
      </w:r>
      <w:proofErr w:type="spellEnd"/>
      <w:r w:rsidR="007D6D5C" w:rsidRPr="004944F3">
        <w:rPr>
          <w:sz w:val="24"/>
          <w:lang w:val="et-EE"/>
        </w:rPr>
        <w:t xml:space="preserve"> – </w:t>
      </w:r>
      <w:proofErr w:type="spellStart"/>
      <w:r w:rsidRPr="004944F3">
        <w:rPr>
          <w:sz w:val="24"/>
          <w:lang w:val="et-EE"/>
        </w:rPr>
        <w:t>Empowering</w:t>
      </w:r>
      <w:proofErr w:type="spellEnd"/>
      <w:r w:rsidRPr="004944F3">
        <w:rPr>
          <w:sz w:val="24"/>
          <w:lang w:val="et-EE"/>
        </w:rPr>
        <w:t xml:space="preserve"> </w:t>
      </w:r>
      <w:proofErr w:type="spellStart"/>
      <w:r w:rsidRPr="004944F3">
        <w:rPr>
          <w:sz w:val="24"/>
          <w:lang w:val="et-EE"/>
        </w:rPr>
        <w:t>the</w:t>
      </w:r>
      <w:proofErr w:type="spellEnd"/>
      <w:r w:rsidRPr="004944F3">
        <w:rPr>
          <w:sz w:val="24"/>
          <w:lang w:val="et-EE"/>
        </w:rPr>
        <w:t xml:space="preserve"> </w:t>
      </w:r>
      <w:proofErr w:type="spellStart"/>
      <w:r w:rsidRPr="004944F3">
        <w:rPr>
          <w:sz w:val="24"/>
          <w:lang w:val="et-EE"/>
        </w:rPr>
        <w:t>Single</w:t>
      </w:r>
      <w:proofErr w:type="spellEnd"/>
      <w:r w:rsidRPr="004944F3">
        <w:rPr>
          <w:sz w:val="24"/>
          <w:lang w:val="et-EE"/>
        </w:rPr>
        <w:t xml:space="preserve"> Market </w:t>
      </w:r>
      <w:proofErr w:type="spellStart"/>
      <w:r w:rsidRPr="004944F3">
        <w:rPr>
          <w:sz w:val="24"/>
          <w:lang w:val="et-EE"/>
        </w:rPr>
        <w:t>to</w:t>
      </w:r>
      <w:proofErr w:type="spellEnd"/>
      <w:r w:rsidRPr="004944F3">
        <w:rPr>
          <w:sz w:val="24"/>
          <w:lang w:val="et-EE"/>
        </w:rPr>
        <w:t xml:space="preserve"> </w:t>
      </w:r>
      <w:proofErr w:type="spellStart"/>
      <w:r w:rsidRPr="004944F3">
        <w:rPr>
          <w:sz w:val="24"/>
          <w:lang w:val="et-EE"/>
        </w:rPr>
        <w:t>deliver</w:t>
      </w:r>
      <w:proofErr w:type="spellEnd"/>
      <w:r w:rsidRPr="004944F3">
        <w:rPr>
          <w:sz w:val="24"/>
          <w:lang w:val="et-EE"/>
        </w:rPr>
        <w:t xml:space="preserve"> a </w:t>
      </w:r>
      <w:proofErr w:type="spellStart"/>
      <w:r w:rsidRPr="004944F3">
        <w:rPr>
          <w:sz w:val="24"/>
          <w:lang w:val="et-EE"/>
        </w:rPr>
        <w:t>sustainable</w:t>
      </w:r>
      <w:proofErr w:type="spellEnd"/>
      <w:r w:rsidRPr="004944F3">
        <w:rPr>
          <w:sz w:val="24"/>
          <w:lang w:val="et-EE"/>
        </w:rPr>
        <w:t xml:space="preserve"> </w:t>
      </w:r>
      <w:proofErr w:type="spellStart"/>
      <w:r w:rsidRPr="004944F3">
        <w:rPr>
          <w:sz w:val="24"/>
          <w:lang w:val="et-EE"/>
        </w:rPr>
        <w:t>future</w:t>
      </w:r>
      <w:proofErr w:type="spellEnd"/>
      <w:r w:rsidRPr="004944F3">
        <w:rPr>
          <w:sz w:val="24"/>
          <w:lang w:val="et-EE"/>
        </w:rPr>
        <w:t xml:space="preserve"> and </w:t>
      </w:r>
      <w:proofErr w:type="spellStart"/>
      <w:r w:rsidRPr="004944F3">
        <w:rPr>
          <w:sz w:val="24"/>
          <w:lang w:val="et-EE"/>
        </w:rPr>
        <w:t>prosperity</w:t>
      </w:r>
      <w:proofErr w:type="spellEnd"/>
      <w:r w:rsidRPr="004944F3">
        <w:rPr>
          <w:sz w:val="24"/>
          <w:lang w:val="et-EE"/>
        </w:rPr>
        <w:t xml:space="preserve"> </w:t>
      </w:r>
      <w:proofErr w:type="spellStart"/>
      <w:r w:rsidRPr="004944F3">
        <w:rPr>
          <w:sz w:val="24"/>
          <w:lang w:val="et-EE"/>
        </w:rPr>
        <w:t>for</w:t>
      </w:r>
      <w:proofErr w:type="spellEnd"/>
      <w:r w:rsidRPr="004944F3">
        <w:rPr>
          <w:sz w:val="24"/>
          <w:lang w:val="et-EE"/>
        </w:rPr>
        <w:t xml:space="preserve"> all EU </w:t>
      </w:r>
      <w:proofErr w:type="spellStart"/>
      <w:r w:rsidRPr="004944F3">
        <w:rPr>
          <w:sz w:val="24"/>
          <w:lang w:val="et-EE"/>
        </w:rPr>
        <w:t>Citizens</w:t>
      </w:r>
      <w:proofErr w:type="spellEnd"/>
      <w:r w:rsidR="007D6D5C">
        <w:rPr>
          <w:sz w:val="24"/>
          <w:lang w:val="et-EE"/>
        </w:rPr>
        <w:t xml:space="preserve">“ (Palju enamat kui turg – </w:t>
      </w:r>
      <w:r w:rsidRPr="000F5441">
        <w:rPr>
          <w:sz w:val="24"/>
          <w:lang w:val="et-EE"/>
        </w:rPr>
        <w:t>ki</w:t>
      </w:r>
      <w:r w:rsidR="007D6D5C">
        <w:rPr>
          <w:sz w:val="24"/>
          <w:lang w:val="et-EE"/>
        </w:rPr>
        <w:t xml:space="preserve">irus, turvalisus, solidaarsus – </w:t>
      </w:r>
      <w:r w:rsidRPr="000F5441">
        <w:rPr>
          <w:sz w:val="24"/>
          <w:lang w:val="et-EE"/>
        </w:rPr>
        <w:t>siseturu jõustamine kõigile ELi kodanikele kestliku tuleviku ja jõukuse tagamiseks), aprill 2024.</w:t>
      </w:r>
    </w:p>
  </w:footnote>
  <w:footnote w:id="3">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Pr="000F5441">
        <w:rPr>
          <w:sz w:val="24"/>
          <w:lang w:val="et-EE"/>
        </w:rPr>
        <w:t>ELT L 130, 16.5.2023, lk 1, ELI:</w:t>
      </w:r>
      <w:r w:rsidR="00EB266C">
        <w:rPr>
          <w:sz w:val="24"/>
          <w:lang w:val="et-EE"/>
        </w:rPr>
        <w:t> </w:t>
      </w:r>
      <w:hyperlink r:id="rId2" w:history="1">
        <w:r w:rsidRPr="000F5441">
          <w:rPr>
            <w:rStyle w:val="Hyperlink"/>
            <w:sz w:val="24"/>
            <w:lang w:val="et-EE"/>
          </w:rPr>
          <w:t>http://data.europa.eu/eli/reg/2023/955/oj</w:t>
        </w:r>
      </w:hyperlink>
      <w:r w:rsidRPr="000F5441">
        <w:rPr>
          <w:sz w:val="24"/>
          <w:lang w:val="et-EE"/>
        </w:rPr>
        <w:t>.</w:t>
      </w:r>
    </w:p>
  </w:footnote>
  <w:footnote w:id="4">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Pr="000F5441">
        <w:rPr>
          <w:sz w:val="24"/>
          <w:lang w:val="et-EE"/>
        </w:rPr>
        <w:t>ELT L, 2024/1263, 30.4.2024, ELI:</w:t>
      </w:r>
      <w:r w:rsidR="00EB266C">
        <w:rPr>
          <w:sz w:val="24"/>
          <w:lang w:val="et-EE"/>
        </w:rPr>
        <w:t> </w:t>
      </w:r>
      <w:hyperlink r:id="rId3" w:history="1">
        <w:r w:rsidRPr="000F5441">
          <w:rPr>
            <w:rStyle w:val="Hyperlink"/>
            <w:sz w:val="24"/>
            <w:lang w:val="et-EE"/>
          </w:rPr>
          <w:t>http://data.europa.eu/eli/reg/2024/1263/oj</w:t>
        </w:r>
      </w:hyperlink>
      <w:r w:rsidR="007D6D5C">
        <w:rPr>
          <w:sz w:val="24"/>
          <w:lang w:val="et-EE"/>
        </w:rPr>
        <w:t>.</w:t>
      </w:r>
    </w:p>
  </w:footnote>
  <w:footnote w:id="5">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Pr="000F5441">
        <w:rPr>
          <w:sz w:val="24"/>
          <w:lang w:val="et-EE"/>
        </w:rPr>
        <w:t>ELT C 476, 15.12.2022, lk 1.</w:t>
      </w:r>
    </w:p>
  </w:footnote>
  <w:footnote w:id="6">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00942318">
        <w:rPr>
          <w:sz w:val="24"/>
          <w:lang w:val="et-EE"/>
        </w:rPr>
        <w:t>ELT L </w:t>
      </w:r>
      <w:r w:rsidRPr="000F5441">
        <w:rPr>
          <w:sz w:val="24"/>
          <w:lang w:val="et-EE"/>
        </w:rPr>
        <w:t>275, 25.10.2022, lk 33, ELI:</w:t>
      </w:r>
      <w:r w:rsidR="00942318">
        <w:rPr>
          <w:sz w:val="24"/>
          <w:lang w:val="et-EE"/>
        </w:rPr>
        <w:t> </w:t>
      </w:r>
      <w:hyperlink r:id="rId4" w:history="1">
        <w:r w:rsidRPr="000F5441">
          <w:rPr>
            <w:rStyle w:val="Hyperlink"/>
            <w:sz w:val="24"/>
            <w:lang w:val="et-EE"/>
          </w:rPr>
          <w:t>http://data.europa.eu/eli/dir/2022/2041/oj</w:t>
        </w:r>
      </w:hyperlink>
      <w:r w:rsidRPr="000F5441">
        <w:rPr>
          <w:sz w:val="24"/>
          <w:lang w:val="et-EE"/>
        </w:rPr>
        <w:t>.</w:t>
      </w:r>
    </w:p>
  </w:footnote>
  <w:footnote w:id="7">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Pr="000F5441">
        <w:rPr>
          <w:sz w:val="24"/>
          <w:lang w:val="et-EE"/>
        </w:rPr>
        <w:t>Euroopa Komisjon, „</w:t>
      </w:r>
      <w:proofErr w:type="spellStart"/>
      <w:r w:rsidRPr="000F5441">
        <w:rPr>
          <w:sz w:val="24"/>
          <w:lang w:val="et-EE"/>
        </w:rPr>
        <w:t>Employment</w:t>
      </w:r>
      <w:proofErr w:type="spellEnd"/>
      <w:r w:rsidRPr="000F5441">
        <w:rPr>
          <w:sz w:val="24"/>
          <w:lang w:val="et-EE"/>
        </w:rPr>
        <w:t xml:space="preserve"> and </w:t>
      </w:r>
      <w:proofErr w:type="spellStart"/>
      <w:r w:rsidRPr="000F5441">
        <w:rPr>
          <w:sz w:val="24"/>
          <w:lang w:val="et-EE"/>
        </w:rPr>
        <w:t>Socia</w:t>
      </w:r>
      <w:r w:rsidR="00942318">
        <w:rPr>
          <w:sz w:val="24"/>
          <w:lang w:val="et-EE"/>
        </w:rPr>
        <w:t>l</w:t>
      </w:r>
      <w:proofErr w:type="spellEnd"/>
      <w:r w:rsidR="00942318">
        <w:rPr>
          <w:sz w:val="24"/>
          <w:lang w:val="et-EE"/>
        </w:rPr>
        <w:t xml:space="preserve"> </w:t>
      </w:r>
      <w:proofErr w:type="spellStart"/>
      <w:r w:rsidR="00942318">
        <w:rPr>
          <w:sz w:val="24"/>
          <w:lang w:val="et-EE"/>
        </w:rPr>
        <w:t>Developments</w:t>
      </w:r>
      <w:proofErr w:type="spellEnd"/>
      <w:r w:rsidR="00942318">
        <w:rPr>
          <w:sz w:val="24"/>
          <w:lang w:val="et-EE"/>
        </w:rPr>
        <w:t xml:space="preserve"> in </w:t>
      </w:r>
      <w:proofErr w:type="spellStart"/>
      <w:r w:rsidR="00942318">
        <w:rPr>
          <w:sz w:val="24"/>
          <w:lang w:val="et-EE"/>
        </w:rPr>
        <w:t>Europe</w:t>
      </w:r>
      <w:proofErr w:type="spellEnd"/>
      <w:r w:rsidR="00942318">
        <w:rPr>
          <w:sz w:val="24"/>
          <w:lang w:val="et-EE"/>
        </w:rPr>
        <w:t xml:space="preserve"> (ESDE) </w:t>
      </w:r>
      <w:r w:rsidRPr="000F5441">
        <w:rPr>
          <w:sz w:val="24"/>
          <w:lang w:val="et-EE"/>
        </w:rPr>
        <w:t>2024 (Euroopa tööhõive ja sotsiaalareng 2024), september 2024.</w:t>
      </w:r>
    </w:p>
  </w:footnote>
  <w:footnote w:id="8">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00942318">
        <w:rPr>
          <w:sz w:val="24"/>
          <w:lang w:val="et-EE"/>
        </w:rPr>
        <w:t>Euroopa poolaasta </w:t>
      </w:r>
      <w:r w:rsidRPr="000F5441">
        <w:rPr>
          <w:sz w:val="24"/>
          <w:lang w:val="et-EE"/>
        </w:rPr>
        <w:t>2025: Komisjoni 17. detsembri 2024. aasta ettepanek komisjoni ja nõukogu ühise tööhõivearuande kohta (COM(2024)0701).</w:t>
      </w:r>
    </w:p>
  </w:footnote>
  <w:footnote w:id="9">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Pr="000F5441">
        <w:rPr>
          <w:sz w:val="24"/>
          <w:lang w:val="et-EE"/>
        </w:rPr>
        <w:t>Euroopa Komisjon, „</w:t>
      </w:r>
      <w:proofErr w:type="spellStart"/>
      <w:r w:rsidRPr="000F5441">
        <w:rPr>
          <w:sz w:val="24"/>
          <w:lang w:val="et-EE"/>
        </w:rPr>
        <w:t>Employment</w:t>
      </w:r>
      <w:proofErr w:type="spellEnd"/>
      <w:r w:rsidRPr="000F5441">
        <w:rPr>
          <w:sz w:val="24"/>
          <w:lang w:val="et-EE"/>
        </w:rPr>
        <w:t xml:space="preserve"> and </w:t>
      </w:r>
      <w:proofErr w:type="spellStart"/>
      <w:r w:rsidRPr="000F5441">
        <w:rPr>
          <w:sz w:val="24"/>
          <w:lang w:val="et-EE"/>
        </w:rPr>
        <w:t>Socia</w:t>
      </w:r>
      <w:r w:rsidR="00942318">
        <w:rPr>
          <w:sz w:val="24"/>
          <w:lang w:val="et-EE"/>
        </w:rPr>
        <w:t>l</w:t>
      </w:r>
      <w:proofErr w:type="spellEnd"/>
      <w:r w:rsidR="00942318">
        <w:rPr>
          <w:sz w:val="24"/>
          <w:lang w:val="et-EE"/>
        </w:rPr>
        <w:t xml:space="preserve"> </w:t>
      </w:r>
      <w:proofErr w:type="spellStart"/>
      <w:r w:rsidR="00942318">
        <w:rPr>
          <w:sz w:val="24"/>
          <w:lang w:val="et-EE"/>
        </w:rPr>
        <w:t>Developments</w:t>
      </w:r>
      <w:proofErr w:type="spellEnd"/>
      <w:r w:rsidR="00942318">
        <w:rPr>
          <w:sz w:val="24"/>
          <w:lang w:val="et-EE"/>
        </w:rPr>
        <w:t xml:space="preserve"> in </w:t>
      </w:r>
      <w:proofErr w:type="spellStart"/>
      <w:r w:rsidR="00942318">
        <w:rPr>
          <w:sz w:val="24"/>
          <w:lang w:val="et-EE"/>
        </w:rPr>
        <w:t>Europe</w:t>
      </w:r>
      <w:proofErr w:type="spellEnd"/>
      <w:r w:rsidR="00942318">
        <w:rPr>
          <w:sz w:val="24"/>
          <w:lang w:val="et-EE"/>
        </w:rPr>
        <w:t xml:space="preserve"> (ESDE) </w:t>
      </w:r>
      <w:r w:rsidRPr="000F5441">
        <w:rPr>
          <w:sz w:val="24"/>
          <w:lang w:val="et-EE"/>
        </w:rPr>
        <w:t>2024 (Euroopa tööhõive ja sotsiaalareng 2024), september 2024.</w:t>
      </w:r>
    </w:p>
  </w:footnote>
  <w:footnote w:id="10">
    <w:p w:rsidR="00815A6A" w:rsidRPr="000F5441" w:rsidRDefault="00815A6A" w:rsidP="000F5441">
      <w:pPr>
        <w:pStyle w:val="FootnoteText"/>
        <w:ind w:left="567" w:hanging="567"/>
        <w:rPr>
          <w:b/>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Pr="000F5441">
        <w:rPr>
          <w:sz w:val="24"/>
          <w:lang w:val="et-EE"/>
        </w:rPr>
        <w:t>OECD sotsiaal-, tööhõive- ja rändevaldkonda käsitlevad töödokumendid, nr 282.</w:t>
      </w:r>
    </w:p>
  </w:footnote>
  <w:footnote w:id="11">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00942318">
        <w:rPr>
          <w:sz w:val="24"/>
          <w:lang w:val="et-EE"/>
        </w:rPr>
        <w:t>Ursula von der </w:t>
      </w:r>
      <w:proofErr w:type="spellStart"/>
      <w:r w:rsidRPr="000F5441">
        <w:rPr>
          <w:sz w:val="24"/>
          <w:lang w:val="et-EE"/>
        </w:rPr>
        <w:t>Leyen</w:t>
      </w:r>
      <w:proofErr w:type="spellEnd"/>
      <w:r w:rsidRPr="000F5441">
        <w:rPr>
          <w:sz w:val="24"/>
          <w:lang w:val="et-EE"/>
        </w:rPr>
        <w:t xml:space="preserve"> „Euroopa valik. Poliitilised suunised järgmisele Euroopa Komisjoni koosseisule 2024–2029“, 18. </w:t>
      </w:r>
      <w:r w:rsidR="00942318">
        <w:rPr>
          <w:sz w:val="24"/>
          <w:lang w:val="et-EE"/>
        </w:rPr>
        <w:t>juuli </w:t>
      </w:r>
      <w:r w:rsidRPr="000F5441">
        <w:rPr>
          <w:sz w:val="24"/>
          <w:lang w:val="et-EE"/>
        </w:rPr>
        <w:t>2024.</w:t>
      </w:r>
    </w:p>
  </w:footnote>
  <w:footnote w:id="12">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Pr="000F5441">
        <w:rPr>
          <w:sz w:val="24"/>
          <w:lang w:val="et-EE"/>
        </w:rPr>
        <w:t>Euroopa Parlamendi ja nõukogu 12. veebruari 2021. </w:t>
      </w:r>
      <w:r w:rsidRPr="000F5441">
        <w:rPr>
          <w:sz w:val="24"/>
          <w:lang w:val="et-EE"/>
        </w:rPr>
        <w:t>aasta määrus (EL) 2021/241, millega luuakse taaste- ja vastupidavusrahastu (ELT L 57, 18.2.2021, lk 17), ELI:</w:t>
      </w:r>
      <w:r w:rsidR="00942318">
        <w:rPr>
          <w:sz w:val="24"/>
          <w:lang w:val="et-EE"/>
        </w:rPr>
        <w:t> </w:t>
      </w:r>
      <w:hyperlink r:id="rId5" w:history="1">
        <w:r w:rsidRPr="000F5441">
          <w:rPr>
            <w:rStyle w:val="Hyperlink"/>
            <w:sz w:val="24"/>
            <w:lang w:val="et-EE"/>
          </w:rPr>
          <w:t>http://data.europa.eu/eli/reg/2021/241/oj</w:t>
        </w:r>
      </w:hyperlink>
      <w:r w:rsidRPr="000F5441">
        <w:rPr>
          <w:sz w:val="24"/>
          <w:lang w:val="et-EE"/>
        </w:rPr>
        <w:t>).</w:t>
      </w:r>
    </w:p>
  </w:footnote>
  <w:footnote w:id="13">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Pr="000F5441">
        <w:rPr>
          <w:sz w:val="24"/>
          <w:lang w:val="et-EE"/>
        </w:rPr>
        <w:t>Komisjoni 17. detsembri 2024. aasta ettepanek komisjoni ja nõukogu ühise tööhõivearuande kohta (COM(2024)0701).</w:t>
      </w:r>
    </w:p>
  </w:footnote>
  <w:footnote w:id="14">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Pr="000F5441">
        <w:rPr>
          <w:sz w:val="24"/>
          <w:lang w:val="et-EE"/>
        </w:rPr>
        <w:t>Euroopa Majandus- ja Sotsiaalkomitee 13. detsembri 2023. </w:t>
      </w:r>
      <w:r w:rsidRPr="000F5441">
        <w:rPr>
          <w:sz w:val="24"/>
          <w:lang w:val="et-EE"/>
        </w:rPr>
        <w:t>aasta arvamus teemal „Riiklike kodutuse vastu võitlemise strateegiate ELi raamistik, mis tugineb põhimõttele „Esmalt eluase““ (ELT C, C/2024/1567, 5.3.2024, ELI:</w:t>
      </w:r>
      <w:r w:rsidR="00942318">
        <w:rPr>
          <w:sz w:val="24"/>
          <w:lang w:val="et-EE"/>
        </w:rPr>
        <w:t> </w:t>
      </w:r>
      <w:hyperlink r:id="rId6" w:history="1">
        <w:r w:rsidRPr="000F5441">
          <w:rPr>
            <w:rStyle w:val="Hyperlink"/>
            <w:sz w:val="24"/>
            <w:lang w:val="et-EE"/>
          </w:rPr>
          <w:t>http://data.europa.eu/eli/C/2024/1567/oj</w:t>
        </w:r>
      </w:hyperlink>
      <w:r w:rsidRPr="000F5441">
        <w:rPr>
          <w:sz w:val="24"/>
          <w:lang w:val="et-EE"/>
        </w:rPr>
        <w:t>).</w:t>
      </w:r>
    </w:p>
  </w:footnote>
  <w:footnote w:id="15">
    <w:p w:rsidR="00815A6A" w:rsidRPr="007D6D5C" w:rsidRDefault="00815A6A" w:rsidP="007D6D5C">
      <w:pPr>
        <w:keepLines/>
        <w:ind w:left="567" w:hanging="567"/>
      </w:pPr>
      <w:r w:rsidRPr="000F5441">
        <w:rPr>
          <w:rStyle w:val="FootnoteReference"/>
        </w:rPr>
        <w:footnoteRef/>
      </w:r>
      <w:r w:rsidR="000F5441" w:rsidRPr="000F5441">
        <w:t xml:space="preserve"> </w:t>
      </w:r>
      <w:r w:rsidR="000F5441" w:rsidRPr="000F5441">
        <w:tab/>
      </w:r>
      <w:r w:rsidRPr="000F5441">
        <w:t>Euroopa Majandus- ja Sotsiaalkomitee 13. detsembri 2023. aasta arvamus teemal „Riiklike kodutuse vastu võitlemise strateegiate ELi raamistik, mis tugineb põhimõttele „Esmalt eluase““.</w:t>
      </w:r>
    </w:p>
  </w:footnote>
  <w:footnote w:id="16">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Pr="000F5441">
        <w:rPr>
          <w:sz w:val="24"/>
          <w:lang w:val="et-EE"/>
        </w:rPr>
        <w:t>Komisjoni 7. juuni 2023. aasta teatis, milles käsitletakse kõikehõlmavat lähenemisviisi vaimsele tervisele (COM(2023)0298).</w:t>
      </w:r>
    </w:p>
  </w:footnote>
  <w:footnote w:id="17">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Pr="000F5441">
        <w:rPr>
          <w:sz w:val="24"/>
          <w:lang w:val="et-EE"/>
        </w:rPr>
        <w:t xml:space="preserve">Euroopa Komisjoni tööhõive, sotsiaalküsimuste ja sotsiaalse </w:t>
      </w:r>
      <w:proofErr w:type="spellStart"/>
      <w:r w:rsidRPr="000F5441">
        <w:rPr>
          <w:sz w:val="24"/>
          <w:lang w:val="et-EE"/>
        </w:rPr>
        <w:t>kaasatuse</w:t>
      </w:r>
      <w:proofErr w:type="spellEnd"/>
      <w:r w:rsidRPr="000F5441">
        <w:rPr>
          <w:sz w:val="24"/>
          <w:lang w:val="et-EE"/>
        </w:rPr>
        <w:t xml:space="preserve"> peadire</w:t>
      </w:r>
      <w:r w:rsidR="00942318">
        <w:rPr>
          <w:sz w:val="24"/>
          <w:lang w:val="et-EE"/>
        </w:rPr>
        <w:t>ktoraat, „</w:t>
      </w:r>
      <w:proofErr w:type="spellStart"/>
      <w:r w:rsidR="00942318">
        <w:rPr>
          <w:sz w:val="24"/>
          <w:lang w:val="et-EE"/>
        </w:rPr>
        <w:t>Long</w:t>
      </w:r>
      <w:proofErr w:type="spellEnd"/>
      <w:r w:rsidR="00942318">
        <w:rPr>
          <w:sz w:val="24"/>
          <w:lang w:val="et-EE"/>
        </w:rPr>
        <w:t xml:space="preserve">-term </w:t>
      </w:r>
      <w:proofErr w:type="spellStart"/>
      <w:r w:rsidR="00942318">
        <w:rPr>
          <w:sz w:val="24"/>
          <w:lang w:val="et-EE"/>
        </w:rPr>
        <w:t>care</w:t>
      </w:r>
      <w:proofErr w:type="spellEnd"/>
      <w:r w:rsidR="00942318">
        <w:rPr>
          <w:sz w:val="24"/>
          <w:lang w:val="et-EE"/>
        </w:rPr>
        <w:t xml:space="preserve"> </w:t>
      </w:r>
      <w:proofErr w:type="spellStart"/>
      <w:r w:rsidR="00942318">
        <w:rPr>
          <w:sz w:val="24"/>
          <w:lang w:val="et-EE"/>
        </w:rPr>
        <w:t>report</w:t>
      </w:r>
      <w:proofErr w:type="spellEnd"/>
      <w:r w:rsidR="00942318">
        <w:rPr>
          <w:sz w:val="24"/>
          <w:lang w:val="et-EE"/>
        </w:rPr>
        <w:t> </w:t>
      </w:r>
      <w:r w:rsidRPr="000F5441">
        <w:rPr>
          <w:sz w:val="24"/>
          <w:lang w:val="et-EE"/>
        </w:rPr>
        <w:t xml:space="preserve">– </w:t>
      </w:r>
      <w:proofErr w:type="spellStart"/>
      <w:r w:rsidRPr="000F5441">
        <w:rPr>
          <w:sz w:val="24"/>
          <w:lang w:val="et-EE"/>
        </w:rPr>
        <w:t>Trends</w:t>
      </w:r>
      <w:proofErr w:type="spellEnd"/>
      <w:r w:rsidRPr="000F5441">
        <w:rPr>
          <w:sz w:val="24"/>
          <w:lang w:val="et-EE"/>
        </w:rPr>
        <w:t xml:space="preserve">, </w:t>
      </w:r>
      <w:proofErr w:type="spellStart"/>
      <w:r w:rsidRPr="000F5441">
        <w:rPr>
          <w:sz w:val="24"/>
          <w:lang w:val="et-EE"/>
        </w:rPr>
        <w:t>challenges</w:t>
      </w:r>
      <w:proofErr w:type="spellEnd"/>
      <w:r w:rsidRPr="000F5441">
        <w:rPr>
          <w:sz w:val="24"/>
          <w:lang w:val="et-EE"/>
        </w:rPr>
        <w:t xml:space="preserve"> and </w:t>
      </w:r>
      <w:proofErr w:type="spellStart"/>
      <w:r w:rsidRPr="000F5441">
        <w:rPr>
          <w:sz w:val="24"/>
          <w:lang w:val="et-EE"/>
        </w:rPr>
        <w:t>opportuniti</w:t>
      </w:r>
      <w:r w:rsidR="00942318">
        <w:rPr>
          <w:sz w:val="24"/>
          <w:lang w:val="et-EE"/>
        </w:rPr>
        <w:t>es</w:t>
      </w:r>
      <w:proofErr w:type="spellEnd"/>
      <w:r w:rsidR="00942318">
        <w:rPr>
          <w:sz w:val="24"/>
          <w:lang w:val="et-EE"/>
        </w:rPr>
        <w:t xml:space="preserve"> in </w:t>
      </w:r>
      <w:proofErr w:type="spellStart"/>
      <w:r w:rsidR="00942318">
        <w:rPr>
          <w:sz w:val="24"/>
          <w:lang w:val="et-EE"/>
        </w:rPr>
        <w:t>an</w:t>
      </w:r>
      <w:proofErr w:type="spellEnd"/>
      <w:r w:rsidR="00942318">
        <w:rPr>
          <w:sz w:val="24"/>
          <w:lang w:val="et-EE"/>
        </w:rPr>
        <w:t xml:space="preserve"> </w:t>
      </w:r>
      <w:proofErr w:type="spellStart"/>
      <w:r w:rsidR="00942318">
        <w:rPr>
          <w:sz w:val="24"/>
          <w:lang w:val="et-EE"/>
        </w:rPr>
        <w:t>ageing</w:t>
      </w:r>
      <w:proofErr w:type="spellEnd"/>
      <w:r w:rsidR="00942318">
        <w:rPr>
          <w:sz w:val="24"/>
          <w:lang w:val="et-EE"/>
        </w:rPr>
        <w:t xml:space="preserve"> </w:t>
      </w:r>
      <w:proofErr w:type="spellStart"/>
      <w:r w:rsidR="00942318">
        <w:rPr>
          <w:sz w:val="24"/>
          <w:lang w:val="et-EE"/>
        </w:rPr>
        <w:t>society</w:t>
      </w:r>
      <w:proofErr w:type="spellEnd"/>
      <w:r w:rsidR="00942318">
        <w:rPr>
          <w:sz w:val="24"/>
          <w:lang w:val="et-EE"/>
        </w:rPr>
        <w:t xml:space="preserve">. </w:t>
      </w:r>
      <w:proofErr w:type="spellStart"/>
      <w:r w:rsidR="00942318">
        <w:rPr>
          <w:sz w:val="24"/>
          <w:lang w:val="et-EE"/>
        </w:rPr>
        <w:t>Volume</w:t>
      </w:r>
      <w:proofErr w:type="spellEnd"/>
      <w:r w:rsidR="00942318">
        <w:rPr>
          <w:sz w:val="24"/>
          <w:lang w:val="et-EE"/>
        </w:rPr>
        <w:t> </w:t>
      </w:r>
      <w:r w:rsidRPr="000F5441">
        <w:rPr>
          <w:sz w:val="24"/>
          <w:lang w:val="et-EE"/>
        </w:rPr>
        <w:t xml:space="preserve">I“ </w:t>
      </w:r>
      <w:r w:rsidR="00942318">
        <w:rPr>
          <w:sz w:val="24"/>
          <w:lang w:val="et-EE"/>
        </w:rPr>
        <w:t xml:space="preserve">(Pikaajalise hoolduse aruanne – </w:t>
      </w:r>
      <w:r w:rsidRPr="000F5441">
        <w:rPr>
          <w:sz w:val="24"/>
          <w:lang w:val="et-EE"/>
        </w:rPr>
        <w:t>suundumused, probleemid ja võimalused vananevas ühiskonnas. I osa), Eur</w:t>
      </w:r>
      <w:r w:rsidR="00942318">
        <w:rPr>
          <w:sz w:val="24"/>
          <w:lang w:val="et-EE"/>
        </w:rPr>
        <w:t>oopa Liidu Väljaannete Talitus, </w:t>
      </w:r>
      <w:r w:rsidRPr="000F5441">
        <w:rPr>
          <w:sz w:val="24"/>
          <w:lang w:val="et-EE"/>
        </w:rPr>
        <w:t>2021, https://data.europa.eu/doi/10.</w:t>
      </w:r>
      <w:r w:rsidR="00344511" w:rsidRPr="000F5441">
        <w:rPr>
          <w:sz w:val="24"/>
          <w:lang w:val="et-EE"/>
        </w:rPr>
        <w:t>27</w:t>
      </w:r>
      <w:r w:rsidR="00344511">
        <w:rPr>
          <w:sz w:val="24"/>
          <w:lang w:val="et-EE"/>
        </w:rPr>
        <w:t>67</w:t>
      </w:r>
      <w:r w:rsidRPr="000F5441">
        <w:rPr>
          <w:sz w:val="24"/>
          <w:lang w:val="et-EE"/>
        </w:rPr>
        <w:t>/</w:t>
      </w:r>
      <w:r w:rsidR="00344511" w:rsidRPr="000F5441">
        <w:rPr>
          <w:sz w:val="24"/>
          <w:lang w:val="et-EE"/>
        </w:rPr>
        <w:t>6</w:t>
      </w:r>
      <w:r w:rsidR="00344511">
        <w:rPr>
          <w:sz w:val="24"/>
          <w:lang w:val="et-EE"/>
        </w:rPr>
        <w:t>77726</w:t>
      </w:r>
      <w:r w:rsidRPr="000F5441">
        <w:rPr>
          <w:sz w:val="24"/>
          <w:lang w:val="et-EE"/>
        </w:rPr>
        <w:t>.</w:t>
      </w:r>
    </w:p>
  </w:footnote>
  <w:footnote w:id="18">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Pr="000F5441">
        <w:rPr>
          <w:sz w:val="24"/>
          <w:lang w:val="et-EE"/>
        </w:rPr>
        <w:t>Euroopa Parlamendi ja nõukogu 24. juuni 2021. aasta määrus</w:t>
      </w:r>
      <w:r w:rsidR="0040232E">
        <w:rPr>
          <w:sz w:val="24"/>
          <w:lang w:val="et-EE"/>
        </w:rPr>
        <w:t>e</w:t>
      </w:r>
      <w:r w:rsidRPr="000F5441">
        <w:rPr>
          <w:sz w:val="24"/>
          <w:lang w:val="et-EE"/>
        </w:rPr>
        <w:t xml:space="preserve"> (EL) 2021/1057, millega luuakse Euroopa Sotsiaalfond+ (ESF+) (ELT L 231, 30.6.2021, lk 21, ELI:</w:t>
      </w:r>
      <w:r w:rsidR="00942318">
        <w:rPr>
          <w:sz w:val="24"/>
          <w:lang w:val="et-EE"/>
        </w:rPr>
        <w:t> </w:t>
      </w:r>
      <w:hyperlink r:id="rId7" w:history="1">
        <w:r w:rsidRPr="000F5441">
          <w:rPr>
            <w:rStyle w:val="Hyperlink"/>
            <w:sz w:val="24"/>
            <w:lang w:val="et-EE"/>
          </w:rPr>
          <w:t>http://data.europa.eu/eli/reg/2021/1057/oj</w:t>
        </w:r>
      </w:hyperlink>
      <w:r w:rsidRPr="000F5441">
        <w:rPr>
          <w:sz w:val="24"/>
          <w:lang w:val="et-EE"/>
        </w:rPr>
        <w:t>)</w:t>
      </w:r>
      <w:r w:rsidR="0040232E">
        <w:rPr>
          <w:sz w:val="24"/>
          <w:lang w:val="et-EE"/>
        </w:rPr>
        <w:t>, artikli 7 lõige 3</w:t>
      </w:r>
      <w:r w:rsidRPr="000F5441">
        <w:rPr>
          <w:sz w:val="24"/>
          <w:lang w:val="et-EE"/>
        </w:rPr>
        <w:t>.</w:t>
      </w:r>
    </w:p>
  </w:footnote>
  <w:footnote w:id="19">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Pr="000F5441">
        <w:rPr>
          <w:sz w:val="24"/>
          <w:lang w:val="et-EE"/>
        </w:rPr>
        <w:t>ELT C 387, 15.11.2019, lk 1.</w:t>
      </w:r>
    </w:p>
  </w:footnote>
  <w:footnote w:id="20">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Pr="000F5441">
        <w:rPr>
          <w:sz w:val="24"/>
          <w:lang w:val="et-EE"/>
        </w:rPr>
        <w:t>Euroopa Parlamendi 21. novembri 2023. </w:t>
      </w:r>
      <w:r w:rsidRPr="000F5441">
        <w:rPr>
          <w:sz w:val="24"/>
          <w:lang w:val="et-EE"/>
        </w:rPr>
        <w:t>aasta resolutsioon soovitustega komisjonile kunstnike ning kultuuri- ja loomesektori töötajate sotsiaalse ja professionaalse olukorra ELi raamistiku kohta (ELT C, C/2024/4208, 24.7.2024, ELI:</w:t>
      </w:r>
      <w:r w:rsidR="00942318">
        <w:rPr>
          <w:sz w:val="24"/>
          <w:lang w:val="et-EE"/>
        </w:rPr>
        <w:t> </w:t>
      </w:r>
      <w:hyperlink r:id="rId8" w:history="1">
        <w:r w:rsidRPr="000F5441">
          <w:rPr>
            <w:rStyle w:val="Hyperlink"/>
            <w:sz w:val="24"/>
            <w:lang w:val="et-EE"/>
          </w:rPr>
          <w:t>http://data.europa.eu/eli/C/2024/4208/oj</w:t>
        </w:r>
      </w:hyperlink>
      <w:r w:rsidRPr="000F5441">
        <w:rPr>
          <w:sz w:val="24"/>
          <w:lang w:val="et-EE"/>
        </w:rPr>
        <w:t>).</w:t>
      </w:r>
    </w:p>
  </w:footnote>
  <w:footnote w:id="21">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Pr="000F5441">
        <w:rPr>
          <w:sz w:val="24"/>
          <w:lang w:val="et-EE"/>
        </w:rPr>
        <w:t xml:space="preserve">Euroopa Parlamendi ja nõukogu </w:t>
      </w:r>
      <w:r w:rsidR="00942318">
        <w:rPr>
          <w:sz w:val="24"/>
          <w:lang w:val="et-EE"/>
        </w:rPr>
        <w:t>20. juuni 2019. </w:t>
      </w:r>
      <w:r w:rsidR="00942318">
        <w:rPr>
          <w:sz w:val="24"/>
          <w:lang w:val="et-EE"/>
        </w:rPr>
        <w:t xml:space="preserve">aasta direktiiv </w:t>
      </w:r>
      <w:r w:rsidRPr="000F5441">
        <w:rPr>
          <w:sz w:val="24"/>
          <w:lang w:val="et-EE"/>
        </w:rPr>
        <w:t>(EL) 2019/1158, milles käsitletakse lapsevanemate ja hooldajate töö- ja eraelu tasakaalu ning millega tunnistata</w:t>
      </w:r>
      <w:r w:rsidR="00942318">
        <w:rPr>
          <w:sz w:val="24"/>
          <w:lang w:val="et-EE"/>
        </w:rPr>
        <w:t xml:space="preserve">kse kehtetuks nõukogu direktiiv </w:t>
      </w:r>
      <w:r w:rsidRPr="000F5441">
        <w:rPr>
          <w:sz w:val="24"/>
          <w:lang w:val="et-EE"/>
        </w:rPr>
        <w:t>2010/18/EL (ELT L 188, 12.7.2019, lk 79, ELI:</w:t>
      </w:r>
      <w:r w:rsidR="00942318">
        <w:rPr>
          <w:sz w:val="24"/>
          <w:lang w:val="et-EE"/>
        </w:rPr>
        <w:t> </w:t>
      </w:r>
      <w:hyperlink r:id="rId9" w:history="1">
        <w:r w:rsidRPr="000F5441">
          <w:rPr>
            <w:rStyle w:val="Hyperlink"/>
            <w:sz w:val="24"/>
            <w:lang w:val="et-EE"/>
          </w:rPr>
          <w:t>http://data.europa.eu/eli/dir/2019/1158/oj</w:t>
        </w:r>
      </w:hyperlink>
      <w:r w:rsidRPr="000F5441">
        <w:rPr>
          <w:sz w:val="24"/>
          <w:lang w:val="et-EE"/>
        </w:rPr>
        <w:t>).</w:t>
      </w:r>
    </w:p>
  </w:footnote>
  <w:footnote w:id="22">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Pr="000F5441">
        <w:rPr>
          <w:sz w:val="24"/>
          <w:lang w:val="et-EE"/>
        </w:rPr>
        <w:t>Komisjoni 29. jaanuari 2025. aasta teatis „ELi konkurentsivõime kompass“ (COM(2025)0030).</w:t>
      </w:r>
    </w:p>
  </w:footnote>
  <w:footnote w:id="23">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Pr="000F5441">
        <w:rPr>
          <w:sz w:val="24"/>
          <w:lang w:val="et-EE"/>
        </w:rPr>
        <w:t>Euroopa Parlamendi 6. juuli 2022. aasta resolutsioon ELi sotsiaalmajanduse tegevuskava kohta (</w:t>
      </w:r>
      <w:r w:rsidRPr="007D6D5C">
        <w:rPr>
          <w:sz w:val="24"/>
          <w:lang w:val="et-EE"/>
        </w:rPr>
        <w:t>ELT C 47, 7.2.2023, lk 171</w:t>
      </w:r>
      <w:r w:rsidRPr="000F5441">
        <w:rPr>
          <w:sz w:val="24"/>
          <w:lang w:val="et-EE"/>
        </w:rPr>
        <w:t>).</w:t>
      </w:r>
    </w:p>
  </w:footnote>
  <w:footnote w:id="24">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Pr="000F5441">
        <w:rPr>
          <w:sz w:val="24"/>
          <w:lang w:val="et-EE"/>
        </w:rPr>
        <w:t>Komisjoni 17. detsembri 2024. aasta ettepanek komisjoni ja nõukogu ühise tööhõivearuande kohta (COM(2024)0701).</w:t>
      </w:r>
    </w:p>
  </w:footnote>
  <w:footnote w:id="25">
    <w:p w:rsidR="00815A6A" w:rsidRPr="000F5441" w:rsidRDefault="00815A6A" w:rsidP="000F5441">
      <w:pPr>
        <w:pStyle w:val="FootnoteText"/>
        <w:ind w:left="567" w:hanging="567"/>
        <w:rPr>
          <w:sz w:val="24"/>
          <w:lang w:val="et-EE"/>
        </w:rPr>
      </w:pPr>
      <w:r w:rsidRPr="000F5441">
        <w:rPr>
          <w:rStyle w:val="FootnoteReference"/>
          <w:sz w:val="24"/>
          <w:lang w:val="et-EE"/>
        </w:rPr>
        <w:footnoteRef/>
      </w:r>
      <w:r w:rsidR="000F5441" w:rsidRPr="000F5441">
        <w:rPr>
          <w:sz w:val="24"/>
          <w:lang w:val="et-EE"/>
        </w:rPr>
        <w:t xml:space="preserve"> </w:t>
      </w:r>
      <w:r w:rsidR="000F5441" w:rsidRPr="000F5441">
        <w:rPr>
          <w:sz w:val="24"/>
          <w:lang w:val="et-EE"/>
        </w:rPr>
        <w:tab/>
      </w:r>
      <w:r w:rsidRPr="000F5441">
        <w:rPr>
          <w:sz w:val="24"/>
          <w:lang w:val="et-EE"/>
        </w:rPr>
        <w:t>Komisjoni 17. detsembri 2024. aasta ettepanek komisjoni ja nõukogu ühise tööhõivearuande kohta (COM(2024)0701).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5"/>
    <w:docVar w:name="dvlangue" w:val="ET"/>
    <w:docVar w:name="dvnumam" w:val="0"/>
    <w:docVar w:name="dvpe" w:val="766.649"/>
    <w:docVar w:name="dvrapporteur" w:val="Raportöör: "/>
    <w:docVar w:name="dvtitre" w:val="Euroopa Parlamendi .... 2025. aasta resolutsioon majanduspoliitika koordineerimise Euroopa poolaasta kohta: 2025. aasta tööhõive ja sotsiaalsed prioriteedid(2024/2084(INI))"/>
  </w:docVars>
  <w:rsids>
    <w:rsidRoot w:val="00E5789A"/>
    <w:rsid w:val="00002272"/>
    <w:rsid w:val="00064002"/>
    <w:rsid w:val="000677B9"/>
    <w:rsid w:val="000831BA"/>
    <w:rsid w:val="000A42CC"/>
    <w:rsid w:val="000E7DD9"/>
    <w:rsid w:val="000F5441"/>
    <w:rsid w:val="0010095E"/>
    <w:rsid w:val="00125B37"/>
    <w:rsid w:val="00156D69"/>
    <w:rsid w:val="00187494"/>
    <w:rsid w:val="001F32AE"/>
    <w:rsid w:val="002767FF"/>
    <w:rsid w:val="002B18FE"/>
    <w:rsid w:val="002B5493"/>
    <w:rsid w:val="00343214"/>
    <w:rsid w:val="00344511"/>
    <w:rsid w:val="00361C00"/>
    <w:rsid w:val="00364983"/>
    <w:rsid w:val="00395FA1"/>
    <w:rsid w:val="003E15D4"/>
    <w:rsid w:val="0040232E"/>
    <w:rsid w:val="00411CCE"/>
    <w:rsid w:val="0041666E"/>
    <w:rsid w:val="00421060"/>
    <w:rsid w:val="00432D47"/>
    <w:rsid w:val="00465943"/>
    <w:rsid w:val="00471C19"/>
    <w:rsid w:val="004867E3"/>
    <w:rsid w:val="004944F3"/>
    <w:rsid w:val="00494A28"/>
    <w:rsid w:val="004C0004"/>
    <w:rsid w:val="004C5D52"/>
    <w:rsid w:val="0050519A"/>
    <w:rsid w:val="005072A1"/>
    <w:rsid w:val="00514517"/>
    <w:rsid w:val="005348B5"/>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6D5C"/>
    <w:rsid w:val="007E22AD"/>
    <w:rsid w:val="00815A6A"/>
    <w:rsid w:val="00817416"/>
    <w:rsid w:val="00842779"/>
    <w:rsid w:val="00865F67"/>
    <w:rsid w:val="00881A7B"/>
    <w:rsid w:val="008840E5"/>
    <w:rsid w:val="00887B3E"/>
    <w:rsid w:val="00895335"/>
    <w:rsid w:val="008C2AC6"/>
    <w:rsid w:val="00930C23"/>
    <w:rsid w:val="0093193B"/>
    <w:rsid w:val="00942318"/>
    <w:rsid w:val="009509D8"/>
    <w:rsid w:val="00950B64"/>
    <w:rsid w:val="00981893"/>
    <w:rsid w:val="009C79E9"/>
    <w:rsid w:val="00A1687D"/>
    <w:rsid w:val="00A2074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C80"/>
    <w:rsid w:val="00E365E1"/>
    <w:rsid w:val="00E5789A"/>
    <w:rsid w:val="00E820A4"/>
    <w:rsid w:val="00EB006A"/>
    <w:rsid w:val="00EB266C"/>
    <w:rsid w:val="00EB4772"/>
    <w:rsid w:val="00ED169E"/>
    <w:rsid w:val="00ED4235"/>
    <w:rsid w:val="00F04346"/>
    <w:rsid w:val="00F075DC"/>
    <w:rsid w:val="00F149E9"/>
    <w:rsid w:val="00F5134D"/>
    <w:rsid w:val="00F74202"/>
    <w:rsid w:val="00F87713"/>
    <w:rsid w:val="00FB4360"/>
    <w:rsid w:val="00FC768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9B2D26"/>
  <w15:chartTrackingRefBased/>
  <w15:docId w15:val="{5047D137-E456-4631-A404-F3A504A6B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815A6A"/>
    <w:pPr>
      <w:spacing w:before="480" w:after="240"/>
    </w:pPr>
    <w:rPr>
      <w:snapToGrid w:val="0"/>
      <w:lang w:eastAsia="en-US"/>
    </w:rPr>
  </w:style>
  <w:style w:type="paragraph" w:customStyle="1" w:styleId="NormalHanging12a">
    <w:name w:val="NormalHanging12a"/>
    <w:basedOn w:val="Normal"/>
    <w:link w:val="NormalHanging12aChar"/>
    <w:rsid w:val="00815A6A"/>
    <w:pPr>
      <w:widowControl/>
      <w:spacing w:after="240"/>
      <w:ind w:left="567" w:hanging="567"/>
    </w:pPr>
    <w:rPr>
      <w:snapToGrid w:val="0"/>
      <w:lang w:eastAsia="en-US"/>
    </w:rPr>
  </w:style>
  <w:style w:type="character" w:customStyle="1" w:styleId="Italic">
    <w:name w:val="Italic"/>
    <w:uiPriority w:val="1"/>
    <w:rsid w:val="00815A6A"/>
    <w:rPr>
      <w:i/>
    </w:rPr>
  </w:style>
  <w:style w:type="character" w:customStyle="1" w:styleId="NormalHanging12aChar">
    <w:name w:val="NormalHanging12a Char"/>
    <w:basedOn w:val="DefaultParagraphFont"/>
    <w:link w:val="NormalHanging12a"/>
    <w:locked/>
    <w:rsid w:val="00815A6A"/>
    <w:rPr>
      <w:snapToGrid w:val="0"/>
      <w:sz w:val="24"/>
      <w:lang w:val="et-EE" w:eastAsia="en-US"/>
    </w:rPr>
  </w:style>
  <w:style w:type="character" w:styleId="Hyperlink">
    <w:name w:val="Hyperlink"/>
    <w:basedOn w:val="DefaultParagraphFont"/>
    <w:uiPriority w:val="99"/>
    <w:unhideWhenUsed/>
    <w:rsid w:val="00815A6A"/>
    <w:rPr>
      <w:color w:val="0000FF"/>
      <w:u w:val="single"/>
    </w:rPr>
  </w:style>
  <w:style w:type="character" w:styleId="Strong">
    <w:name w:val="Strong"/>
    <w:basedOn w:val="DefaultParagraphFont"/>
    <w:uiPriority w:val="22"/>
    <w:qFormat/>
    <w:rsid w:val="00815A6A"/>
    <w:rPr>
      <w:b/>
      <w:bCs/>
    </w:rPr>
  </w:style>
  <w:style w:type="paragraph" w:styleId="BalloonText">
    <w:name w:val="Balloon Text"/>
    <w:basedOn w:val="Normal"/>
    <w:link w:val="BalloonTextChar"/>
    <w:rsid w:val="007D6D5C"/>
    <w:rPr>
      <w:rFonts w:ascii="Segoe UI" w:hAnsi="Segoe UI" w:cs="Segoe UI"/>
      <w:sz w:val="18"/>
      <w:szCs w:val="18"/>
    </w:rPr>
  </w:style>
  <w:style w:type="character" w:customStyle="1" w:styleId="BalloonTextChar">
    <w:name w:val="Balloon Text Char"/>
    <w:basedOn w:val="DefaultParagraphFont"/>
    <w:link w:val="BalloonText"/>
    <w:rsid w:val="007D6D5C"/>
    <w:rPr>
      <w:rFonts w:ascii="Segoe UI" w:hAnsi="Segoe UI" w:cs="Segoe UI"/>
      <w:sz w:val="18"/>
      <w:szCs w:val="18"/>
      <w:lang w:val="et-EE"/>
    </w:rPr>
  </w:style>
  <w:style w:type="character" w:styleId="CommentReference">
    <w:name w:val="annotation reference"/>
    <w:basedOn w:val="DefaultParagraphFont"/>
    <w:rsid w:val="005348B5"/>
    <w:rPr>
      <w:sz w:val="16"/>
      <w:szCs w:val="16"/>
    </w:rPr>
  </w:style>
  <w:style w:type="paragraph" w:styleId="CommentText">
    <w:name w:val="annotation text"/>
    <w:basedOn w:val="Normal"/>
    <w:link w:val="CommentTextChar"/>
    <w:rsid w:val="005348B5"/>
    <w:rPr>
      <w:sz w:val="20"/>
    </w:rPr>
  </w:style>
  <w:style w:type="character" w:customStyle="1" w:styleId="CommentTextChar">
    <w:name w:val="Comment Text Char"/>
    <w:basedOn w:val="DefaultParagraphFont"/>
    <w:link w:val="CommentText"/>
    <w:rsid w:val="005348B5"/>
    <w:rPr>
      <w:lang w:val="et-EE"/>
    </w:rPr>
  </w:style>
  <w:style w:type="paragraph" w:styleId="CommentSubject">
    <w:name w:val="annotation subject"/>
    <w:basedOn w:val="CommentText"/>
    <w:next w:val="CommentText"/>
    <w:link w:val="CommentSubjectChar"/>
    <w:rsid w:val="005348B5"/>
    <w:rPr>
      <w:b/>
      <w:bCs/>
    </w:rPr>
  </w:style>
  <w:style w:type="character" w:customStyle="1" w:styleId="CommentSubjectChar">
    <w:name w:val="Comment Subject Char"/>
    <w:basedOn w:val="CommentTextChar"/>
    <w:link w:val="CommentSubject"/>
    <w:rsid w:val="005348B5"/>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08/oj" TargetMode="External"/><Relationship Id="rId3" Type="http://schemas.openxmlformats.org/officeDocument/2006/relationships/hyperlink" Target="http://data.europa.eu/eli/reg/2024/1263/oj" TargetMode="External"/><Relationship Id="rId7" Type="http://schemas.openxmlformats.org/officeDocument/2006/relationships/hyperlink" Target="http://data.europa.eu/eli/reg/2021/1057/oj" TargetMode="External"/><Relationship Id="rId2" Type="http://schemas.openxmlformats.org/officeDocument/2006/relationships/hyperlink" Target="http://data.europa.eu/eli/reg/2023/955/oj" TargetMode="External"/><Relationship Id="rId1" Type="http://schemas.openxmlformats.org/officeDocument/2006/relationships/hyperlink" Target="http://data.europa.eu/eli/C/2025/491/oj" TargetMode="External"/><Relationship Id="rId6" Type="http://schemas.openxmlformats.org/officeDocument/2006/relationships/hyperlink" Target="http://data.europa.eu/eli/C/2024/1567/oj" TargetMode="External"/><Relationship Id="rId5" Type="http://schemas.openxmlformats.org/officeDocument/2006/relationships/hyperlink" Target="http://data.europa.eu/eli/reg/2021/241/oj"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dir/2019/11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6B7FA-1167-4CA0-8B71-983958BB1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6366</Words>
  <Characters>48881</Characters>
  <Application>Microsoft Office Word</Application>
  <DocSecurity>0</DocSecurity>
  <Lines>1880</Lines>
  <Paragraphs>575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2025-04-10T13:46:00Z</dcterms:created>
  <dcterms:modified xsi:type="dcterms:W3CDTF">2025-04-10T13:46:00Z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A10-0023/2025</vt:lpwstr>
  </property>
  <property fmtid="{D5CDD505-2E9C-101B-9397-08002B2CF9AE}" pid="4" name="&lt;Type&gt;">
    <vt:lpwstr>RR</vt:lpwstr>
  </property>
</Properties>
</file>