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F58" w14:paraId="1B9D40A7" w14:textId="77777777" w:rsidTr="0010095E">
        <w:trPr>
          <w:trHeight w:hRule="exact" w:val="1418"/>
        </w:trPr>
        <w:tc>
          <w:tcPr>
            <w:tcW w:w="6804" w:type="dxa"/>
            <w:shd w:val="clear" w:color="auto" w:fill="auto"/>
            <w:vAlign w:val="center"/>
          </w:tcPr>
          <w:p w14:paraId="21DA26F9" w14:textId="77777777" w:rsidR="00751A4A" w:rsidRPr="00310F58" w:rsidRDefault="0034363C" w:rsidP="00D81924">
            <w:pPr>
              <w:pStyle w:val="EPName"/>
              <w:widowControl/>
            </w:pPr>
            <w:r w:rsidRPr="00310F58">
              <w:t>Euroopan parlamentti</w:t>
            </w:r>
          </w:p>
          <w:p w14:paraId="4915EEA1" w14:textId="77777777" w:rsidR="00751A4A" w:rsidRPr="00310F58" w:rsidRDefault="005F1B17" w:rsidP="00D81924">
            <w:pPr>
              <w:pStyle w:val="EPTerm"/>
              <w:widowControl/>
              <w:rPr>
                <w:rStyle w:val="HideTWBExt"/>
                <w:noProof w:val="0"/>
                <w:vanish w:val="0"/>
                <w:color w:val="auto"/>
              </w:rPr>
            </w:pPr>
            <w:r w:rsidRPr="00310F58">
              <w:t>2024</w:t>
            </w:r>
            <w:r w:rsidR="00817416" w:rsidRPr="00310F58">
              <w:t>-202</w:t>
            </w:r>
            <w:r w:rsidRPr="00310F58">
              <w:t>9</w:t>
            </w:r>
          </w:p>
        </w:tc>
        <w:tc>
          <w:tcPr>
            <w:tcW w:w="2268" w:type="dxa"/>
            <w:shd w:val="clear" w:color="auto" w:fill="auto"/>
          </w:tcPr>
          <w:p w14:paraId="69707DF6" w14:textId="77777777" w:rsidR="00751A4A" w:rsidRPr="00310F58" w:rsidRDefault="00187494" w:rsidP="00D81924">
            <w:pPr>
              <w:pStyle w:val="EPLogo"/>
              <w:widowControl/>
            </w:pPr>
            <w:r w:rsidRPr="00310F58">
              <w:rPr>
                <w:noProof/>
                <w:lang w:val="en-GB"/>
              </w:rPr>
              <w:drawing>
                <wp:inline distT="0" distB="0" distL="0" distR="0" wp14:anchorId="390D150D" wp14:editId="45ED5E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C60AED" w14:textId="77777777" w:rsidR="00D058B8" w:rsidRPr="00310F58" w:rsidRDefault="00D058B8" w:rsidP="00D81924">
      <w:pPr>
        <w:pStyle w:val="LineTop"/>
        <w:widowControl/>
      </w:pPr>
    </w:p>
    <w:p w14:paraId="1A9E1226" w14:textId="77777777" w:rsidR="00680577" w:rsidRPr="00310F58" w:rsidRDefault="0034363C" w:rsidP="00D81924">
      <w:pPr>
        <w:pStyle w:val="EPBodyTA1"/>
        <w:widowControl/>
      </w:pPr>
      <w:r w:rsidRPr="00310F58">
        <w:t>HYVÄKSYTYT TEKSTIT</w:t>
      </w:r>
    </w:p>
    <w:p w14:paraId="3D2AEC95" w14:textId="77777777" w:rsidR="00D058B8" w:rsidRPr="00310F58" w:rsidRDefault="00D058B8" w:rsidP="00D81924">
      <w:pPr>
        <w:pStyle w:val="LineBottom"/>
        <w:widowControl/>
      </w:pPr>
    </w:p>
    <w:p w14:paraId="32C2F37C" w14:textId="77777777" w:rsidR="0034363C" w:rsidRPr="00310F58" w:rsidRDefault="0034363C" w:rsidP="00D81924">
      <w:pPr>
        <w:pStyle w:val="ATHeading1"/>
      </w:pPr>
      <w:bookmarkStart w:id="0" w:name="TANumber"/>
      <w:r w:rsidRPr="00310F58">
        <w:t>P10_</w:t>
      </w:r>
      <w:proofErr w:type="gramStart"/>
      <w:r w:rsidRPr="00310F58">
        <w:t>TA(</w:t>
      </w:r>
      <w:proofErr w:type="gramEnd"/>
      <w:r w:rsidRPr="00310F58">
        <w:t>2025)00</w:t>
      </w:r>
      <w:r w:rsidR="00EC2A65" w:rsidRPr="00310F58">
        <w:t>32</w:t>
      </w:r>
      <w:bookmarkEnd w:id="0"/>
    </w:p>
    <w:p w14:paraId="7C03B056" w14:textId="77777777" w:rsidR="0034363C" w:rsidRPr="00310F58" w:rsidRDefault="0034363C" w:rsidP="00D81924">
      <w:pPr>
        <w:pStyle w:val="ATHeading2"/>
      </w:pPr>
      <w:bookmarkStart w:id="1" w:name="title"/>
      <w:r w:rsidRPr="00310F58">
        <w:t>Talouspolitiikan eurooppalainen ohjausjakso: työllisyyteen liittyvät ja</w:t>
      </w:r>
      <w:r w:rsidR="00D15D1F" w:rsidRPr="00310F58">
        <w:t xml:space="preserve"> </w:t>
      </w:r>
      <w:r w:rsidRPr="00310F58">
        <w:t>sosiaaliset painopisteet vuonna 2025</w:t>
      </w:r>
      <w:bookmarkEnd w:id="1"/>
    </w:p>
    <w:p w14:paraId="3490E0B5" w14:textId="77777777" w:rsidR="0034363C" w:rsidRPr="00310F58" w:rsidRDefault="0034363C" w:rsidP="00D81924">
      <w:pPr>
        <w:widowControl/>
        <w:rPr>
          <w:i/>
          <w:vanish/>
        </w:rPr>
      </w:pPr>
      <w:r w:rsidRPr="00310F58">
        <w:rPr>
          <w:i/>
        </w:rPr>
        <w:fldChar w:fldCharType="begin"/>
      </w:r>
      <w:r w:rsidRPr="00310F58">
        <w:rPr>
          <w:i/>
        </w:rPr>
        <w:instrText xml:space="preserve"> TC"(</w:instrText>
      </w:r>
      <w:bookmarkStart w:id="2" w:name="DocNumber"/>
      <w:r w:rsidRPr="00310F58">
        <w:rPr>
          <w:i/>
        </w:rPr>
        <w:instrText>A10-0023/2025</w:instrText>
      </w:r>
      <w:bookmarkEnd w:id="2"/>
      <w:r w:rsidRPr="00310F58">
        <w:rPr>
          <w:i/>
        </w:rPr>
        <w:instrText xml:space="preserve"> - Esittelijä: Maravillas Abadía Jover)"\l3 \n&gt; \* MERGEFORMAT </w:instrText>
      </w:r>
      <w:r w:rsidRPr="00310F58">
        <w:rPr>
          <w:i/>
        </w:rPr>
        <w:fldChar w:fldCharType="end"/>
      </w:r>
    </w:p>
    <w:p w14:paraId="35095732" w14:textId="77777777" w:rsidR="0034363C" w:rsidRPr="00310F58" w:rsidRDefault="0034363C" w:rsidP="00D81924">
      <w:pPr>
        <w:widowControl/>
        <w:rPr>
          <w:vanish/>
        </w:rPr>
      </w:pPr>
      <w:bookmarkStart w:id="3" w:name="Commission"/>
      <w:r w:rsidRPr="00310F58">
        <w:rPr>
          <w:vanish/>
        </w:rPr>
        <w:t>Työllisyyden ja sosiaaliasioiden valiokunta</w:t>
      </w:r>
      <w:bookmarkEnd w:id="3"/>
    </w:p>
    <w:p w14:paraId="4262F207" w14:textId="77777777" w:rsidR="0034363C" w:rsidRPr="00310F58" w:rsidRDefault="0034363C" w:rsidP="00D81924">
      <w:pPr>
        <w:widowControl/>
        <w:rPr>
          <w:vanish/>
        </w:rPr>
      </w:pPr>
      <w:bookmarkStart w:id="4" w:name="PE"/>
      <w:r w:rsidRPr="00310F58">
        <w:rPr>
          <w:vanish/>
        </w:rPr>
        <w:t>PE766.649</w:t>
      </w:r>
      <w:bookmarkEnd w:id="4"/>
    </w:p>
    <w:p w14:paraId="68EBE0B7" w14:textId="77777777" w:rsidR="0034363C" w:rsidRPr="00310F58" w:rsidRDefault="0034363C" w:rsidP="00D81924">
      <w:pPr>
        <w:pStyle w:val="ATHeading3"/>
      </w:pPr>
      <w:bookmarkStart w:id="5" w:name="Sujet"/>
      <w:r w:rsidRPr="00310F58">
        <w:t xml:space="preserve">Euroopan parlamentin päätöslauselma </w:t>
      </w:r>
      <w:r w:rsidR="00D15D1F" w:rsidRPr="00310F58">
        <w:t>12</w:t>
      </w:r>
      <w:r w:rsidRPr="00310F58">
        <w:t>. maaliskuuta 2025 talouspolitiikan eurooppalaisesta ohjausjaksosta: työllisyyteen liittyvät ja sosiaaliset painopisteet vuonna 2025</w:t>
      </w:r>
      <w:bookmarkEnd w:id="5"/>
      <w:r w:rsidRPr="00310F58">
        <w:t xml:space="preserve"> </w:t>
      </w:r>
      <w:bookmarkStart w:id="6" w:name="References"/>
      <w:r w:rsidRPr="00310F58">
        <w:t>(2024/2084(INI))</w:t>
      </w:r>
      <w:bookmarkEnd w:id="6"/>
    </w:p>
    <w:p w14:paraId="3C18B515" w14:textId="77777777" w:rsidR="00610848" w:rsidRPr="00310F58" w:rsidRDefault="00610848" w:rsidP="00D81924">
      <w:pPr>
        <w:pStyle w:val="EPComma"/>
        <w:widowControl/>
      </w:pPr>
      <w:r w:rsidRPr="00310F58">
        <w:rPr>
          <w:rStyle w:val="Italic"/>
        </w:rPr>
        <w:t>Euroopan parlamentti</w:t>
      </w:r>
      <w:r w:rsidRPr="00310F58">
        <w:t>, joka</w:t>
      </w:r>
    </w:p>
    <w:p w14:paraId="1AE7AFFC" w14:textId="77777777" w:rsidR="00610848" w:rsidRPr="00310F58" w:rsidRDefault="00610848" w:rsidP="00D81924">
      <w:pPr>
        <w:pStyle w:val="NormalHanging12a"/>
      </w:pPr>
      <w:r w:rsidRPr="00310F58">
        <w:t>–</w:t>
      </w:r>
      <w:r w:rsidRPr="00310F58">
        <w:tab/>
        <w:t>ottaa huomioon Euroopan unionista tehdyn sopimuksen (SEU) 3 artiklan,</w:t>
      </w:r>
    </w:p>
    <w:p w14:paraId="455729B8" w14:textId="77777777" w:rsidR="00610848" w:rsidRPr="00310F58" w:rsidRDefault="00610848" w:rsidP="00D81924">
      <w:pPr>
        <w:pStyle w:val="NormalHanging12a"/>
      </w:pPr>
      <w:r w:rsidRPr="00310F58">
        <w:t>–</w:t>
      </w:r>
      <w:r w:rsidRPr="00310F58">
        <w:tab/>
        <w:t>ottaa huomioon Euroopan unionin toiminnasta tehdyn sopimuksen (SEUT) 9, 121, 148 ja 149 artiklan,</w:t>
      </w:r>
    </w:p>
    <w:p w14:paraId="3BE84326" w14:textId="77777777" w:rsidR="00610848" w:rsidRPr="00310F58" w:rsidRDefault="00610848" w:rsidP="00D81924">
      <w:pPr>
        <w:pStyle w:val="NormalHanging12a"/>
        <w:rPr>
          <w:szCs w:val="24"/>
        </w:rPr>
      </w:pPr>
      <w:r w:rsidRPr="00310F58">
        <w:t>–</w:t>
      </w:r>
      <w:r w:rsidRPr="00310F58">
        <w:tab/>
        <w:t>ottaa huomioon neuvoston, Euroopan parlamentin ja komission 17. marraskuuta 2017 antaman ja allekirjoittaman julistuksen Euroopan sosiaalisten oikeuksien pilarista,</w:t>
      </w:r>
    </w:p>
    <w:p w14:paraId="5864D156" w14:textId="77777777" w:rsidR="00610848" w:rsidRPr="00310F58" w:rsidRDefault="00610848" w:rsidP="00D81924">
      <w:pPr>
        <w:pStyle w:val="NormalHanging12a"/>
      </w:pPr>
      <w:r w:rsidRPr="00310F58">
        <w:t>–</w:t>
      </w:r>
      <w:r w:rsidRPr="00310F58">
        <w:tab/>
        <w:t>ottaa huomioon 4. maaliskuuta 2021 annetun komission tiedonannon Euroopan sosiaalisten oikeuksien pilaria koskevasta toimintasuunnitelmasta (</w:t>
      </w:r>
      <w:proofErr w:type="gramStart"/>
      <w:r w:rsidRPr="00310F58">
        <w:t>COM(</w:t>
      </w:r>
      <w:proofErr w:type="gramEnd"/>
      <w:r w:rsidRPr="00310F58">
        <w:t>2021)0102) ja siinä vuodeksi 2030 asetetut työllisyyttä, osaamista ja köyhyyden vähentämistä koskevat yleistavoitteet,</w:t>
      </w:r>
    </w:p>
    <w:p w14:paraId="2EBFA37D" w14:textId="77777777" w:rsidR="00610848" w:rsidRPr="00310F58" w:rsidRDefault="00610848" w:rsidP="00D81924">
      <w:pPr>
        <w:pStyle w:val="NormalHanging12a"/>
        <w:rPr>
          <w:szCs w:val="24"/>
        </w:rPr>
      </w:pPr>
      <w:r w:rsidRPr="00310F58">
        <w:t>–</w:t>
      </w:r>
      <w:r w:rsidRPr="00310F58">
        <w:tab/>
        <w:t>ottaa huomioon 17. joulukuuta 2024 annetun komission tiedonannon ”Talouspolitiikan EU-ohjausjakso 2025 – Syyspaketti” (</w:t>
      </w:r>
      <w:proofErr w:type="gramStart"/>
      <w:r w:rsidRPr="00310F58">
        <w:t>COM(</w:t>
      </w:r>
      <w:proofErr w:type="gramEnd"/>
      <w:r w:rsidRPr="00310F58">
        <w:t>2024)0700),</w:t>
      </w:r>
    </w:p>
    <w:p w14:paraId="08EFC4AF" w14:textId="77777777" w:rsidR="00610848" w:rsidRPr="00310F58" w:rsidRDefault="00610848" w:rsidP="00D81924">
      <w:pPr>
        <w:pStyle w:val="NormalHanging12a"/>
      </w:pPr>
      <w:r w:rsidRPr="00310F58">
        <w:t>–</w:t>
      </w:r>
      <w:r w:rsidRPr="00310F58">
        <w:tab/>
        <w:t>ottaa huomioon 26. marraskuuta 2024 annetun komission tiedonannon ”Vuoden 2025 EU-ohjausjakso: Uudistettu EU:n talouden ohjausjärjestelmä käyttöön” (</w:t>
      </w:r>
      <w:proofErr w:type="gramStart"/>
      <w:r w:rsidRPr="00310F58">
        <w:t>COM(</w:t>
      </w:r>
      <w:proofErr w:type="gramEnd"/>
      <w:r w:rsidRPr="00310F58">
        <w:t>2024)0705),</w:t>
      </w:r>
    </w:p>
    <w:p w14:paraId="715931FB" w14:textId="77777777" w:rsidR="00610848" w:rsidRPr="00310F58" w:rsidRDefault="00610848" w:rsidP="00D81924">
      <w:pPr>
        <w:pStyle w:val="NormalHanging12a"/>
      </w:pPr>
      <w:r w:rsidRPr="00310F58">
        <w:t>–</w:t>
      </w:r>
      <w:r w:rsidRPr="00310F58">
        <w:tab/>
        <w:t>ottaa huomioon 17. joulukuuta 2024 annetun komission ehdotuksen komission ja neuvoston yhteiseksi työllisyysraportiksi (</w:t>
      </w:r>
      <w:proofErr w:type="gramStart"/>
      <w:r w:rsidRPr="00310F58">
        <w:t>COM(</w:t>
      </w:r>
      <w:proofErr w:type="gramEnd"/>
      <w:r w:rsidRPr="00310F58">
        <w:t xml:space="preserve">2024)0701), </w:t>
      </w:r>
    </w:p>
    <w:p w14:paraId="05DF642C" w14:textId="77777777" w:rsidR="00610848" w:rsidRPr="00310F58" w:rsidRDefault="00610848" w:rsidP="00D81924">
      <w:pPr>
        <w:pStyle w:val="NormalHanging12a"/>
        <w:rPr>
          <w:szCs w:val="24"/>
        </w:rPr>
      </w:pPr>
      <w:r w:rsidRPr="00310F58">
        <w:t>–</w:t>
      </w:r>
      <w:r w:rsidRPr="00310F58">
        <w:tab/>
        <w:t>ottaa huomioon 17. joulukuuta 2024 annetun komission suosituksen neuvoston suositukseksi euroalueen talouspolitiikasta (</w:t>
      </w:r>
      <w:proofErr w:type="gramStart"/>
      <w:r w:rsidRPr="00310F58">
        <w:t>COM(</w:t>
      </w:r>
      <w:proofErr w:type="gramEnd"/>
      <w:r w:rsidRPr="00310F58">
        <w:t>2024)0704),</w:t>
      </w:r>
    </w:p>
    <w:p w14:paraId="6612945E" w14:textId="77777777" w:rsidR="00610848" w:rsidRPr="00310F58" w:rsidRDefault="00610848" w:rsidP="00D81924">
      <w:pPr>
        <w:pStyle w:val="NormalHanging12a"/>
      </w:pPr>
      <w:r w:rsidRPr="00310F58">
        <w:t>–</w:t>
      </w:r>
      <w:r w:rsidRPr="00310F58">
        <w:tab/>
        <w:t>ottaa huomioon 17. joulukuuta 2024 annetun komission tiedonannon ”Kertomus varoitusmekanismista – vuosi 2025” (</w:t>
      </w:r>
      <w:proofErr w:type="gramStart"/>
      <w:r w:rsidRPr="00310F58">
        <w:t>COM(</w:t>
      </w:r>
      <w:proofErr w:type="gramEnd"/>
      <w:r w:rsidRPr="00310F58">
        <w:t xml:space="preserve">2024)0702), </w:t>
      </w:r>
    </w:p>
    <w:p w14:paraId="71D2D6AD" w14:textId="77777777" w:rsidR="00610848" w:rsidRPr="00310F58" w:rsidRDefault="00610848" w:rsidP="00D81924">
      <w:pPr>
        <w:pStyle w:val="NormalHanging12a"/>
      </w:pPr>
      <w:r w:rsidRPr="00310F58">
        <w:t>–</w:t>
      </w:r>
      <w:r w:rsidRPr="00310F58">
        <w:tab/>
        <w:t>ottaa huomioon 26. marraskuuta 2024 annetun julkisen talouden tilastotaulukoita koskevan komission yksiköiden valmisteluasiakirjan, jossa esitetään asiaankuuluvat taustatiedot vuoden 2025 alustavien talousarviosuunnitelmien arviointia varten (”</w:t>
      </w:r>
      <w:proofErr w:type="spellStart"/>
      <w:r w:rsidRPr="00310F58">
        <w:t>Fiscal</w:t>
      </w:r>
      <w:proofErr w:type="spellEnd"/>
      <w:r w:rsidRPr="00310F58">
        <w:t xml:space="preserve"> </w:t>
      </w:r>
      <w:proofErr w:type="spellStart"/>
      <w:r w:rsidRPr="00310F58">
        <w:lastRenderedPageBreak/>
        <w:t>statistical</w:t>
      </w:r>
      <w:proofErr w:type="spellEnd"/>
      <w:r w:rsidRPr="00310F58">
        <w:t xml:space="preserve"> </w:t>
      </w:r>
      <w:proofErr w:type="spellStart"/>
      <w:r w:rsidRPr="00310F58">
        <w:t>tables</w:t>
      </w:r>
      <w:proofErr w:type="spellEnd"/>
      <w:r w:rsidRPr="00310F58">
        <w:t xml:space="preserve"> </w:t>
      </w:r>
      <w:proofErr w:type="spellStart"/>
      <w:r w:rsidRPr="00310F58">
        <w:t>providing</w:t>
      </w:r>
      <w:proofErr w:type="spellEnd"/>
      <w:r w:rsidRPr="00310F58">
        <w:t xml:space="preserve"> </w:t>
      </w:r>
      <w:proofErr w:type="spellStart"/>
      <w:r w:rsidRPr="00310F58">
        <w:t>relevant</w:t>
      </w:r>
      <w:proofErr w:type="spellEnd"/>
      <w:r w:rsidRPr="00310F58">
        <w:t xml:space="preserve"> </w:t>
      </w:r>
      <w:proofErr w:type="spellStart"/>
      <w:r w:rsidRPr="00310F58">
        <w:t>background</w:t>
      </w:r>
      <w:proofErr w:type="spellEnd"/>
      <w:r w:rsidRPr="00310F58">
        <w:t xml:space="preserve"> data for </w:t>
      </w:r>
      <w:proofErr w:type="spellStart"/>
      <w:r w:rsidRPr="00310F58">
        <w:t>the</w:t>
      </w:r>
      <w:proofErr w:type="spellEnd"/>
      <w:r w:rsidRPr="00310F58">
        <w:t xml:space="preserve"> </w:t>
      </w:r>
      <w:proofErr w:type="spellStart"/>
      <w:r w:rsidRPr="00310F58">
        <w:t>assessment</w:t>
      </w:r>
      <w:proofErr w:type="spellEnd"/>
      <w:r w:rsidRPr="00310F58">
        <w:t xml:space="preserve"> of </w:t>
      </w:r>
      <w:proofErr w:type="spellStart"/>
      <w:r w:rsidRPr="00310F58">
        <w:t>the</w:t>
      </w:r>
      <w:proofErr w:type="spellEnd"/>
      <w:r w:rsidRPr="00310F58">
        <w:t xml:space="preserve"> 2025 </w:t>
      </w:r>
      <w:proofErr w:type="spellStart"/>
      <w:r w:rsidRPr="00310F58">
        <w:t>draft</w:t>
      </w:r>
      <w:proofErr w:type="spellEnd"/>
      <w:r w:rsidRPr="00310F58">
        <w:t xml:space="preserve"> </w:t>
      </w:r>
      <w:proofErr w:type="spellStart"/>
      <w:r w:rsidRPr="00310F58">
        <w:t>budgetary</w:t>
      </w:r>
      <w:proofErr w:type="spellEnd"/>
      <w:r w:rsidRPr="00310F58">
        <w:t xml:space="preserve"> </w:t>
      </w:r>
      <w:proofErr w:type="spellStart"/>
      <w:r w:rsidRPr="00310F58">
        <w:t>plans</w:t>
      </w:r>
      <w:proofErr w:type="spellEnd"/>
      <w:r w:rsidRPr="00310F58">
        <w:t xml:space="preserve">”, </w:t>
      </w:r>
      <w:proofErr w:type="gramStart"/>
      <w:r w:rsidRPr="00310F58">
        <w:t>SWD(</w:t>
      </w:r>
      <w:proofErr w:type="gramEnd"/>
      <w:r w:rsidRPr="00310F58">
        <w:t xml:space="preserve">2024)0950), </w:t>
      </w:r>
    </w:p>
    <w:p w14:paraId="4082A6B4" w14:textId="77777777" w:rsidR="00610848" w:rsidRPr="00310F58" w:rsidRDefault="00610848" w:rsidP="00D81924">
      <w:pPr>
        <w:pStyle w:val="NormalHanging12a"/>
      </w:pPr>
      <w:r w:rsidRPr="00310F58">
        <w:t>–</w:t>
      </w:r>
      <w:r w:rsidRPr="00310F58">
        <w:tab/>
        <w:t>ottaa huomioon 17. joulukuuta 2024 annetun komission yksiköiden valmisteluasiakirjan makrotalouden epätasapainoa koskevan menettelyn tulostauluun suunnitelluista tarkistuksista säännöllisen uudelleentarkastelun yhteydessä (</w:t>
      </w:r>
      <w:proofErr w:type="gramStart"/>
      <w:r w:rsidRPr="00310F58">
        <w:t>SWD(</w:t>
      </w:r>
      <w:proofErr w:type="gramEnd"/>
      <w:r w:rsidRPr="00310F58">
        <w:t xml:space="preserve">2024)0702), </w:t>
      </w:r>
    </w:p>
    <w:p w14:paraId="6F422AF8" w14:textId="77777777" w:rsidR="00610848" w:rsidRPr="00310F58" w:rsidRDefault="00610848" w:rsidP="00D81924">
      <w:pPr>
        <w:pStyle w:val="NormalHanging12a"/>
      </w:pPr>
      <w:r w:rsidRPr="00310F58">
        <w:t>–</w:t>
      </w:r>
      <w:r w:rsidRPr="00310F58">
        <w:tab/>
        <w:t>ottaa huomioon 22. lokakuuta 2024 antamansa päätöslauselman neuvoston kannasta esitykseen Euroopan unionin lisätalousarvioksi nro 4/2024 varainhoitovuodeksi 2024 – tulojen tarkistaminen (omat varat) ja joitakin erillisvirastoja koskevat mukautukset</w:t>
      </w:r>
      <w:r w:rsidRPr="00310F58">
        <w:rPr>
          <w:rStyle w:val="FootnoteReference"/>
        </w:rPr>
        <w:footnoteReference w:id="1"/>
      </w:r>
      <w:r w:rsidRPr="00310F58">
        <w:t>,</w:t>
      </w:r>
    </w:p>
    <w:p w14:paraId="5877554B" w14:textId="77777777" w:rsidR="00610848" w:rsidRPr="00310F58" w:rsidRDefault="00610848" w:rsidP="00D81924">
      <w:pPr>
        <w:pStyle w:val="NormalHanging12a"/>
      </w:pPr>
      <w:r w:rsidRPr="00310F58">
        <w:t>–</w:t>
      </w:r>
      <w:r w:rsidRPr="00310F58">
        <w:tab/>
        <w:t xml:space="preserve">ottaa huomioon 9. syyskuuta 2024 julkaistun Mario </w:t>
      </w:r>
      <w:proofErr w:type="spellStart"/>
      <w:r w:rsidRPr="00310F58">
        <w:t>Draghin</w:t>
      </w:r>
      <w:proofErr w:type="spellEnd"/>
      <w:r w:rsidRPr="00310F58">
        <w:t xml:space="preserve"> raportin Euroopan kilpailukyvyn tulevaisuudesta (”The </w:t>
      </w:r>
      <w:proofErr w:type="spellStart"/>
      <w:r w:rsidRPr="00310F58">
        <w:t>future</w:t>
      </w:r>
      <w:proofErr w:type="spellEnd"/>
      <w:r w:rsidRPr="00310F58">
        <w:t xml:space="preserve"> of European </w:t>
      </w:r>
      <w:proofErr w:type="spellStart"/>
      <w:r w:rsidRPr="00310F58">
        <w:t>competitiveness</w:t>
      </w:r>
      <w:proofErr w:type="spellEnd"/>
      <w:r w:rsidRPr="00310F58">
        <w:t>”),</w:t>
      </w:r>
    </w:p>
    <w:p w14:paraId="750FF8FB" w14:textId="77777777" w:rsidR="00610848" w:rsidRPr="00310F58" w:rsidRDefault="00610848" w:rsidP="00D81924">
      <w:pPr>
        <w:pStyle w:val="NormalHanging12a"/>
      </w:pPr>
      <w:r w:rsidRPr="00310F58">
        <w:t>–</w:t>
      </w:r>
      <w:r w:rsidRPr="00310F58">
        <w:tab/>
        <w:t xml:space="preserve">ottaa huomioon huhtikuussa 2024 julkaistun Enrico </w:t>
      </w:r>
      <w:proofErr w:type="spellStart"/>
      <w:r w:rsidRPr="00310F58">
        <w:t>Lettan</w:t>
      </w:r>
      <w:proofErr w:type="spellEnd"/>
      <w:r w:rsidRPr="00310F58">
        <w:t xml:space="preserve"> raportin sisämarkkinoiden tulevaisuudesta (2024)</w:t>
      </w:r>
      <w:r w:rsidRPr="00310F58">
        <w:rPr>
          <w:rStyle w:val="FootnoteReference"/>
        </w:rPr>
        <w:footnoteReference w:id="2"/>
      </w:r>
      <w:r w:rsidRPr="00310F58">
        <w:t>,</w:t>
      </w:r>
    </w:p>
    <w:p w14:paraId="00CFB41E" w14:textId="77777777" w:rsidR="00610848" w:rsidRPr="00310F58" w:rsidRDefault="00610848" w:rsidP="00D81924">
      <w:pPr>
        <w:pStyle w:val="NormalHanging12a"/>
      </w:pPr>
      <w:r w:rsidRPr="00310F58">
        <w:t>–</w:t>
      </w:r>
      <w:r w:rsidRPr="00310F58">
        <w:tab/>
        <w:t xml:space="preserve">ottaa huomioon Euroopan parlamentin, komission, Euroopan talous- ja sosiaalikomitean ja neuvoston 16. huhtikuuta 2024 allekirjoittaman La </w:t>
      </w:r>
      <w:proofErr w:type="spellStart"/>
      <w:r w:rsidRPr="00310F58">
        <w:t>Hulpen</w:t>
      </w:r>
      <w:proofErr w:type="spellEnd"/>
      <w:r w:rsidRPr="00310F58">
        <w:t xml:space="preserve"> julistuksen Euroopan sosiaalisten oikeuksien pilarin tulevaisuudesta,</w:t>
      </w:r>
    </w:p>
    <w:p w14:paraId="3B3D8AFC" w14:textId="77777777" w:rsidR="00610848" w:rsidRPr="00310F58" w:rsidRDefault="00610848" w:rsidP="00D81924">
      <w:pPr>
        <w:pStyle w:val="NormalHanging12a"/>
      </w:pPr>
      <w:r w:rsidRPr="00310F58">
        <w:t>–</w:t>
      </w:r>
      <w:r w:rsidRPr="00310F58">
        <w:tab/>
        <w:t>ottaa huomioon sosiaalisen ilmastorahaston perustamisesta ja asetuksen (EU) 2021/1060 muuttamisesta 10. toukokuuta 2023 annetun Euroopan parlamentin ja neuvoston asetuksen (EU) 2023/955</w:t>
      </w:r>
      <w:r w:rsidRPr="00310F58">
        <w:rPr>
          <w:rStyle w:val="FootnoteReference"/>
        </w:rPr>
        <w:footnoteReference w:id="3"/>
      </w:r>
      <w:r w:rsidRPr="00310F58">
        <w:t>,</w:t>
      </w:r>
    </w:p>
    <w:p w14:paraId="4309C635" w14:textId="77777777" w:rsidR="00610848" w:rsidRPr="00310F58" w:rsidRDefault="00610848" w:rsidP="00D81924">
      <w:pPr>
        <w:pStyle w:val="NormalHanging12a"/>
        <w:rPr>
          <w:szCs w:val="24"/>
        </w:rPr>
      </w:pPr>
      <w:r w:rsidRPr="00310F58">
        <w:t>–</w:t>
      </w:r>
      <w:r w:rsidRPr="00310F58">
        <w:tab/>
        <w:t>ottaa huomioon talouspolitiikan tuloksellisesta yhteensovittamisesta ja monenvälisestä julkisen talouden valvonnasta sekä neuvoston asetuksen (EY) N:o 1466/97 kumoamisesta 29. huhtikuuta 2024 annetun Euroopan parlamentin ja neuvoston asetuksen (EU) 2024/1263</w:t>
      </w:r>
      <w:r w:rsidRPr="00310F58">
        <w:rPr>
          <w:rStyle w:val="FootnoteReference"/>
        </w:rPr>
        <w:footnoteReference w:id="4"/>
      </w:r>
      <w:r w:rsidRPr="00310F58">
        <w:t xml:space="preserve"> ja erityisesti sen 3, 4, 13 ja 27 artiklan,</w:t>
      </w:r>
    </w:p>
    <w:p w14:paraId="6905AA54" w14:textId="77777777" w:rsidR="00610848" w:rsidRPr="00310F58" w:rsidRDefault="00610848" w:rsidP="00D81924">
      <w:pPr>
        <w:pStyle w:val="NormalHanging12a"/>
        <w:rPr>
          <w:szCs w:val="24"/>
        </w:rPr>
      </w:pPr>
      <w:r w:rsidRPr="00310F58">
        <w:t>–</w:t>
      </w:r>
      <w:r w:rsidRPr="00310F58">
        <w:tab/>
        <w:t>ottaa huomioon 17. tammikuuta 2023 annetun komission tiedonannon ”Osaamispotentiaali käyttöön Euroopan alueilla” (</w:t>
      </w:r>
      <w:proofErr w:type="gramStart"/>
      <w:r w:rsidRPr="00310F58">
        <w:t>COM(</w:t>
      </w:r>
      <w:proofErr w:type="gramEnd"/>
      <w:r w:rsidRPr="00310F58">
        <w:t>2023)0032),</w:t>
      </w:r>
    </w:p>
    <w:p w14:paraId="196458DF" w14:textId="31265CD8" w:rsidR="00610848" w:rsidRPr="00310F58" w:rsidRDefault="00610848" w:rsidP="00D81924">
      <w:pPr>
        <w:pStyle w:val="NormalHanging12a"/>
        <w:rPr>
          <w:szCs w:val="24"/>
        </w:rPr>
      </w:pPr>
      <w:r w:rsidRPr="00310F58">
        <w:t>–</w:t>
      </w:r>
      <w:r w:rsidRPr="00310F58">
        <w:tab/>
        <w:t>ottaa huomioon 20. maaliskuuta 202</w:t>
      </w:r>
      <w:r w:rsidR="00671E3D">
        <w:t>4</w:t>
      </w:r>
      <w:r w:rsidRPr="00310F58">
        <w:t xml:space="preserve"> annetun komission tiedonannon ”Työvoimapula ja osaamisvaje EU:ssa: toimintasuunnitelma” (</w:t>
      </w:r>
      <w:proofErr w:type="gramStart"/>
      <w:r w:rsidRPr="00310F58">
        <w:t>COM(</w:t>
      </w:r>
      <w:proofErr w:type="gramEnd"/>
      <w:r w:rsidRPr="00310F58">
        <w:t>2024)0131),</w:t>
      </w:r>
    </w:p>
    <w:p w14:paraId="39B21C42" w14:textId="77777777" w:rsidR="00610848" w:rsidRPr="00310F58" w:rsidRDefault="00610848" w:rsidP="00D81924">
      <w:pPr>
        <w:pStyle w:val="NormalHanging12a"/>
        <w:rPr>
          <w:szCs w:val="24"/>
        </w:rPr>
      </w:pPr>
      <w:r w:rsidRPr="00310F58">
        <w:t>–</w:t>
      </w:r>
      <w:r w:rsidRPr="00310F58">
        <w:tab/>
        <w:t>ottaa huomioon vuoden 2020 Euroopan osaamisohjelman,</w:t>
      </w:r>
    </w:p>
    <w:p w14:paraId="00F2E121" w14:textId="77777777" w:rsidR="00610848" w:rsidRPr="00310F58" w:rsidRDefault="00610848" w:rsidP="00D81924">
      <w:pPr>
        <w:pStyle w:val="NormalHanging12a"/>
        <w:rPr>
          <w:szCs w:val="24"/>
        </w:rPr>
      </w:pPr>
      <w:r w:rsidRPr="00310F58">
        <w:t>–</w:t>
      </w:r>
      <w:r w:rsidRPr="00310F58">
        <w:tab/>
        <w:t>ottaa huomioon 7. syyskuuta 2022 annetun komission tiedonannon eurooppalaisesta hoito- ja hoivastrategiasta (</w:t>
      </w:r>
      <w:proofErr w:type="gramStart"/>
      <w:r w:rsidRPr="00310F58">
        <w:t>COM(</w:t>
      </w:r>
      <w:proofErr w:type="gramEnd"/>
      <w:r w:rsidRPr="00310F58">
        <w:t>2022)0440),</w:t>
      </w:r>
    </w:p>
    <w:p w14:paraId="00B3579B" w14:textId="77777777" w:rsidR="00610848" w:rsidRPr="00310F58" w:rsidRDefault="00610848" w:rsidP="00D81924">
      <w:pPr>
        <w:pStyle w:val="NormalHanging12a"/>
        <w:rPr>
          <w:szCs w:val="24"/>
        </w:rPr>
      </w:pPr>
      <w:r w:rsidRPr="00310F58">
        <w:t>–</w:t>
      </w:r>
      <w:r w:rsidRPr="00310F58">
        <w:tab/>
        <w:t>ottaa huomioon neuvoston suosituksen kohtuuhintaisen ja laadukkaan pitkäaikaishoidon saatavuudesta</w:t>
      </w:r>
      <w:r w:rsidRPr="00310F58">
        <w:rPr>
          <w:rStyle w:val="FootnoteReference"/>
        </w:rPr>
        <w:footnoteReference w:id="5"/>
      </w:r>
      <w:r w:rsidRPr="00310F58">
        <w:t>,</w:t>
      </w:r>
    </w:p>
    <w:p w14:paraId="7B3473A7" w14:textId="77777777" w:rsidR="00610848" w:rsidRPr="00310F58" w:rsidRDefault="00610848" w:rsidP="00D81924">
      <w:pPr>
        <w:pStyle w:val="NormalHanging12a"/>
        <w:rPr>
          <w:szCs w:val="24"/>
        </w:rPr>
      </w:pPr>
      <w:r w:rsidRPr="00310F58">
        <w:lastRenderedPageBreak/>
        <w:t>–</w:t>
      </w:r>
      <w:r w:rsidRPr="00310F58">
        <w:tab/>
        <w:t>ottaa huomioon EU:n sosiaali-indikaattoreiden tulostaulun ja sen pääindikaattorit ja toissijaiset indikaattorit,</w:t>
      </w:r>
    </w:p>
    <w:p w14:paraId="2645C8AA" w14:textId="77777777" w:rsidR="00610848" w:rsidRPr="00310F58" w:rsidRDefault="00610848" w:rsidP="00D81924">
      <w:pPr>
        <w:pStyle w:val="NormalHanging12a"/>
        <w:rPr>
          <w:szCs w:val="24"/>
        </w:rPr>
      </w:pPr>
      <w:r w:rsidRPr="00310F58">
        <w:t>–</w:t>
      </w:r>
      <w:r w:rsidRPr="00310F58">
        <w:tab/>
        <w:t>ottaa huomioon 3. maaliskuuta 2021 annetun komission tiedonannon ”Tasa-arvon unioni: vammaisten henkilöiden oikeuksia koskeva strategia 2021–2030” (</w:t>
      </w:r>
      <w:proofErr w:type="gramStart"/>
      <w:r w:rsidRPr="00310F58">
        <w:t>COM(</w:t>
      </w:r>
      <w:proofErr w:type="gramEnd"/>
      <w:r w:rsidRPr="00310F58">
        <w:t>2021)0101),</w:t>
      </w:r>
    </w:p>
    <w:p w14:paraId="5E2FD7C8" w14:textId="77777777" w:rsidR="00610848" w:rsidRPr="00310F58" w:rsidRDefault="00610848" w:rsidP="00D81924">
      <w:pPr>
        <w:pStyle w:val="NormalHanging12a"/>
        <w:rPr>
          <w:szCs w:val="24"/>
        </w:rPr>
      </w:pPr>
      <w:r w:rsidRPr="00310F58">
        <w:t>–</w:t>
      </w:r>
      <w:r w:rsidRPr="00310F58">
        <w:tab/>
        <w:t>ottaa huomioon 19. syyskuuta 2024 julkaistun komission kertomuksen ”</w:t>
      </w:r>
      <w:proofErr w:type="spellStart"/>
      <w:r w:rsidRPr="00310F58">
        <w:t>Employment</w:t>
      </w:r>
      <w:proofErr w:type="spellEnd"/>
      <w:r w:rsidRPr="00310F58">
        <w:t xml:space="preserve"> and </w:t>
      </w:r>
      <w:proofErr w:type="spellStart"/>
      <w:r w:rsidRPr="00310F58">
        <w:t>Social</w:t>
      </w:r>
      <w:proofErr w:type="spellEnd"/>
      <w:r w:rsidRPr="00310F58">
        <w:t xml:space="preserve"> </w:t>
      </w:r>
      <w:proofErr w:type="spellStart"/>
      <w:r w:rsidRPr="00310F58">
        <w:t>Developments</w:t>
      </w:r>
      <w:proofErr w:type="spellEnd"/>
      <w:r w:rsidRPr="00310F58">
        <w:t xml:space="preserve"> in Europe (ESDE): </w:t>
      </w:r>
      <w:proofErr w:type="spellStart"/>
      <w:r w:rsidRPr="00310F58">
        <w:t>upward</w:t>
      </w:r>
      <w:proofErr w:type="spellEnd"/>
      <w:r w:rsidRPr="00310F58">
        <w:t xml:space="preserve"> </w:t>
      </w:r>
      <w:proofErr w:type="spellStart"/>
      <w:r w:rsidRPr="00310F58">
        <w:t>social</w:t>
      </w:r>
      <w:proofErr w:type="spellEnd"/>
      <w:r w:rsidRPr="00310F58">
        <w:t xml:space="preserve"> </w:t>
      </w:r>
      <w:proofErr w:type="spellStart"/>
      <w:r w:rsidRPr="00310F58">
        <w:t>convergence</w:t>
      </w:r>
      <w:proofErr w:type="spellEnd"/>
      <w:r w:rsidRPr="00310F58">
        <w:t xml:space="preserve"> in </w:t>
      </w:r>
      <w:proofErr w:type="spellStart"/>
      <w:r w:rsidRPr="00310F58">
        <w:t>the</w:t>
      </w:r>
      <w:proofErr w:type="spellEnd"/>
      <w:r w:rsidRPr="00310F58">
        <w:t xml:space="preserve"> EU and </w:t>
      </w:r>
      <w:proofErr w:type="spellStart"/>
      <w:r w:rsidRPr="00310F58">
        <w:t>the</w:t>
      </w:r>
      <w:proofErr w:type="spellEnd"/>
      <w:r w:rsidRPr="00310F58">
        <w:t xml:space="preserve"> </w:t>
      </w:r>
      <w:proofErr w:type="spellStart"/>
      <w:r w:rsidRPr="00310F58">
        <w:t>role</w:t>
      </w:r>
      <w:proofErr w:type="spellEnd"/>
      <w:r w:rsidRPr="00310F58">
        <w:t xml:space="preserve"> of </w:t>
      </w:r>
      <w:proofErr w:type="spellStart"/>
      <w:r w:rsidRPr="00310F58">
        <w:t>social</w:t>
      </w:r>
      <w:proofErr w:type="spellEnd"/>
      <w:r w:rsidRPr="00310F58">
        <w:t xml:space="preserve"> </w:t>
      </w:r>
      <w:proofErr w:type="spellStart"/>
      <w:r w:rsidRPr="00310F58">
        <w:t>investment</w:t>
      </w:r>
      <w:proofErr w:type="spellEnd"/>
      <w:r w:rsidRPr="00310F58">
        <w:t>”,</w:t>
      </w:r>
    </w:p>
    <w:p w14:paraId="6C75EC12" w14:textId="77777777" w:rsidR="00610848" w:rsidRPr="00310F58" w:rsidRDefault="00610848" w:rsidP="00D81924">
      <w:pPr>
        <w:pStyle w:val="NormalHanging12a"/>
        <w:rPr>
          <w:szCs w:val="24"/>
        </w:rPr>
      </w:pPr>
      <w:r w:rsidRPr="00310F58">
        <w:t>–</w:t>
      </w:r>
      <w:r w:rsidRPr="00310F58">
        <w:tab/>
        <w:t>ottaa huomioon työllisyyspolitiikan suuntaviivoja koskevan neuvoston päätöksen, jonka TSTK-neuvosto hyväksyi 2. joulukuuta 2024 ja jossa vahvistetaan Euroopan sosiaalisten oikeuksien pilarin periaatteiden mukaiset työllisyyteen liittyvät ja sosiaaliset painopisteet,</w:t>
      </w:r>
    </w:p>
    <w:p w14:paraId="02EE5545" w14:textId="77777777" w:rsidR="00610848" w:rsidRPr="00310F58" w:rsidRDefault="00610848" w:rsidP="00D81924">
      <w:pPr>
        <w:pStyle w:val="NormalHanging12a"/>
        <w:rPr>
          <w:szCs w:val="24"/>
        </w:rPr>
      </w:pPr>
      <w:r w:rsidRPr="00310F58">
        <w:t>–</w:t>
      </w:r>
      <w:r w:rsidRPr="00310F58">
        <w:tab/>
        <w:t>ottaa huomioon kukoistavaa eurooppalaista työmarkkinaosapuolten vuoropuhelua koskevan kolmikantajulistuksen ja tulevan työmarkkinaosapuolten vuoropuhelua koskevan sopimuksen,</w:t>
      </w:r>
    </w:p>
    <w:p w14:paraId="0C49ECBF" w14:textId="77777777" w:rsidR="00610848" w:rsidRPr="00310F58" w:rsidRDefault="00610848" w:rsidP="00D81924">
      <w:pPr>
        <w:pStyle w:val="NormalHanging12a"/>
        <w:rPr>
          <w:szCs w:val="24"/>
        </w:rPr>
      </w:pPr>
      <w:r w:rsidRPr="00310F58">
        <w:t>–</w:t>
      </w:r>
      <w:r w:rsidRPr="00310F58">
        <w:tab/>
        <w:t>ottaa huomioon riittävistä vähimmäispalkoista Euroopan unionissa 19. lokakuuta 2022 annetun Euroopan parlamentin ja neuvoston direktiivin (EU) 2022/2041</w:t>
      </w:r>
      <w:r w:rsidRPr="00310F58">
        <w:rPr>
          <w:rStyle w:val="FootnoteReference"/>
        </w:rPr>
        <w:footnoteReference w:id="6"/>
      </w:r>
      <w:r w:rsidRPr="00310F58">
        <w:t xml:space="preserve"> (vähimmäispalkkadirektiivi),</w:t>
      </w:r>
    </w:p>
    <w:p w14:paraId="0B0C031B" w14:textId="77777777" w:rsidR="00610848" w:rsidRPr="00310F58" w:rsidRDefault="00610848" w:rsidP="00D81924">
      <w:pPr>
        <w:pStyle w:val="NormalHanging12a"/>
        <w:rPr>
          <w:szCs w:val="24"/>
        </w:rPr>
      </w:pPr>
      <w:r w:rsidRPr="00310F58">
        <w:t>–</w:t>
      </w:r>
      <w:r w:rsidRPr="00310F58">
        <w:tab/>
        <w:t>ottaa huomioon Euroopan sosiaalisten oikeuksien pilarin johdanto-osassa mainitun Euroopan sosiaalisen peruskirjan,</w:t>
      </w:r>
    </w:p>
    <w:p w14:paraId="66DFD141" w14:textId="77777777" w:rsidR="00610848" w:rsidRPr="00310F58" w:rsidRDefault="00610848" w:rsidP="00D81924">
      <w:pPr>
        <w:pStyle w:val="NormalHanging12a"/>
        <w:rPr>
          <w:szCs w:val="24"/>
        </w:rPr>
      </w:pPr>
      <w:r w:rsidRPr="00310F58">
        <w:t>–</w:t>
      </w:r>
      <w:r w:rsidRPr="00310F58">
        <w:tab/>
        <w:t>ottaa huomioon romanien tasa-arvoa, osallisuutta ja osallistumista koskevan EU:n strategiakehyksen vuosiksi 2020–2030,</w:t>
      </w:r>
    </w:p>
    <w:p w14:paraId="336B8CE0" w14:textId="77777777" w:rsidR="00610848" w:rsidRPr="00310F58" w:rsidRDefault="00610848" w:rsidP="00D81924">
      <w:pPr>
        <w:pStyle w:val="NormalHanging12a"/>
      </w:pPr>
      <w:r w:rsidRPr="00310F58">
        <w:t>–</w:t>
      </w:r>
      <w:r w:rsidRPr="00310F58">
        <w:tab/>
        <w:t>ottaa huomioon Yhdistyneiden kansakuntien kestävän kehityksen tavoitteet,</w:t>
      </w:r>
    </w:p>
    <w:p w14:paraId="40082D4A" w14:textId="77777777" w:rsidR="00610848" w:rsidRPr="00310F58" w:rsidRDefault="00610848" w:rsidP="00D81924">
      <w:pPr>
        <w:pStyle w:val="NormalHanging12a"/>
      </w:pPr>
      <w:r w:rsidRPr="00310F58">
        <w:t>–</w:t>
      </w:r>
      <w:r w:rsidRPr="00310F58">
        <w:tab/>
        <w:t>ottaa huomioon sukupuolten tasa-arvoa koskevan strategian 2020–2025,</w:t>
      </w:r>
    </w:p>
    <w:p w14:paraId="14BE4767" w14:textId="77777777" w:rsidR="00610848" w:rsidRPr="00310F58" w:rsidRDefault="00610848" w:rsidP="00D81924">
      <w:pPr>
        <w:pStyle w:val="NormalHanging12a"/>
      </w:pPr>
      <w:r w:rsidRPr="00310F58">
        <w:t>–</w:t>
      </w:r>
      <w:r w:rsidRPr="00310F58">
        <w:tab/>
        <w:t>ottaa huomioon EU:n rasismintorjunnan toimintasuunnitelman 2020–2025,</w:t>
      </w:r>
    </w:p>
    <w:p w14:paraId="62C5F3E3" w14:textId="77777777" w:rsidR="00610848" w:rsidRPr="00310F58" w:rsidRDefault="00610848" w:rsidP="00D81924">
      <w:pPr>
        <w:pStyle w:val="NormalHanging12a"/>
      </w:pPr>
      <w:r w:rsidRPr="00310F58">
        <w:t>–</w:t>
      </w:r>
      <w:r w:rsidRPr="00310F58">
        <w:tab/>
        <w:t>ottaa huomioon hlbtiq-henkilöiden tasa-arvoa koskevan strategian vuosiksi 2020–2025,</w:t>
      </w:r>
    </w:p>
    <w:p w14:paraId="5F2A3184" w14:textId="77777777" w:rsidR="00610848" w:rsidRPr="00310F58" w:rsidRDefault="00610848" w:rsidP="00D81924">
      <w:pPr>
        <w:pStyle w:val="NormalHanging12a"/>
      </w:pPr>
      <w:r w:rsidRPr="00310F58">
        <w:t>–</w:t>
      </w:r>
      <w:r w:rsidRPr="00310F58">
        <w:tab/>
        <w:t>ottaa huomioon työjärjestyksen 55 artiklan,</w:t>
      </w:r>
    </w:p>
    <w:p w14:paraId="70BA7DED" w14:textId="77777777" w:rsidR="00610848" w:rsidRPr="00310F58" w:rsidRDefault="00610848" w:rsidP="00D81924">
      <w:pPr>
        <w:pStyle w:val="NormalHanging12a"/>
      </w:pPr>
      <w:r w:rsidRPr="00310F58">
        <w:t>–</w:t>
      </w:r>
      <w:r w:rsidRPr="00310F58">
        <w:tab/>
        <w:t>ottaa huomioon työllisyyden ja sosiaaliasioiden valiokunnan mietinnön (A10</w:t>
      </w:r>
      <w:r w:rsidRPr="00310F58">
        <w:noBreakHyphen/>
        <w:t>0023/2025),</w:t>
      </w:r>
    </w:p>
    <w:p w14:paraId="3D7DD94B" w14:textId="63D4B95E" w:rsidR="00610848" w:rsidRPr="00310F58" w:rsidRDefault="00610848" w:rsidP="00D81924">
      <w:pPr>
        <w:pStyle w:val="NormalHanging12a"/>
      </w:pPr>
      <w:r w:rsidRPr="00310F58">
        <w:t>A.</w:t>
      </w:r>
      <w:r w:rsidRPr="00310F58">
        <w:tab/>
        <w:t>ottaa huomioon EU:n työllisyystavoitteet, joide</w:t>
      </w:r>
      <w:r w:rsidR="00671E3D">
        <w:t xml:space="preserve">n mukaan vähintään 78 prosentin </w:t>
      </w:r>
      <w:r w:rsidRPr="00310F58">
        <w:t>20</w:t>
      </w:r>
      <w:bookmarkStart w:id="7" w:name="_GoBack"/>
      <w:bookmarkEnd w:id="7"/>
      <w:r w:rsidRPr="00310F58">
        <w:t>–64</w:t>
      </w:r>
      <w:r w:rsidRPr="00310F58">
        <w:noBreakHyphen/>
        <w:t xml:space="preserve">vuotiaista olisi oltava työelämässä vuoteen 2030 mennessä, ja toteaa, että näiden tavoitteiden saavuttamisessa on edistytty huolimatta Venäjän Ukrainaa vastaan käymän hyökkäyssodan aiheuttamasta epävarmuudesta ja korkean inflaation vaikutuksesta; ottaa huomioon, että komission syksyn 2025 talousennusteen mukaan EU:n työllisyysaste on noussut 75,3 prosenttiin; ottaa huomioon, että työllisyys jatkoi vakaata kasvuaan EU:ssa vuonna 2023; ottaa huomioon, että kahdessa kolmasosassa jäsenvaltioista työllisyyden kasvu eteni vuonna 2023 suunnitellusti kohti vuodelle 2030 asetettua kansallista </w:t>
      </w:r>
      <w:r w:rsidRPr="00310F58">
        <w:lastRenderedPageBreak/>
        <w:t>tavoitetta; ottaa huomioon, että edelleen on kuitenkin merkittäviä haasteita, kuten korkea työttömyysaste joissakin jäsenvaltioissa, erityisesti nuorten ja vammaisten henkilöiden keskuudessa, sekä merkittäviä eroja alojen ja alueiden välillä, mikä voi vaikuttaa kielteisesti sosiaaliseen yhteenkuuluvuuteen ja unionin kansalaisten hyvinvointiin pitkällä aikavälillä;</w:t>
      </w:r>
    </w:p>
    <w:p w14:paraId="2005F72D" w14:textId="77777777" w:rsidR="00610848" w:rsidRPr="00310F58" w:rsidRDefault="00610848" w:rsidP="00D81924">
      <w:pPr>
        <w:pStyle w:val="NormalHanging12a"/>
      </w:pPr>
      <w:r w:rsidRPr="00310F58">
        <w:t>B.</w:t>
      </w:r>
      <w:r w:rsidRPr="00310F58">
        <w:tab/>
        <w:t>ottaa huomioon, että eurooppalaisessa ohjausjaksossa yhdistetään useita erilaisia välineitä talous-, työllisyys- ja sosiaalipolitiikan monenvälisen koordinoinnin ja valvonnan yhdennettyyn kehykseen EU:ssa, ja katsoo, että siitä on tultava keskeinen väline ylöspäin tapahtuvan sosiaalisen lähentymisen edistämisessä; ottaa huomioon, että sosiaalisen lähentymisen kehys on keskeinen väline sosiaalisten haasteiden ja ylöspäin tapahtuvan lähentymisen arvioimiseksi eurooppalaisen ohjausjakson puitteissa ja jäsenvaltioiden välillä olevien sosiaalisten erojen seuraamiseksi sekä yhteisessä työllisyysraportissa määriteltyihin haasteisiin vastaamisessa;</w:t>
      </w:r>
    </w:p>
    <w:p w14:paraId="1FE84687" w14:textId="77777777" w:rsidR="00610848" w:rsidRPr="00310F58" w:rsidRDefault="00610848" w:rsidP="00D81924">
      <w:pPr>
        <w:pStyle w:val="NormalHanging12a"/>
      </w:pPr>
      <w:r w:rsidRPr="00310F58">
        <w:t>C.</w:t>
      </w:r>
      <w:r w:rsidRPr="00310F58">
        <w:tab/>
        <w:t>ottaa huomioon, että unioni on hyväksynyt vuoteen 2030 ulottuvan tavoitteen vähentää köyhyys- ja syrjäytymisvaarassa olevien ihmisten määrää vuoteen 2019 verrattuna vähintään 15 miljoonalla, joista vähintään 5 miljoonaa on lapsia; ottaa huomioon, että lähes puolessa jäsenvaltioista suuntaus on päinvastainen; ottaa huomioon, että joka neljäs lapsi Euroopan unionissa on edelleen köyhyyden ja sosiaalisen syrjäytymisen vaarassa; toteaa, että nykyinen suuntaus ei mahdollista vuodelle 2030 asetetun tavoitteen saavuttamista; katsoo, että lapsiin ja nuoriin kohdistuvia julkisia menoja ei pitäisi nähdä ainoastaan sosiaalimenoina vaan investointina tulevaisuuteen; katsoo, että vahvan, kestävän ja osallistavan talouskasvun edistäminen voi onnistua vain, jos seuraava sukupolvi voi hyödyntää koko koulutuksellisen potentiaalinsa valmistautuakseen muuttuviin työmarkkinoihin, ja toteaa, että varhaiskasvatusta koskevien Barcelonan vuoden 2030 tavoitteiden saavuttamiseksi EU:n olisi tehtävä vuosittain 11 miljardin euron lisäinvestoinnit</w:t>
      </w:r>
      <w:r w:rsidRPr="00310F58">
        <w:rPr>
          <w:vertAlign w:val="superscript"/>
        </w:rPr>
        <w:footnoteReference w:id="7"/>
      </w:r>
      <w:r w:rsidRPr="00310F58">
        <w:t>;</w:t>
      </w:r>
    </w:p>
    <w:p w14:paraId="2CE65FF8" w14:textId="77777777" w:rsidR="00610848" w:rsidRPr="00310F58" w:rsidRDefault="00610848" w:rsidP="00D81924">
      <w:pPr>
        <w:pStyle w:val="NormalHanging12a"/>
      </w:pPr>
      <w:r w:rsidRPr="00310F58">
        <w:t>D.</w:t>
      </w:r>
      <w:r w:rsidRPr="00310F58">
        <w:tab/>
        <w:t xml:space="preserve">ottaa huomioon, että vaikka köyhyys- tai syrjäytymisvaarassa olevien ihmisten määrä väheni EU:ssa hitusen vuonna 2023, noin joka viides on edelleen tässä vaikeassa tilanteessa ja että lasten, nuorten ja ikääntyneiden, vammaisten henkilöiden, </w:t>
      </w:r>
      <w:proofErr w:type="spellStart"/>
      <w:r w:rsidRPr="00310F58">
        <w:t>hlbti</w:t>
      </w:r>
      <w:proofErr w:type="spellEnd"/>
      <w:r w:rsidRPr="00310F58">
        <w:noBreakHyphen/>
        <w:t>henkilöiden, EU:n ulkopuolella syntyneiden henkilöiden ja romaniyhteisöjen osalta on huomattavia eroja;</w:t>
      </w:r>
    </w:p>
    <w:p w14:paraId="1CFC660B" w14:textId="6FF7E851" w:rsidR="00610848" w:rsidRPr="00310F58" w:rsidRDefault="00610848" w:rsidP="00D81924">
      <w:pPr>
        <w:pStyle w:val="NormalHanging12a"/>
      </w:pPr>
      <w:r w:rsidRPr="00310F58">
        <w:t>E.</w:t>
      </w:r>
      <w:r w:rsidRPr="00310F58">
        <w:tab/>
        <w:t>ottaa huomioon, että epäsuhde on huomattava, kun kyse on lapsista, joilla on erilainen etninen tausta tai maahanmuuttajatausta, ja vammaisista lapsista; ottaa huomioon, että 83 prosenttia romanilapsista asui köyhyysvaarassa olevissa kotitalouksissa; ottaa huomioon, että tällä hetkellä käytössä olevat EU:n ja kansalliset resurssit eivät missään tapauksessa riitä vastaamaan lapsiköyhyyden ongelmaan EU:ssa, minkä vuoksi eurooppalaisen lapsitakuun erityinen rahoitusväline sekä synergiat muiden EU:n ja kansallisten rahastojen kanssa ovat äärimmäisen</w:t>
      </w:r>
      <w:r w:rsidR="009727D5" w:rsidRPr="00310F58">
        <w:t xml:space="preserve"> tärkeitä</w:t>
      </w:r>
      <w:r w:rsidRPr="00310F58">
        <w:t>;</w:t>
      </w:r>
    </w:p>
    <w:p w14:paraId="19E36946" w14:textId="77777777" w:rsidR="00610848" w:rsidRPr="00310F58" w:rsidRDefault="00610848" w:rsidP="00D81924">
      <w:pPr>
        <w:pStyle w:val="NormalHanging12a"/>
        <w:rPr>
          <w:szCs w:val="24"/>
        </w:rPr>
      </w:pPr>
      <w:r w:rsidRPr="00310F58">
        <w:t>F.</w:t>
      </w:r>
      <w:r w:rsidRPr="00310F58">
        <w:tab/>
        <w:t xml:space="preserve">katsoo, että Euroopan sosiaalisten oikeuksien pilarin on ohjattava EU:n </w:t>
      </w:r>
      <w:proofErr w:type="spellStart"/>
      <w:r w:rsidRPr="00310F58">
        <w:t>sosiaali</w:t>
      </w:r>
      <w:proofErr w:type="spellEnd"/>
      <w:r w:rsidRPr="00310F58">
        <w:t>- ja talouspolitiikkaa ja että komission olisi seurattava Euroopan sosiaalisten oikeuksien pilarin täytäntöönpanon edistymistä sosiaali-indikaattoreiden tulostaulun ja sosiaalisen lähentymisen kehyksen avulla;</w:t>
      </w:r>
    </w:p>
    <w:p w14:paraId="444A5B86" w14:textId="77777777" w:rsidR="00610848" w:rsidRPr="00310F58" w:rsidRDefault="00610848" w:rsidP="00D81924">
      <w:pPr>
        <w:pStyle w:val="NormalHanging12a"/>
        <w:rPr>
          <w:szCs w:val="24"/>
        </w:rPr>
      </w:pPr>
      <w:r w:rsidRPr="00310F58">
        <w:lastRenderedPageBreak/>
        <w:t>G.</w:t>
      </w:r>
      <w:r w:rsidRPr="00310F58">
        <w:tab/>
        <w:t>ottaa huomioon, että heikkolaatuiset työpaikat ovat suhteettoman yleisiä itsenäisten ammatinharjoittajien keskuudessa ja että itsenäisten ammatinharjoittajien osuus vähenee, myös nuorten keskuudessa;</w:t>
      </w:r>
    </w:p>
    <w:p w14:paraId="73A60D40" w14:textId="77777777" w:rsidR="00610848" w:rsidRPr="00310F58" w:rsidRDefault="00610848" w:rsidP="00D81924">
      <w:pPr>
        <w:pStyle w:val="NormalHanging12a"/>
      </w:pPr>
      <w:r w:rsidRPr="00310F58">
        <w:t>H.</w:t>
      </w:r>
      <w:r w:rsidRPr="00310F58">
        <w:tab/>
        <w:t>ottaa huomioon, että laitoksissa asuu edelleen 1,4 miljoonaa ihmistä EU:ssa; ottaa huomioon, että laitosten asukkaat ovat eristyksissä laajemmasta yhteisöstä eikä heillä ole riittävästi määräysvaltaa oman elämänsä ja heihin vaikuttavien päätösten suhteen; ottaa huomioon, että huolimatta siitä, että Euroopan unioni on jo pitkään sitoutunut laitoshoidosta luopumiseen, sekä unionin että jäsenvaltioiden tasolla tarvitaan edelleen toimia, jotta haavoittuvassa asemassa olevat ryhmät voivat elää itsenäisesti yhteisöympäristössä;</w:t>
      </w:r>
    </w:p>
    <w:p w14:paraId="6451A856" w14:textId="3A091BE3" w:rsidR="00610848" w:rsidRPr="00310F58" w:rsidRDefault="00610848" w:rsidP="00D81924">
      <w:pPr>
        <w:pStyle w:val="NormalHanging12a"/>
      </w:pPr>
      <w:r w:rsidRPr="00310F58">
        <w:t>I.</w:t>
      </w:r>
      <w:r w:rsidRPr="00310F58">
        <w:tab/>
        <w:t xml:space="preserve">ottaa huomioon, että väestörakenteen haasteet, kuten väestön ikääntyminen, alhainen syntyvyys ja maaseudun väestökato erityisesti nuorten muuttaessa kaupunkialueille, vaikuttavat olennaisesti EU:n alueiden taloudelliseen elinvoimaisuuteen ja houkuttelevuuteen, työmarkkinoihin ja siten hyvinvointijärjestelmien kestävyyteen sekä pahentavat entisestään alueellisia eroja EU:ssa ja muodostavat siten rakenteellisen haasteen EU:n taloudelle; ottaa huomioon, että kuten </w:t>
      </w:r>
      <w:proofErr w:type="spellStart"/>
      <w:r w:rsidRPr="00310F58">
        <w:t>Draghin</w:t>
      </w:r>
      <w:proofErr w:type="spellEnd"/>
      <w:r w:rsidRPr="00310F58">
        <w:t xml:space="preserve"> raportissa korostetaan, kestävä kasvu ja kilpailukyky Euroopassa ovat suurelta osin riippuvaisia koulutusjärjestelmien mukauttamisesta muuttuviin osaamistarpeisiin, aikuiskoulutuksen ja ammatillisen koulutuksen priorisoinnista, aktiivisen väestön osallistamisesta työmarkkinoille ja vahvasta hyvinvointijärjestelmästä;</w:t>
      </w:r>
    </w:p>
    <w:p w14:paraId="2BB3E1C8" w14:textId="0A7FAB0F" w:rsidR="00610848" w:rsidRPr="00310F58" w:rsidRDefault="00AA5462" w:rsidP="00D81924">
      <w:pPr>
        <w:pStyle w:val="NormalHanging12a"/>
      </w:pPr>
      <w:r w:rsidRPr="00310F58">
        <w:t>J</w:t>
      </w:r>
      <w:r w:rsidR="00610848" w:rsidRPr="00310F58">
        <w:t>.</w:t>
      </w:r>
      <w:r w:rsidR="00610848" w:rsidRPr="00310F58">
        <w:tab/>
        <w:t>ottaa huomioon, että 70 prosenttia työntekijöistä Euroopassa on laadukkaissa työpaikoissa mutta 30 prosenttia on erittäin kuormittavassa työssä, jossa vaatimuksia on enemmän kuin käytettävissä olevia resursseja niihin vastaamiseksi, mikä johtaa yleisesti heikkoon työpaikan laatuun; ottaa huomioon, että monissa sitkeästä työvoimapulasta kärsivissä ammateissa heikkolaatuisten työpaikkojen osuus on yli 30 prosenttia;</w:t>
      </w:r>
    </w:p>
    <w:p w14:paraId="2EE976C5" w14:textId="5ED21EE3" w:rsidR="00610848" w:rsidRPr="00310F58" w:rsidRDefault="00AA5462" w:rsidP="00D81924">
      <w:pPr>
        <w:pStyle w:val="NormalHanging12a"/>
        <w:rPr>
          <w:szCs w:val="24"/>
        </w:rPr>
      </w:pPr>
      <w:r w:rsidRPr="00310F58">
        <w:t>K</w:t>
      </w:r>
      <w:r w:rsidR="00610848" w:rsidRPr="00310F58">
        <w:t>.</w:t>
      </w:r>
      <w:r w:rsidR="00610848" w:rsidRPr="00310F58">
        <w:tab/>
        <w:t xml:space="preserve">ottaa huomioon, että </w:t>
      </w:r>
      <w:proofErr w:type="spellStart"/>
      <w:r w:rsidR="00610848" w:rsidRPr="00310F58">
        <w:t>Lettan</w:t>
      </w:r>
      <w:proofErr w:type="spellEnd"/>
      <w:r w:rsidR="00610848" w:rsidRPr="00310F58">
        <w:t xml:space="preserve"> raportissa todetaan syntyvyyden olevan laskussa, ja katsoo, että on tärkeää luoda puitteet kaikkien perheiden tukemiseksi osana osallistavaa kasvustrategiaa Euroopan sosiaalisten oikeuksien pilarin mukaisesti; ottaa huomioon, että raportin mukaan ihmisten vapaa liikkuvuus on edelleen vähiten kehittynyt neljästä vapaudesta ja että siinä kehotetaan vähentämään EU:n sisäisen ammatillisen liikkuvuuden esteitä ja vastaamaan samalla lähettävien jäsenvaltioiden ja niiden heikoimmassa asemassa olevien alueiden kohtaamiin sosiaalisiin, taloudellisiin ja poliittisiin haasteisiin sekä turvaamaan oleskeluoikeus; katsoo, että on tarpeen edistää perheystävällisiä ja työ- ja yksityiselämän yhteensovittamista tukevia politiikkoja, joilla varmistetaan helposti saatavilla olevat ja ammattimaiset hoitojärjestelmät sekä laadukas julkinen koulutus, perhevapaat ja joustavat työjärjestelyt eurooppalaisen hoito- ja hoivastrategian mukaisesti;</w:t>
      </w:r>
    </w:p>
    <w:p w14:paraId="4D7E377C" w14:textId="3DF7CC66" w:rsidR="00610848" w:rsidRPr="00310F58" w:rsidRDefault="00AA5462" w:rsidP="00D81924">
      <w:pPr>
        <w:pStyle w:val="NormalHanging12a"/>
      </w:pPr>
      <w:r w:rsidRPr="00310F58">
        <w:t>L</w:t>
      </w:r>
      <w:r w:rsidR="00610848" w:rsidRPr="00310F58">
        <w:t>.</w:t>
      </w:r>
      <w:r w:rsidR="00610848" w:rsidRPr="00310F58">
        <w:tab/>
        <w:t>ottaa huomioon, että inflaatio on lisännyt kotitalouksien taloudellista taakkaa ja vaikuttanut erityisen kielteisesti haavoittuvassa asemassa oleviin ryhmiin, kuten yksinhuoltajiin, suurperheisiin, ikääntyneisiin tai vammaisiin henkilöihin, ja että asumiskustannukset ja energiaköyhyys ovat edelleen suuria ongelmia; ottaa huomioon, että asumisesta on tulossa liian kallista sellaisissa kotitalouksissa asuville, joissa asumiskustannuksiin menee yli 40 prosenttia kaikista käytettävissä olevista tuloista; ottaa huomioon, että sosiaalipalveluihin, asuntotarjontaan – myös sosiaaliseen asuntotarjontaan – ja asuntojen saatavuutta ja kohtuuhintaisuutta edistävään politiikkaan tehtävillä investoinneilla on keskeinen rooli haavoittuvassa asemassa olevien kotitalouksien köyhyyden vähentämisessä;</w:t>
      </w:r>
    </w:p>
    <w:p w14:paraId="7E237AAB" w14:textId="6669280A" w:rsidR="00610848" w:rsidRPr="00310F58" w:rsidRDefault="00AA5462" w:rsidP="00D81924">
      <w:pPr>
        <w:pStyle w:val="NormalHanging12a"/>
      </w:pPr>
      <w:r w:rsidRPr="00310F58">
        <w:lastRenderedPageBreak/>
        <w:t>M</w:t>
      </w:r>
      <w:r w:rsidR="00610848" w:rsidRPr="00310F58">
        <w:t>.</w:t>
      </w:r>
      <w:r w:rsidR="00610848" w:rsidRPr="00310F58">
        <w:tab/>
        <w:t>ottaa huomioon, että eurooppalaisilla mikro- ja pk-yrityksillä on erityisiä haasteita, kuten pysyminen kilpailukykyisinä kolmansien maiden toimijoita vastaan, tuotantotason säilyttäminen energiakustannusten ollessa yhä korkeammat ja vihreän ja digitaalisen siirtymän edellyttämän osaamisen löytäminen; katsoo, että yritykset tarvitsevat taloudellista ja teknistä tukea, jotta ne voivat noudattaa sääntelyvaatimuksia ja hyötyä kaksoissiirtymän tarjoamista mahdollisuuksista;</w:t>
      </w:r>
    </w:p>
    <w:p w14:paraId="3225DE2B" w14:textId="6B31F04E" w:rsidR="00610848" w:rsidRPr="00310F58" w:rsidRDefault="00AA5462" w:rsidP="00D81924">
      <w:pPr>
        <w:pStyle w:val="NormalHanging12a"/>
      </w:pPr>
      <w:r w:rsidRPr="00310F58">
        <w:t>N</w:t>
      </w:r>
      <w:r w:rsidR="00610848" w:rsidRPr="00310F58">
        <w:t>.</w:t>
      </w:r>
      <w:r w:rsidR="00610848" w:rsidRPr="00310F58">
        <w:tab/>
        <w:t xml:space="preserve">ottaa huomioon, että työvoimapula ja osaamisvaje ovat edelleen ongelma kaikilla tasoilla ja että kaikenkokoiset yritykset kaikilta aloilta raportoivat niistä; ottaa huomioon, että näitä puutteita pahentaa se, että ehdokkaita ei ole riittävästi täyttämään kriittisiä tehtäviä koulutuksen, terveydenhuollon, liikenteen, tieteen, teknologian, suunnittelun ja rakentamisen kaltaisilla keskeisillä aloilla etenkään väestökadosta kärsivillä alueilla; toteaa, että nämä puutteet voivat johtua useista tekijöistä, kuten vaikeista työoloista, vaatimattomista palkoista, kysynnän kohdistumisesta uusiin taitoihin ja asiaankuuluvan koulutuksen puutteesta, julkisten palvelujen puutteesta, </w:t>
      </w:r>
      <w:proofErr w:type="spellStart"/>
      <w:r w:rsidR="00610848" w:rsidRPr="00310F58">
        <w:t>keski</w:t>
      </w:r>
      <w:proofErr w:type="spellEnd"/>
      <w:r w:rsidR="00610848" w:rsidRPr="00310F58">
        <w:t>- ja korkea-asteen koulutukseen pääsyn esteistä sekä osaamisen ja koulutuksen tunnustamatta jättämisestä;</w:t>
      </w:r>
    </w:p>
    <w:p w14:paraId="71C8EEC3" w14:textId="75DCD705" w:rsidR="00610848" w:rsidRPr="00310F58" w:rsidRDefault="00AA5462" w:rsidP="00D81924">
      <w:pPr>
        <w:pStyle w:val="NormalHanging12a"/>
      </w:pPr>
      <w:r w:rsidRPr="00310F58">
        <w:t>O</w:t>
      </w:r>
      <w:r w:rsidR="00610848" w:rsidRPr="00310F58">
        <w:t>.</w:t>
      </w:r>
      <w:r w:rsidR="00610848" w:rsidRPr="00310F58">
        <w:tab/>
        <w:t>ottaa huomioon, että unioni on hyväksynyt tavoitteen, jonka mukaan vuoteen 2030 mennessä vähintään 60 prosentin aikuisväestöstä olisi osallistuttava koulutukseen vuosittain; ottaa huomioon, että jäsenvaltiot ovat sitoutuneet kansallisiin tavoitteisiin tämän yleistavoitteen saavuttamiseksi ja että enemmistö jäsenvaltioista lipesi näiden kansallisten tavoitteiden tavoittelusta; katsoo, että tarvitaan lisätoimia, jotta voidaan varmistaa sellaisten laadukkaiden koulutuspolitiikkojen tarjoaminen ja saatavuus, joilla edistetään elinikäistä oppimista; katsoo, että uudelleenkoulutus-, täydennyskoulutus- ja koulutusohjelmien on oltava kaikkien työntekijöiden, myös vammaisten työntekijöiden, saatavilla ja että niitä olisi myös mukautettava työntekijöiden tarpeisiin ja kykyihin;</w:t>
      </w:r>
    </w:p>
    <w:p w14:paraId="447C9232" w14:textId="3431D03B" w:rsidR="00610848" w:rsidRPr="00310F58" w:rsidRDefault="00AA5462" w:rsidP="00D81924">
      <w:pPr>
        <w:pStyle w:val="NormalHanging12a"/>
      </w:pPr>
      <w:r w:rsidRPr="00310F58">
        <w:t>P</w:t>
      </w:r>
      <w:r w:rsidR="00610848" w:rsidRPr="00310F58">
        <w:t>.</w:t>
      </w:r>
      <w:r w:rsidR="00610848" w:rsidRPr="00310F58">
        <w:tab/>
        <w:t>ottaa huomioon, että vuonna 2022 kansainvälisen oppimistulosten arviointiohjelman (PISA) keskimääräinen pistemäärä 15-vuotiaiden perustaidoissa (lukeminen, matematiikka ja luonnontieteet) laski OECD:ssä 10 pisteellä vuoden 2018 tuloksiin verrattuna; ottaa huomioon, että alisuoriutuminen on yleistä muita heikommassa asemassa olevien oppijoiden keskuudessa, mikä on merkki koulutukseen liittyvän eriarvoisuuden lisääntymisestä; toteaa, että tämä huolestuttava heikkeneminen edellyttää uudistuksia ja investointeja koulutukseen;</w:t>
      </w:r>
    </w:p>
    <w:p w14:paraId="7A015C9B" w14:textId="760E332F" w:rsidR="00610848" w:rsidRPr="00310F58" w:rsidRDefault="00AA5462" w:rsidP="00D81924">
      <w:pPr>
        <w:pStyle w:val="NormalHanging12a"/>
        <w:rPr>
          <w:szCs w:val="24"/>
        </w:rPr>
      </w:pPr>
      <w:r w:rsidRPr="00310F58">
        <w:t>Q</w:t>
      </w:r>
      <w:r w:rsidR="00610848" w:rsidRPr="00310F58">
        <w:t>.</w:t>
      </w:r>
      <w:r w:rsidR="00610848" w:rsidRPr="00310F58">
        <w:tab/>
        <w:t xml:space="preserve">ottaa huomioon, että EU:n kyky selviytyä tulevista häiriöistä, kriiseistä ja monihäiriötiloista ja luovia väestörakenteen muutoksessa sekä digitaalisessa ja vihreässä siirtymässä riippuu pitkälti oloista, joissa kriittiset työntekijät voivat tehdä työtään; ottaa huomioon, että puutteiden korjaaminen ja </w:t>
      </w:r>
      <w:proofErr w:type="spellStart"/>
      <w:r w:rsidR="00610848" w:rsidRPr="00310F58">
        <w:t>kaikentyyppisistä</w:t>
      </w:r>
      <w:proofErr w:type="spellEnd"/>
      <w:r w:rsidR="00610848" w:rsidRPr="00310F58">
        <w:t xml:space="preserve"> osaajista kiinni pitäminen edellyttävät säällisiä työehtoja ja -oloja, sosiaalisen suojelun järjestelmien saatavuutta ja mahdollisuuksia tarpeisiin räätälöidyn osaamisen kehittämiseen; katsoo, että osaamisvajeeseen puuttuminen on ratkaisevan tärkeää digitaalisen ja vihreän siirtymän saavuttamiseksi, osallistavan ja kestävän kasvun varmistamiseksi ja EU:n kilpailukyvyn parantamiseksi;</w:t>
      </w:r>
    </w:p>
    <w:p w14:paraId="214A9B59" w14:textId="19CE846B" w:rsidR="00610848" w:rsidRPr="00310F58" w:rsidRDefault="00AA5462" w:rsidP="00D81924">
      <w:pPr>
        <w:pStyle w:val="NormalHanging12a"/>
        <w:rPr>
          <w:szCs w:val="24"/>
        </w:rPr>
      </w:pPr>
      <w:r w:rsidRPr="00310F58">
        <w:t>R</w:t>
      </w:r>
      <w:r w:rsidR="00610848" w:rsidRPr="00310F58">
        <w:t>.</w:t>
      </w:r>
      <w:r w:rsidR="00610848" w:rsidRPr="00310F58">
        <w:tab/>
        <w:t>katsoo, että on keskeistä edistää liikkuvuutta EU:ssa ja harkita lisäksi ammattitaitoisten työntekijöiden houkuttelemista kolmansista maista varmistaen työntekijöiden oikeuksien ja sosiaalisten oikeuksien kunnioittamisen ja niiden toteutumisen sekä ohjata EU:hun laillisten muuttoväylien kautta tulevia kolmansien maiden kansalaisia tehokkaan kotouttamispolitiikan tukemana ammatteihin, joissa on pulaa työntekijöistä, hyödyntäen samanaikaisesti unionissa olevaa osaamista;</w:t>
      </w:r>
    </w:p>
    <w:p w14:paraId="463674AE" w14:textId="22BAB78B" w:rsidR="00610848" w:rsidRPr="00310F58" w:rsidRDefault="00AA5462" w:rsidP="00D81924">
      <w:pPr>
        <w:pStyle w:val="NormalHanging12a"/>
        <w:rPr>
          <w:szCs w:val="24"/>
        </w:rPr>
      </w:pPr>
      <w:r w:rsidRPr="00310F58">
        <w:lastRenderedPageBreak/>
        <w:t>S</w:t>
      </w:r>
      <w:r w:rsidR="00610848" w:rsidRPr="00310F58">
        <w:t>.</w:t>
      </w:r>
      <w:r w:rsidR="00610848" w:rsidRPr="00310F58">
        <w:tab/>
        <w:t>ottaa huomioon, että sukupuolten väliset palkkaerot ovat edelleen huomattavat useimmissa EU:n jäsenvaltioissa ja että hoitovelvoitteet ovat tärkeä tekijä, joka edelleen pakottaa naiset osa-aikatyöhön tai saa heidät jäämään työmarkkinoiden ulkopuolelle, mikä lisää sukupuolten välistä työllisyyseroa;</w:t>
      </w:r>
    </w:p>
    <w:p w14:paraId="32271EC3" w14:textId="70200B96" w:rsidR="00610848" w:rsidRPr="00310F58" w:rsidRDefault="00AA5462" w:rsidP="00D81924">
      <w:pPr>
        <w:pStyle w:val="NormalHanging12a"/>
      </w:pPr>
      <w:r w:rsidRPr="00310F58">
        <w:t>T</w:t>
      </w:r>
      <w:r w:rsidR="00610848" w:rsidRPr="00310F58">
        <w:t>.</w:t>
      </w:r>
      <w:r w:rsidR="00610848" w:rsidRPr="00310F58">
        <w:tab/>
        <w:t>ottaa huomioon, että yhteisessä työllisyysraportissa korostetaan oikeutta olla tavoittamattomissa erityisesti etätyön yhteydessä ja tunnustetaan tämän oikeuden ratkaiseva rooli työ- ja yksityiselämän tasapainon varmistamisessa digitalisaation ja etätyön lisääntyessä;</w:t>
      </w:r>
    </w:p>
    <w:p w14:paraId="21D3F9BB" w14:textId="18696D42" w:rsidR="00610848" w:rsidRPr="00310F58" w:rsidRDefault="00AA5462" w:rsidP="00D81924">
      <w:pPr>
        <w:pStyle w:val="NormalHanging12a"/>
      </w:pPr>
      <w:r w:rsidRPr="00310F58">
        <w:t>U</w:t>
      </w:r>
      <w:r w:rsidR="00610848" w:rsidRPr="00310F58">
        <w:t>.</w:t>
      </w:r>
      <w:r w:rsidR="00610848" w:rsidRPr="00310F58">
        <w:tab/>
        <w:t>ottaa huomioon, että useilla aloilla, kuten autoteollisuudessa ja energiaintensiivisillä teollisuudenaloilla, ilmeni haasteita vuonna 2024 ja yritykset ilmoittivat laajamittaisista uudelleenjärjestelyistä;</w:t>
      </w:r>
    </w:p>
    <w:p w14:paraId="5C203B12" w14:textId="1F9148E2" w:rsidR="00610848" w:rsidRPr="00310F58" w:rsidRDefault="00AA5462" w:rsidP="00D81924">
      <w:pPr>
        <w:pStyle w:val="NormalHanging12a"/>
      </w:pPr>
      <w:r w:rsidRPr="00310F58">
        <w:t>V</w:t>
      </w:r>
      <w:r w:rsidR="00610848" w:rsidRPr="00310F58">
        <w:t>.</w:t>
      </w:r>
      <w:r w:rsidR="00610848" w:rsidRPr="00310F58">
        <w:tab/>
        <w:t>ottaa huomioon, että sosiaalipalvelujen, kuten pitkäaikaishoidon, lastensuojelun, lähisuhdeväkivaltaa kokeville tarjottavan tuen ja asunnottomille annettavan avun, kattavuudessa on eroja, joihin on puututtava eurooppalaisen ohjausjakson avulla;</w:t>
      </w:r>
    </w:p>
    <w:p w14:paraId="5B870DF5" w14:textId="23A5B9A7" w:rsidR="00610848" w:rsidRPr="00310F58" w:rsidRDefault="00AA5462" w:rsidP="00D81924">
      <w:pPr>
        <w:pStyle w:val="NormalHanging12a"/>
      </w:pPr>
      <w:r w:rsidRPr="00310F58">
        <w:t>W</w:t>
      </w:r>
      <w:r w:rsidR="00610848" w:rsidRPr="00310F58">
        <w:t>.</w:t>
      </w:r>
      <w:r w:rsidR="00610848" w:rsidRPr="00310F58">
        <w:tab/>
        <w:t>ottaa huomioon, että tällä hetkellä sosiaalipalveluihin tehtävistä investoinneista ja niiden kattavuudesta ei kerätä säännöllisesti tietoa EU:n laajuisesti; katsoo, että tällaisten tietojen kerääminen on olennaisen tärkeää, jotta kansallisista sosiaalipolitiikoista voidaan tehdä näyttöön perustuva analyysi eurooppalaisen ohjausjakson arvioinnissa; katsoo, että asiaa olisi käsiteltävä yhteisesti sovittujen kriteerien ja tiedonkeruustandardien avulla, joita sovelletaan sosiaalipalveluihin tehtäviin investointeihin ja niiden kattavuuteen jäsenvaltioissa; toteaa, että Euroopan sosiaaliverkoston sosiaalipalvelujen indeksi on esimerkki siitä, miten tällainen tiedonkeruu voi edistää eurooppalaisen ohjausjakson arviointia;</w:t>
      </w:r>
    </w:p>
    <w:p w14:paraId="672F69D6" w14:textId="27D0144F" w:rsidR="00610848" w:rsidRPr="00310F58" w:rsidRDefault="00AA5462" w:rsidP="00D81924">
      <w:pPr>
        <w:pStyle w:val="NormalHanging12a"/>
      </w:pPr>
      <w:r w:rsidRPr="00310F58">
        <w:t>X</w:t>
      </w:r>
      <w:r w:rsidR="00610848" w:rsidRPr="00310F58">
        <w:t>.</w:t>
      </w:r>
      <w:r w:rsidR="00610848" w:rsidRPr="00310F58">
        <w:tab/>
        <w:t>ottaa huomioon, että sukupolvenvaihdoskriisi, väestörakenteen muutokset ja riittämättömät investoinnit julkisiin palveluihin ovat lisänneet köyhyyden ja sosiaalisen syrjäytymisen riskiä, mikä vaikuttaa erityisesti lapsiin ja ikääntyneisiin, yksinhuoltajatalouksiin ja suurperheisiin, työssäkäyviin köyhiin, vammaisiin henkilöihin sekä marginalisoituneisiin ryhmiin kuuluviin henkilöihin; katsoo, että kunnianhimoinen EU:n köyhyyden vastainen strategia on olennaisen tärkeä, jotta voidaan kääntää tämä suuntaus ja löytää ratkaisuja köyhyyteen, joka on moniulotteinen ilmiö;</w:t>
      </w:r>
    </w:p>
    <w:p w14:paraId="20FC1DEC" w14:textId="74A7EFF7" w:rsidR="00610848" w:rsidRPr="00310F58" w:rsidRDefault="00AA5462" w:rsidP="00D81924">
      <w:pPr>
        <w:pStyle w:val="NormalHanging12a"/>
      </w:pPr>
      <w:r w:rsidRPr="00310F58">
        <w:t>Y</w:t>
      </w:r>
      <w:r w:rsidR="00610848" w:rsidRPr="00310F58">
        <w:t>.</w:t>
      </w:r>
      <w:r w:rsidR="00610848" w:rsidRPr="00310F58">
        <w:tab/>
        <w:t xml:space="preserve">ottaa huomioon, että </w:t>
      </w:r>
      <w:proofErr w:type="spellStart"/>
      <w:r w:rsidR="00610848" w:rsidRPr="00310F58">
        <w:t>Eurofoundin</w:t>
      </w:r>
      <w:proofErr w:type="spellEnd"/>
      <w:r w:rsidR="00610848" w:rsidRPr="00310F58">
        <w:t xml:space="preserve"> tutkimus osoittaa, että itsemurhien määrä on kasvanut vuodesta 2021 sen jälkeen, kun se oli laskenut vuosikymmeniä; toteaa, että mielenterveysongelmien työ- ja elinoloihin liittyviin syihin puuttumiseksi (etenkin sosiaalinen osallisuus) on tehtävä enemmän ja että mielenterveysongelmista kärsivien henkilöiden mahdollisuuteen saada tukea liittyy edelleen ongelmia;</w:t>
      </w:r>
    </w:p>
    <w:p w14:paraId="03149EC9" w14:textId="69ADCBB1" w:rsidR="00610848" w:rsidRPr="00310F58" w:rsidRDefault="00AA5462" w:rsidP="00D81924">
      <w:pPr>
        <w:pStyle w:val="NormalHanging12a"/>
      </w:pPr>
      <w:r w:rsidRPr="00310F58">
        <w:t>Z</w:t>
      </w:r>
      <w:r w:rsidR="00610848" w:rsidRPr="00310F58">
        <w:t>.</w:t>
      </w:r>
      <w:r w:rsidR="00610848" w:rsidRPr="00310F58">
        <w:tab/>
        <w:t xml:space="preserve">ottaa huomioon, että vuonna 2021 EU-27:ssä tapahtui edelleen yli 3 300 kuolemaan johtanutta tapaturmaa ja lähes 3 miljoonaa työkyvyttömyystapaturmaa; panee merkille, että työperäisiin sairauksiin kuolee vuosittain yli 200 000 työntekijää; ottaa huomioon, että näihin tietoihin eivät sisälly kaikki pimeästä työstä aiheutuneet tapaturmat, minkä vuoksi voidaan olettaa, että todelliset luvut ovat paljon suuremmat kuin virallisissa tilastoissa esitetyt; ottaa huomioon, että </w:t>
      </w:r>
      <w:proofErr w:type="spellStart"/>
      <w:r w:rsidR="00610848" w:rsidRPr="00310F58">
        <w:t>Eurofoundin</w:t>
      </w:r>
      <w:proofErr w:type="spellEnd"/>
      <w:r w:rsidR="00610848" w:rsidRPr="00310F58">
        <w:t xml:space="preserve"> mukaan vuonna 2017 20 prosenttia Euroopan työpaikoista oli ”heikkolaatuisia” ja lisäsi työntekijöiden fyysiseen tai mielenterveyteen kohdistuvia riskejä; ottaa huomioon, että 14 prosenttia työntekijöistä on altistunut suurille </w:t>
      </w:r>
      <w:proofErr w:type="spellStart"/>
      <w:r w:rsidR="00610848" w:rsidRPr="00310F58">
        <w:t>psykososiaalisille</w:t>
      </w:r>
      <w:proofErr w:type="spellEnd"/>
      <w:r w:rsidR="00610848" w:rsidRPr="00310F58">
        <w:t xml:space="preserve"> riskeille; ottaa huomioon, että 23 prosenttia </w:t>
      </w:r>
      <w:r w:rsidR="00610848" w:rsidRPr="00310F58">
        <w:lastRenderedPageBreak/>
        <w:t>eurooppalaisista työntekijöistä katsoo työnsä vaarantavan heidän turvallisuutensa tai terveytensä;</w:t>
      </w:r>
    </w:p>
    <w:p w14:paraId="491C3366" w14:textId="4B6C33F8" w:rsidR="00610848" w:rsidRPr="00310F58" w:rsidRDefault="00610848" w:rsidP="00D81924">
      <w:pPr>
        <w:pStyle w:val="NormalHanging12a"/>
      </w:pPr>
      <w:r w:rsidRPr="00310F58">
        <w:t>A</w:t>
      </w:r>
      <w:r w:rsidR="00AA5462" w:rsidRPr="00310F58">
        <w:t>A</w:t>
      </w:r>
      <w:r w:rsidRPr="00310F58">
        <w:t>.</w:t>
      </w:r>
      <w:r w:rsidRPr="00310F58">
        <w:tab/>
        <w:t>ottaa huomioon, että sosiaalisesta Euroopasta huhtikuussa 2024 tehdyn Eurobarometri</w:t>
      </w:r>
      <w:r w:rsidRPr="00310F58">
        <w:noBreakHyphen/>
        <w:t>tutkimuksen tuloksista käy ilmi, että 88 prosenttia unionin kansalaisista pitää sosiaalista Eurooppaa henkilökohtaisesti tärkeänä; ottaa huomioon, että tämän tuloksen vahvisti vuoden 2024 vaalien jälkeen tehty EU:n kyselytutkimus, jossa unionin kansalaiset pitivät hintojen nousua ja elinkustannuksia (42 prosenttia) ja taloudellista tilannetta (41 prosenttia) tärkeimpinä aiheina, jotka saivat heidät äänestämään Euroopan parlamentin vaaleissa vuonna 2024;</w:t>
      </w:r>
    </w:p>
    <w:p w14:paraId="59ECBA9B" w14:textId="111295CD" w:rsidR="00610848" w:rsidRPr="00310F58" w:rsidRDefault="00610848" w:rsidP="00D81924">
      <w:pPr>
        <w:pStyle w:val="NormalHanging12a"/>
        <w:rPr>
          <w:sz w:val="22"/>
        </w:rPr>
      </w:pPr>
      <w:r w:rsidRPr="00310F58">
        <w:t>A</w:t>
      </w:r>
      <w:r w:rsidR="00AA5462" w:rsidRPr="00310F58">
        <w:t>B</w:t>
      </w:r>
      <w:r w:rsidRPr="00310F58">
        <w:t>.</w:t>
      </w:r>
      <w:r w:rsidRPr="00310F58">
        <w:tab/>
        <w:t>toteaa, että SEU-sopimuksen 3 artiklan mukaan EU:n sosiaalinen edistys on yksi erittäin kilpailukykyisen sosiaalisen markkinatalouden tavoitteista yhdessä täystyöllisyyden, korkeatasoisen ympäristönsuojelun ja ympäristön laadun parantamisen kanssa; ottaa huomioon, että SEU-sopimuksen 3 artiklassa todetaan myös, että EU torjuu sosiaalista syrjäytymistä ja syrjintää sekä edistää yhteiskunnallista oikeudenmukaisuutta ja sosiaalista suojelua, naisten ja miesten tasa-arvoa, sukupolvien välistä yhteisvastuuta ja lapsen oikeuksien suojelua;</w:t>
      </w:r>
    </w:p>
    <w:p w14:paraId="69BFA206" w14:textId="110991BF" w:rsidR="00610848" w:rsidRPr="00310F58" w:rsidRDefault="00610848" w:rsidP="00D81924">
      <w:pPr>
        <w:pStyle w:val="NormalHanging12a"/>
      </w:pPr>
      <w:r w:rsidRPr="00310F58">
        <w:t>A</w:t>
      </w:r>
      <w:r w:rsidR="00AA5462" w:rsidRPr="00310F58">
        <w:t>C</w:t>
      </w:r>
      <w:r w:rsidRPr="00310F58">
        <w:t>.</w:t>
      </w:r>
      <w:r w:rsidRPr="00310F58">
        <w:tab/>
        <w:t>ottaa huomioon, että EU:n uusi talouden ohjausjärjestelmä tuli voimaan huhtikuussa 2024 ja sen tavoitteena on edistää kestävää ja osallistavaa kasvua sekä antaa enemmän tilaa sosiaalisille investoinneille ja Euroopan sosiaalisten oikeuksien pilarin tavoitteiden saavuttamiselle; ottaa huomioon, että tarkistuksessa eurooppalaiseen ohjausjaksoon sisällytettiin ensimmäistä kertaa olennaisena osana sosiaalisen lähentymisen kehys;</w:t>
      </w:r>
    </w:p>
    <w:p w14:paraId="5E314EB9" w14:textId="68EBFDB3" w:rsidR="00610848" w:rsidRPr="00310F58" w:rsidRDefault="00610848" w:rsidP="00D81924">
      <w:pPr>
        <w:pStyle w:val="NormalHanging12a"/>
      </w:pPr>
      <w:r w:rsidRPr="00310F58">
        <w:t>A</w:t>
      </w:r>
      <w:r w:rsidR="00AA5462" w:rsidRPr="00310F58">
        <w:t>D</w:t>
      </w:r>
      <w:r w:rsidRPr="00310F58">
        <w:t>.</w:t>
      </w:r>
      <w:r w:rsidRPr="00310F58">
        <w:tab/>
        <w:t>ottaa huomioon, että EU:n uudessa talouden ohjausjärjestelmässä kaikkien jäsenvaltioiden on sisällytettävä keskipitkän aikavälin suunnitelmiinsa uudistuksia ja investointeja, joilla vastataan EU:n yhteisiin painopisteisiin ja haasteisiin, jotka on määritetty eurooppalaisen ohjausjakson yhteydessä annetuissa maakohtaisissa suosituksissa; ottaa huomioon, että EU:n yhteisiin painopisteisiin kuuluu yhteiskunnan ja talouden häiriönsietokyky, mukaan lukien Euroopan sosiaalisten oikeuksien pilari;</w:t>
      </w:r>
    </w:p>
    <w:p w14:paraId="0CDBB82C" w14:textId="01A4A2A9" w:rsidR="00610848" w:rsidRPr="00310F58" w:rsidRDefault="00610848" w:rsidP="00D81924">
      <w:pPr>
        <w:pStyle w:val="NormalHanging12a"/>
      </w:pPr>
      <w:r w:rsidRPr="00310F58">
        <w:t>A</w:t>
      </w:r>
      <w:r w:rsidR="00AA5462" w:rsidRPr="00310F58">
        <w:t>E</w:t>
      </w:r>
      <w:r w:rsidRPr="00310F58">
        <w:t>.</w:t>
      </w:r>
      <w:r w:rsidRPr="00310F58">
        <w:tab/>
        <w:t xml:space="preserve">ottaa huomioon, että julkisten investointien odotetaan kasvavan vuonna 2025 lähes kaikissa jäsenvaltioissa, niitä tuetaan merkittävästi Next </w:t>
      </w:r>
      <w:proofErr w:type="spellStart"/>
      <w:r w:rsidRPr="00310F58">
        <w:t>Generation</w:t>
      </w:r>
      <w:proofErr w:type="spellEnd"/>
      <w:r w:rsidRPr="00310F58">
        <w:t xml:space="preserve"> EU -välineen </w:t>
      </w:r>
      <w:proofErr w:type="spellStart"/>
      <w:r w:rsidRPr="00310F58">
        <w:t>elpymis</w:t>
      </w:r>
      <w:proofErr w:type="spellEnd"/>
      <w:r w:rsidRPr="00310F58">
        <w:t xml:space="preserve">- ja palautumistukivälineestä sekä EU:n varoista ja niitä kohdistetaan myös sosiaalimenoihin, joiden osuus </w:t>
      </w:r>
      <w:proofErr w:type="spellStart"/>
      <w:r w:rsidRPr="00310F58">
        <w:t>elpymis</w:t>
      </w:r>
      <w:proofErr w:type="spellEnd"/>
      <w:r w:rsidRPr="00310F58">
        <w:t>- ja palautumistukivälineen arvioiduista kokonaismenoista on noin 25 prosenttia, millä varmistetaan kasvu ja talouden häiriönsietokyky</w:t>
      </w:r>
      <w:r w:rsidRPr="00310F58">
        <w:rPr>
          <w:vertAlign w:val="superscript"/>
        </w:rPr>
        <w:footnoteReference w:id="8"/>
      </w:r>
      <w:r w:rsidRPr="00310F58">
        <w:t>; ottaa huomioon, että keskeisillä aloilla tehtävät sosiaaliset investoinnit ja uudistukset voivat edistää työllisyyttä, sosiaalista osallisuutta, kilpailukykyä ja talouskasvua</w:t>
      </w:r>
      <w:r w:rsidRPr="00310F58">
        <w:rPr>
          <w:vertAlign w:val="superscript"/>
        </w:rPr>
        <w:footnoteReference w:id="9"/>
      </w:r>
      <w:r w:rsidRPr="00310F58">
        <w:t>; katsoo, että työmarkkinaosapuolet ovat olennaisen tärkeitä suunniteltaessa ja toteutettaessa kestävää ja osallistavaa kasvua, ihmisarvoista ja laadukasta työtä sekä oikeudenmukaisia siirtymiä edistäviä politiikkoja ja että ne on otettava mukaan kaikilla hallinnon tasoilla SEUT-sopimuksen mukaisesti;</w:t>
      </w:r>
    </w:p>
    <w:p w14:paraId="6435221C" w14:textId="2400D39C" w:rsidR="00610848" w:rsidRPr="00310F58" w:rsidRDefault="00610848" w:rsidP="00D81924">
      <w:pPr>
        <w:pStyle w:val="NormalHanging12a"/>
      </w:pPr>
      <w:r w:rsidRPr="00310F58">
        <w:t>A</w:t>
      </w:r>
      <w:r w:rsidR="00AA5462" w:rsidRPr="00310F58">
        <w:t>F</w:t>
      </w:r>
      <w:r w:rsidRPr="00310F58">
        <w:t>.</w:t>
      </w:r>
      <w:r w:rsidRPr="00310F58">
        <w:tab/>
        <w:t xml:space="preserve">ottaa huomioon, että Taloudellisen yhteistyön ja kehityksen järjestön (OECD) mukaan automaation eniten uhkaamien ammattien osuus työllisyydestä on OECD-maissa </w:t>
      </w:r>
      <w:r w:rsidRPr="00310F58">
        <w:lastRenderedPageBreak/>
        <w:t>keskimäärin noin 28 prosenttia</w:t>
      </w:r>
      <w:r w:rsidRPr="00310F58">
        <w:rPr>
          <w:vertAlign w:val="superscript"/>
        </w:rPr>
        <w:footnoteReference w:id="10"/>
      </w:r>
      <w:r w:rsidRPr="00310F58">
        <w:t xml:space="preserve">; katsoo, että työmarkkinaosapuolten vuoropuhelu ja työehtosopimusneuvottelut ovat tässä yhteydessä ratkaisevan tärkeitä, jotta voidaan varmistaa osallistava lähestymistapa teknologisesta kehityksestä johtuvan muutoksen hallintaan sekä puuttua mahdollisiin huolenaiheisiin ja tukea samalla työntekijöiden sopeutumista (myös tarjoamalla osaamista); katsoo, että digitalisaation, </w:t>
      </w:r>
      <w:proofErr w:type="spellStart"/>
      <w:r w:rsidRPr="00310F58">
        <w:t>robotisaation</w:t>
      </w:r>
      <w:proofErr w:type="spellEnd"/>
      <w:r w:rsidRPr="00310F58">
        <w:t xml:space="preserve">, </w:t>
      </w:r>
      <w:proofErr w:type="spellStart"/>
      <w:r w:rsidRPr="00310F58">
        <w:t>automatisaation</w:t>
      </w:r>
      <w:proofErr w:type="spellEnd"/>
      <w:r w:rsidRPr="00310F58">
        <w:t xml:space="preserve"> ja tekoälyn on hyödytettävä työntekijöitä ja yhteiskuntaa parantamalla työoloja ja elämänlaatua, varmistamalla työ- ja yksityiselämän hyvä tasapaino, luomalla parempia työllistymismahdollisuuksia ja edistämällä sosioekonomista lähentymistä; katsoo, että työntekijöillä ja heidän ammattiliitoillaan on ratkaiseva rooli näistä haasteista aiheutuvien riskien ennakoinnissa ja torjumisessa;</w:t>
      </w:r>
    </w:p>
    <w:p w14:paraId="656A79DD" w14:textId="4EC2D393" w:rsidR="00610848" w:rsidRPr="00310F58" w:rsidRDefault="00610848" w:rsidP="00D81924">
      <w:pPr>
        <w:pStyle w:val="NormalHanging12a"/>
      </w:pPr>
      <w:r w:rsidRPr="00310F58">
        <w:t>A</w:t>
      </w:r>
      <w:r w:rsidR="00AA5462" w:rsidRPr="00310F58">
        <w:t>G</w:t>
      </w:r>
      <w:r w:rsidRPr="00310F58">
        <w:t>.</w:t>
      </w:r>
      <w:r w:rsidRPr="00310F58">
        <w:tab/>
        <w:t>ottaa huomioon, että työmarkkinaosapuolten vuoropuhelu ja työehtosopimusneuvottelut ovat olennaisen tärkeitä EU:n kilpailukyvyn, työn tuottavuuden ja sosiaalisen yhteenkuuluvuuden kannalta;</w:t>
      </w:r>
    </w:p>
    <w:p w14:paraId="40D2107E" w14:textId="77777777" w:rsidR="00610848" w:rsidRPr="00310F58" w:rsidRDefault="00610848" w:rsidP="00D81924">
      <w:pPr>
        <w:pStyle w:val="NormalHanging12a"/>
      </w:pPr>
      <w:r w:rsidRPr="00310F58">
        <w:t>1.</w:t>
      </w:r>
      <w:r w:rsidRPr="00310F58">
        <w:tab/>
        <w:t xml:space="preserve">katsoo, että komission ja neuvoston olisi tehostettava Euroopan sosiaalisten oikeuksien pilarin täytäntöönpanotoimia maaliskuussa 2021 hyväksytyn toimintasuunnitelman ja La </w:t>
      </w:r>
      <w:proofErr w:type="spellStart"/>
      <w:r w:rsidRPr="00310F58">
        <w:t>Hulpen</w:t>
      </w:r>
      <w:proofErr w:type="spellEnd"/>
      <w:r w:rsidRPr="00310F58">
        <w:t xml:space="preserve"> julistuksen mukaisesti vuoden 2030 yleistavoitteiden saavuttamiseksi; kehottaa komissiota varmistamaan, että vuoden 2026 yhteisessä työllisyysraportissa analysoidaan Euroopan sosiaalisten oikeuksien pilarin kaikkien periaatteiden täytäntöönpanoa asetuksen (EU) 2024/1263 mukaisesti ja että siihen sisältyy kansallisten keskipitkän aikavälin finanssi- ja rakennepoliittisten suunnitelmien sosiaalisen ulottuvuuden analyysi, joka liittyy sosiaaliseen palautumiskykyyn sekä Euroopan sosiaalisten oikeuksien pilariin; pitää tässä yhteydessä myönteisenä ilmoitusta Euroopan sosiaalisten oikeuksien pilarin täytäntöönpanoa koskevasta uudesta toimintasuunnitelmasta</w:t>
      </w:r>
      <w:r w:rsidRPr="00310F58">
        <w:rPr>
          <w:vertAlign w:val="superscript"/>
        </w:rPr>
        <w:footnoteReference w:id="11"/>
      </w:r>
      <w:r w:rsidRPr="00310F58">
        <w:t xml:space="preserve"> vuodeksi 2025, jotta sosiaaliselle edistykselle voidaan antaa uutta pontta; panee tyytyväisenä merkille, että lähes kaikkien jäsenvaltioiden odotetaan lisäävän julkisia investointeja vuonna 2025, ja toteaa, että tämä on tarpeen laadukkaiden julkisten palvelujen saatavuuden varmistamiseksi ja Euroopan sosiaalisten oikeuksien pilarin tavoitteiden saavuttamiseksi; muistuttaa, että jäsenvaltiot voivat käyttää </w:t>
      </w:r>
      <w:proofErr w:type="spellStart"/>
      <w:r w:rsidRPr="00310F58">
        <w:t>elpymis</w:t>
      </w:r>
      <w:proofErr w:type="spellEnd"/>
      <w:r w:rsidRPr="00310F58">
        <w:noBreakHyphen/>
        <w:t xml:space="preserve"> ja palautumistukivälinettä kestävää ja osallistavaa kasvua edistävissä ja </w:t>
      </w:r>
      <w:r w:rsidR="00D15D1F" w:rsidRPr="00310F58">
        <w:t>seuraavaa sukupolvea</w:t>
      </w:r>
      <w:r w:rsidRPr="00310F58">
        <w:t xml:space="preserve"> koskevissa politiikoissa asetuksessa (EU) 2021/241</w:t>
      </w:r>
      <w:r w:rsidRPr="00310F58">
        <w:rPr>
          <w:rStyle w:val="FootnoteReference"/>
        </w:rPr>
        <w:footnoteReference w:id="12"/>
      </w:r>
      <w:r w:rsidRPr="00310F58">
        <w:t xml:space="preserve"> määritellyn soveltamisalan puitteissa 31. joulukuuta 2026 saakka;</w:t>
      </w:r>
    </w:p>
    <w:p w14:paraId="55CF7941" w14:textId="77777777" w:rsidR="00610848" w:rsidRPr="00310F58" w:rsidRDefault="00610848" w:rsidP="00D81924">
      <w:pPr>
        <w:pStyle w:val="NormalHanging12a"/>
      </w:pPr>
      <w:r w:rsidRPr="00310F58">
        <w:t>2.</w:t>
      </w:r>
      <w:r w:rsidRPr="00310F58">
        <w:tab/>
        <w:t>korostaa, että eriarvoisuuden vähentämisessä, sosiaalisen suojelun järjestelmien vahvistamisessa ja kunnollisten työolojen edistämisessä sekä työntekijöille siirtymästä selviytymiseen tarkoitetuissa tukitoimissa on tärkeää käyttää sosiaali-indikaattoreiden tulostaulua ja sosiaalisen lähentymisen kehystä riskien tunnistamiseen ja edistymisen seurantaan; korostaa tässä yhteydessä, että on tarpeen varmistaa kestävä, oikeudenmukainen ja osallistava Eurooppa, jossa sosiaaliset oikeudet turvataan ja taataan kokonaisuudessaan samalla tasolla kuin taloudelliset vapaudet; muistuttaa, että EU:n kansalaiset määrittelevät sosiaalisen Euroopan yhdeksi prioriteetikseen;</w:t>
      </w:r>
    </w:p>
    <w:p w14:paraId="136B9765" w14:textId="77777777" w:rsidR="00610848" w:rsidRPr="00310F58" w:rsidRDefault="00610848" w:rsidP="00D81924">
      <w:pPr>
        <w:pStyle w:val="NormalHanging12a"/>
      </w:pPr>
      <w:r w:rsidRPr="00310F58">
        <w:t>3.</w:t>
      </w:r>
      <w:r w:rsidRPr="00310F58">
        <w:tab/>
        <w:t>pitää valitettavana, että EU:ssa ei ole saatavilla tietoja ja analyyseja vaurauden epätasa</w:t>
      </w:r>
      <w:r w:rsidRPr="00310F58">
        <w:noBreakHyphen/>
        <w:t xml:space="preserve">arvoisesta jakautumisesta ja keskittymisestä, vaikka se on yksi tärkeimmistä </w:t>
      </w:r>
      <w:r w:rsidRPr="00310F58">
        <w:lastRenderedPageBreak/>
        <w:t>köyhyyttä määrittävistä tekijöistä; huomauttaa, että Euroopan keskuspankkijärjestelmän kehittämän varallisuuden jakautumiseen liittyvän data-aineiston (</w:t>
      </w:r>
      <w:proofErr w:type="spellStart"/>
      <w:r w:rsidRPr="00310F58">
        <w:t>Distributional</w:t>
      </w:r>
      <w:proofErr w:type="spellEnd"/>
      <w:r w:rsidRPr="00310F58">
        <w:t xml:space="preserve"> </w:t>
      </w:r>
      <w:proofErr w:type="spellStart"/>
      <w:r w:rsidRPr="00310F58">
        <w:t>Wealth</w:t>
      </w:r>
      <w:proofErr w:type="spellEnd"/>
      <w:r w:rsidRPr="00310F58">
        <w:t xml:space="preserve"> </w:t>
      </w:r>
      <w:proofErr w:type="spellStart"/>
      <w:r w:rsidRPr="00310F58">
        <w:t>Accounts</w:t>
      </w:r>
      <w:proofErr w:type="spellEnd"/>
      <w:r w:rsidRPr="00310F58">
        <w:t>) mukaan varakkain kymmenys omisti vuoden 2023 viimeisellä neljänneksellä 56 prosenttia varallisuudesta, kun taas vähävaraisin puolisko omisti vain 5 prosenttia varallisuudesta;</w:t>
      </w:r>
    </w:p>
    <w:p w14:paraId="219BBCEF" w14:textId="77777777" w:rsidR="00610848" w:rsidRPr="00310F58" w:rsidRDefault="00610848" w:rsidP="00D81924">
      <w:pPr>
        <w:pStyle w:val="NormalHanging12a"/>
      </w:pPr>
      <w:r w:rsidRPr="00310F58">
        <w:t>4.</w:t>
      </w:r>
      <w:r w:rsidRPr="00310F58">
        <w:tab/>
        <w:t>pitää myönteisenä kestävän kehityksen tavoitteiden ja Euroopan tasa-arvostrategioiden myönteistä vaikutusta koskevan analyysin sisällyttämistä vuoden 2025 yhteiseen työllisyysraporttiin ja kehottaa komissiota varmistamaan, että vuoden 2026 yhteiseen työllisyysraporttiin sisällytetään sekä jakso, jossa analysoidaan edistymistä työllisyys- ja sosiaalipolitiikkaan liittyvien kestävän kehityksen tavoitteiden saavuttamisessa, että jakso, jossa käsitellään edistymistä sosiaalisen ja työhön liittyvän syrjinnän poistamisessa sukupuolten tasa-arvostrategian 2020–2025, EU:n rasismintorjunnan toimintasuunnitelman 2020–2025, romanien tasa-arvoa, osallisuutta ja osallistumista koskevan EU:n strategiakehyksen 2020–2030, hlbtiq-henkilöiden tasa-arvoa koskevan strategian 2020–2025 ja vammaisten henkilöiden oikeuksia koskevan strategian 2021–2030 mukaisesti;</w:t>
      </w:r>
    </w:p>
    <w:p w14:paraId="6EABDBFC" w14:textId="77777777" w:rsidR="00610848" w:rsidRPr="00310F58" w:rsidRDefault="00610848" w:rsidP="00D81924">
      <w:pPr>
        <w:pStyle w:val="NormalHanging12a"/>
      </w:pPr>
      <w:r w:rsidRPr="00310F58">
        <w:t>5.</w:t>
      </w:r>
      <w:r w:rsidRPr="00310F58">
        <w:tab/>
        <w:t>kehottaa jäsenvaltioita panemaan täytäntöön päivitetyt työllisyyden suuntaviivat painottaen kaikille tarjottavaa koulutusta, uusia teknologioita, kuten tekoälyä, sekä viimeaikaisia politiikka-aloitteita, jotka koskevat alustatyötä, kohtuuhintaista ja kunnollista asumista sekä työvoimapulan ja osaamisvajeen torjumista, demokraattisen päätöksenteon vahvistamiseksi;</w:t>
      </w:r>
    </w:p>
    <w:p w14:paraId="52235778" w14:textId="77777777" w:rsidR="00610848" w:rsidRPr="00310F58" w:rsidRDefault="00610848" w:rsidP="00D81924">
      <w:pPr>
        <w:pStyle w:val="NormalHanging12a"/>
        <w:rPr>
          <w:szCs w:val="24"/>
        </w:rPr>
      </w:pPr>
      <w:r w:rsidRPr="00310F58">
        <w:t>6.</w:t>
      </w:r>
      <w:r w:rsidRPr="00310F58">
        <w:tab/>
        <w:t>muistuttaa, että on tärkeää investoida työvoiman osaamisen kehittämiseen ja ammatilliseen koulutukseen ja varmistaa laadukkaat työpaikat painottaen yksilön oikeutta koulutukseen ja elinikäiseen oppimiseen; kehottaa jäsenvaltioita kehittämään täydennys- ja uudelleenkoulutustoimenpiteitä yhteistyössä paikallisten sidosryhmien, myös koulutuslaitosten ja työmarkkinaosapuolten, kanssa, jotta voidaan vahvistaa koulutusjärjestelmien ja työmarkkinoiden välistä yhteyttä ja ennakoida työmarkkinoiden tarpeita; pitää myönteisenä, että ammatillisesta koulutuksesta vastavalmistuneiden työllisyystulokset jatkavat paranemistaan kaikkialla EU:ssa; on huolissaan nuorten heikkenevistä koulutustuloksista erityisesti perustaidoissa; pitää tässä yhteydessä myönteisenä ilmoitusta perustaitoja koskevasta toimintasuunnitelmasta ja STEM</w:t>
      </w:r>
      <w:r w:rsidRPr="00310F58">
        <w:noBreakHyphen/>
        <w:t>aineiden koulutusta koskevasta strategisesta suunnitelmasta; kehottaa jäsenvaltioita investoimaan ohjelmiin, joilla oppijoille annetaan työelämän ja sen digitalisoinnin edellyttämät perustaidot, digitaaliset taidot ja monialaiset taidot sekä autetaan heitä myötävaikuttamaan mielekkäällä tavalla yhteiskuntaan; muistuttaa, että työttömiksi jääneitä työntekijöitä tukevalla Euroopan globalisaatiorahastolla voi olla tärkeä rooli sellaisten työntekijöiden tukemisessa ja uudelleenkoulutuksessa, jotka on irtisanottu merkittävien rakenneuudistusten seurauksena;</w:t>
      </w:r>
    </w:p>
    <w:p w14:paraId="30DF796D" w14:textId="3FA2A02D" w:rsidR="00610848" w:rsidRPr="00310F58" w:rsidRDefault="00610848" w:rsidP="00D81924">
      <w:pPr>
        <w:pStyle w:val="NormalHanging12a"/>
      </w:pPr>
      <w:r w:rsidRPr="00310F58">
        <w:t>7.</w:t>
      </w:r>
      <w:r w:rsidRPr="00310F58">
        <w:tab/>
        <w:t xml:space="preserve">suhtautuu myönteisesti ilmoitukseen laadukkaita työpaikkoja koskevasta etenemissuunnitelmasta, jolla varmistetaan oikeudenmukainen siirtymä kaikille; kehottaa komissiota sisällyttämään tähän etenemissuunnitelmaan suunnitelmia toimenpiteiksi, jotka liittyvät tekoälyn käyttöön ja algoritmijohtamiseen työelämässä, jotta uusia teknologioita voidaan hyödyntää työolojen ja tuottavuuden parantamiseen </w:t>
      </w:r>
      <w:r w:rsidRPr="00310F58">
        <w:lastRenderedPageBreak/>
        <w:t>kunnioittaen samalla työntekijöiden oikeuksia sekä työ- ja yksityiselämän tasapainoa, jotka tunnustetaan yhteisessä työllisyysraportissa</w:t>
      </w:r>
      <w:r w:rsidRPr="00310F58">
        <w:rPr>
          <w:vertAlign w:val="superscript"/>
        </w:rPr>
        <w:footnoteReference w:id="13"/>
      </w:r>
      <w:r w:rsidRPr="00310F58">
        <w:t>;</w:t>
      </w:r>
    </w:p>
    <w:p w14:paraId="0842147B" w14:textId="77777777" w:rsidR="00610848" w:rsidRPr="00310F58" w:rsidRDefault="00610848" w:rsidP="00D81924">
      <w:pPr>
        <w:pStyle w:val="NormalHanging12a"/>
        <w:rPr>
          <w:szCs w:val="24"/>
        </w:rPr>
      </w:pPr>
      <w:r w:rsidRPr="00310F58">
        <w:t>8.</w:t>
      </w:r>
      <w:r w:rsidRPr="00310F58">
        <w:tab/>
        <w:t>korostaa, että Euroopan unionin työvoimapulaan vastaaminen edellyttää myös työvoiman liikkuvuuden parantamista ja helpottamista unionissa; kehottaa jäsenvaltioita vahvistamaan ja helpottamaan osaamisen ja pätevyyksien tunnustamista unionissa, myös kolmansien maiden kansalaisten osalta; kehottaa komissiota analysoimaan Euroopan työnvälitysverkoston (EURES) alustan tehokkuutta, jotta sen toimintaa voidaan mahdollisesti tarkistaa;</w:t>
      </w:r>
    </w:p>
    <w:p w14:paraId="6A1869E7" w14:textId="77777777" w:rsidR="00610848" w:rsidRPr="00310F58" w:rsidRDefault="00610848" w:rsidP="00D81924">
      <w:pPr>
        <w:pStyle w:val="NormalHanging12a"/>
        <w:rPr>
          <w:szCs w:val="24"/>
        </w:rPr>
      </w:pPr>
      <w:r w:rsidRPr="00310F58">
        <w:t>9.</w:t>
      </w:r>
      <w:r w:rsidRPr="00310F58">
        <w:tab/>
        <w:t>panee merkille, että opintonsa keskeyttäneiden, alemman koulutustason omaavien, työelämän ja koulutuksen ulkopuolella olevien nuorten ja heidän joukossaan haavoittuvassa asemassa olevien ryhmien, kuten romanien, naisten, ikääntyneiden, matalan ja keskitason koulutuksen saaneiden henkilöiden, vammaisten henkilöiden sekä maahanmuuttaja- tai vähemmistötaustaisten henkilöiden, määrä on edelleen suuri useissa jäsenvaltioissa ja vaihtelee jäsenvaltioittain huolimatta laskusuuntauksesta EU:ssa; kehottaa jäsenvaltioita vahvistamaan nuorisotakuuta Euroopan sosiaalisten oikeuksien pilarin periaatteen 4 mukaisesti, jotta voidaan tukea avun tarpeessa olevia nuoria heidän koko henkilökohtaisessa ja ammatillisessa kehityksessään; toistaa, että ammatillisella koulutuksella on keskeinen rooli työmarkkinoille tulevien nuorten tarvitsemien tietojen, taitojen ja osaamisen tarjoamisessa; korostaa tarvetta investoida ammatillisen koulutuksen laatuun ja houkuttelevuuteen Euroopan sosiaalirahasto plussan (ESR+) avulla; muistuttaa siksi, että on tarpeen puuttua tähän tilanteeseen ja kehittää ratkaisuja nuorten pitämiseksi koulutuksessa tai työelämässä ja että on tärkeää varmistaa nuorten pääsy harjoitteluun tai oppisopimuskoulutukseen, jotta he voivat saada ensimmäisen työkokemuksensa, ja helpottaa heidän siirtymistään koulutuksesta työelämään sekä luoda työolot, jotka mahdollistavat ikääntyvän työvoiman pysymisen työmarkkinoilla;</w:t>
      </w:r>
    </w:p>
    <w:p w14:paraId="45A3BE1A" w14:textId="77777777" w:rsidR="00610848" w:rsidRPr="00310F58" w:rsidRDefault="00610848" w:rsidP="00D81924">
      <w:pPr>
        <w:pStyle w:val="NormalHanging12a"/>
      </w:pPr>
      <w:r w:rsidRPr="00310F58">
        <w:t>10.</w:t>
      </w:r>
      <w:r w:rsidRPr="00310F58">
        <w:tab/>
        <w:t>toteaa, että vaikka tilanne on parantunut, vammaiset henkilöt ja erityisesti vammaiset naiset kohtaavat edelleen merkittäviä esteitä työmarkkinoilla, minkä vuoksi tarvitaan ammatillista ja digitaalialan koulutusta, ja samalla on edistettävä vammaisten henkilöiden osallisuutta ja keskityttävä työelämän ulkopuolella olevaan työvoimaan sekä ryhmiin, joiden osallistuminen työmarkkinoille on vähäistä, kuten naisiin, nuoriin, ikääntyneisiin työntekijöihin ja henkilöihin, joilla on krooninen sairaus; kehottaa komissiota saattamaan EU:n vammaisstrategian ajan tasalle vuodesta 2025 alkaen uusilla lippulaiva-aloitteilla ja toimilla, joita voisivat olla esimerkiksi eurooppalainen vammaisten työllisyys- ja osaamistakuu ja vammaiskortin kaltaisten parhaiden käytäntöjen jakaminen, jotta voidaan erityisesti edistää vammaisten henkilöiden sosiaalista osallisuutta ja itsenäistä elämää ja myös varmistaa heidän mahdollisuutensa saada laadukasta koulutusta ja työllistyä vammaisetuuksien säilyttämistä koskevien ohjeiden avulla;</w:t>
      </w:r>
    </w:p>
    <w:p w14:paraId="35C0B699" w14:textId="77777777" w:rsidR="00610848" w:rsidRPr="00310F58" w:rsidRDefault="00610848" w:rsidP="00D81924">
      <w:pPr>
        <w:pStyle w:val="NormalHanging12a"/>
      </w:pPr>
      <w:r w:rsidRPr="00310F58">
        <w:t>11.</w:t>
      </w:r>
      <w:r w:rsidRPr="00310F58">
        <w:tab/>
        <w:t xml:space="preserve">on huolissaan siitä, että romanit kohtaavat edelleen merkittäviä työllistymisen esteitä ja jatkuvat ennakkoluulot rajoittavat heidän mahdollisuuksiaan elämässä; panee merkille, että romanien tasa-arvoa, osallisuutta ja osallistumista koskevassa EU:n strategiakehyksessä korostetaan, että työmarkkinoille pääsyssä ei ole edistytty ja että yhä suurempi osa romaninuorista on työelämän ja koulutuksen ulkopuolella; korostaa strategiakehyksen tavoitetta, joka koskee romanien ja koko väestön välisen </w:t>
      </w:r>
      <w:r w:rsidRPr="00310F58">
        <w:lastRenderedPageBreak/>
        <w:t>työllisyyseron puolittamista ja sen varmistamista, että vähintään 60 prosenttia romaneista on palkkatyössä vuoteen 2030 mennessä; kehottaa jäsenvaltioita omaksumaan yhdennetyn ja tasa-arvoon keskittyvän lähestymistavan ja varmistamaan, että julkiset politiikkatoimet ja palvelut tavoittavat tehokkaasti kaikki romanit, myös syrjäisillä maaseutualueilla asuvat romanit;</w:t>
      </w:r>
    </w:p>
    <w:p w14:paraId="3D29EC8A" w14:textId="77777777" w:rsidR="00610848" w:rsidRPr="00310F58" w:rsidRDefault="00610848" w:rsidP="00D81924">
      <w:pPr>
        <w:pStyle w:val="NormalHanging12a"/>
      </w:pPr>
      <w:r w:rsidRPr="00310F58">
        <w:t>12.</w:t>
      </w:r>
      <w:r w:rsidRPr="00310F58">
        <w:tab/>
        <w:t>painottaa, että on tarpeen kiinnittää huomiota kilpailukyvyn sosiaalisiin ja ympäristönäkökohtiin, ja korostaa tarvetta investoida koulutukseen kaikille, jotta voidaan varmistaa laadukkaiden julkisten koulutusohjelmien ja ammatillisten koulutusohjelmien yleinen saatavuus sekä osallistavaa kasvua edistävät kestävät käytännöt; korostaa, että työmarkkinaosapuolilla olisi oltava keskeinen rooli osaamistarpeiden määrittämisessä ja niihin vastaamisessa kaikkialla EU:ssa;</w:t>
      </w:r>
    </w:p>
    <w:p w14:paraId="0C6445A0" w14:textId="424C8731" w:rsidR="00610848" w:rsidRPr="00310F58" w:rsidRDefault="00610848" w:rsidP="00D81924">
      <w:pPr>
        <w:pStyle w:val="NormalHanging12a"/>
      </w:pPr>
      <w:r w:rsidRPr="00310F58">
        <w:t>13.</w:t>
      </w:r>
      <w:r w:rsidRPr="00310F58">
        <w:tab/>
        <w:t>kehottaa komissiota ja jäsenvaltioita sisällyttämään eurooppalaiseen ohjausjaksoon erityisiä suosituksia asumisen kohtuuhintaisuudesta ja edistämään investointeja asumiseen; kehottaa jäsenvaltioita varmistamaan, että asumiseen tehtävillä investoinneilla tuetaan pitkäaikaisia laadukkaita asumisratkaisuja, jotka ovat tosiasiallisesti kohtuuhintaisia pieni- ja keskituloisille kotitalouksille, ja korostaa, että investoinnit sosiaaliseen ja kohtuuhintaiseen asuntotarjontaan ovat olennaisen tärkeitä, jotta voidaan taata parempi elämänlaatu kaikille; korostaa, että EU:n rahoitusta on käytettävä paremmin esimerkiksi Euroopan investointipankin rahoitusvälineiden kautta, erityisesti jotta voidaan tukea investointeja rakennusten energiatehokkuuden parantamiseen; kehottaa komissiota ja jäsenvaltioita ryhtymään päättäväisiin toimiin ja arvioimaan unionin politiikkatoimia, rahastoja ja pullonkauloja, jotta voidaan helpottaa nuorten, liikuntarajoitteisten henkilöiden, pieni- ja keskituloisten ryhmien, riskiryhmiin kuuluvien perheiden ja muita haavoittuvammassa asemassa olevien ihmisten tarpeisiin vastaavien esteettömien, kohtuuhintaisten ja energiatehokkaiden asuntojen, myös sosiaalisten vuokra-asuntojen, rakentamista, muuntamista ja kunnostamista, niin että samalla suojellaan asunnonomistajia ja asunnonomistajiksi pyrkiviä tarjonnan vähenemiseltä entisestään;</w:t>
      </w:r>
    </w:p>
    <w:p w14:paraId="7DCFB648" w14:textId="77777777" w:rsidR="00610848" w:rsidRPr="00310F58" w:rsidRDefault="00610848" w:rsidP="00D81924">
      <w:pPr>
        <w:pStyle w:val="NormalHanging12a"/>
      </w:pPr>
      <w:r w:rsidRPr="00310F58">
        <w:t>14.</w:t>
      </w:r>
      <w:r w:rsidRPr="00310F58">
        <w:tab/>
        <w:t>suhtautuu myönteisesti ilmoitettuun kohtuuhintaista asumista koskevaan eurooppalaiseen suunnitelmaan, jolla tuetaan jäsenvaltioita asuntokriisin ja vuokrien jyrkän nousun ratkaisemisessa; kehottaa komissiota arvioimaan ja julkaisemaan tiedot siitä, mitkä valtiontukisääntöjä koskevat mahdolliset esteet vaikuttavat asuntojen saatavuuteen; muistuttaa, että sosiaalisen ilmastorahaston tarkoituksena on tarjota jäsenvaltioille taloudellista tukea vuodesta 2026 alkaen, jotta haavoittuvassa asemassa olevia kotitalouksia voidaan tukea erityisesti toimenpiteillä ja investoinneilla, joilla pyritään parantamaan rakennusten energiatehokkuutta, irtautumaan hiilestä rakennusten lämmityksessä ja jäähdytyksessä ja integroimaan rakennuksiin uusiutuvan energian tuotanto- ja varastointiratkaisuja;</w:t>
      </w:r>
    </w:p>
    <w:p w14:paraId="2490D9F9" w14:textId="77777777" w:rsidR="00610848" w:rsidRPr="00310F58" w:rsidRDefault="00610848" w:rsidP="00D81924">
      <w:pPr>
        <w:pStyle w:val="NormalHanging12a"/>
      </w:pPr>
      <w:r w:rsidRPr="00310F58">
        <w:t>15.</w:t>
      </w:r>
      <w:r w:rsidRPr="00310F58">
        <w:tab/>
        <w:t xml:space="preserve">toteaa, että asunnottomuus on vakava yhteiskunnallinen ongelma EU:ssa; kehottaa laatimaan EU:ssa yhtenäisen asunnottomuuden määritelmän, joka mahdollistaisi asunnottomuuden laajuuden järjestelmällisen vertailun ja arvioinnin EU:n eri jäsenvaltioissa; kehottaa komissiota kehittämään strategian ja pyrkimään asunnottomuuden lopettamiseen EU:ssa vuoteen 2030 mennessä edistämällä kohtuuhintaisten ja kunnollisten asuntojen sekä laadukkaiden sosiaalipalvelujen </w:t>
      </w:r>
      <w:r w:rsidRPr="00310F58">
        <w:lastRenderedPageBreak/>
        <w:t>saatavuutta; kehottaa jäsenvaltioita hyödyntämään paremmin käytettävissä olevia EU:n välineitä, kuten ESR+:aa, tämän asian käsittelyssä</w:t>
      </w:r>
      <w:r w:rsidRPr="00310F58">
        <w:rPr>
          <w:vertAlign w:val="superscript"/>
        </w:rPr>
        <w:footnoteReference w:id="14"/>
      </w:r>
      <w:r w:rsidRPr="00310F58">
        <w:t>;</w:t>
      </w:r>
    </w:p>
    <w:p w14:paraId="7AFE5DF8" w14:textId="1B907660" w:rsidR="00D41BAC" w:rsidRPr="00310F58" w:rsidRDefault="00610848" w:rsidP="00D81924">
      <w:pPr>
        <w:pStyle w:val="NormalHanging12a"/>
      </w:pPr>
      <w:r w:rsidRPr="00310F58">
        <w:t>16.</w:t>
      </w:r>
      <w:r w:rsidRPr="00310F58">
        <w:tab/>
        <w:t>kehottaa jäsenvaltioita suunnittelemaan asunnottomuutta koskevat kansalliset strategiat ; suhtautuu myönteisesti aikomukseen antaa neuvoston suositus asunnottomuudesta</w:t>
      </w:r>
      <w:r w:rsidRPr="00310F58">
        <w:rPr>
          <w:rStyle w:val="FootnoteReference"/>
        </w:rPr>
        <w:footnoteReference w:id="15"/>
      </w:r>
      <w:r w:rsidRPr="00310F58">
        <w:t>; kehottaa komissiota nostamaan edelleen asunnottomuuden vähentämistä käsittelevän eurooppalaisen foorumin tavoitetasoa;</w:t>
      </w:r>
    </w:p>
    <w:p w14:paraId="0B67E85C" w14:textId="46CCABA9" w:rsidR="00610848" w:rsidRPr="00310F58" w:rsidRDefault="00610848" w:rsidP="00D81924">
      <w:pPr>
        <w:pStyle w:val="NormalHanging12a"/>
      </w:pPr>
      <w:r w:rsidRPr="00310F58">
        <w:t>17.</w:t>
      </w:r>
      <w:r w:rsidRPr="00310F58">
        <w:tab/>
        <w:t xml:space="preserve">katsoo, että EU:n toimia tarvitaan kiireellisesti, jotta voidaan puuttua EU:n jatkuvasti korkeaan köyhyyden ja sosiaalisen syrjäytymisen tasoon, erityisesti lasten, nuorten ja ikääntyneiden, vammaisten henkilöiden, EU:n ulkopuolella syntyneiden henkilöiden, </w:t>
      </w:r>
      <w:proofErr w:type="spellStart"/>
      <w:r w:rsidRPr="00310F58">
        <w:t>hlbti</w:t>
      </w:r>
      <w:proofErr w:type="spellEnd"/>
      <w:r w:rsidRPr="00310F58">
        <w:t>-henkilöiden ja romaniyhteisöjen keskuudessa; painottaa, että etusijalle olisi asetettava laadukkaiden sosiaalipalvelujen saatavuus ja haavoittuvassa asemassa olevien kotitalouksien energiaturvallisuuden varmistami</w:t>
      </w:r>
      <w:r w:rsidR="00A84744" w:rsidRPr="00310F58">
        <w:t>nen</w:t>
      </w:r>
      <w:r w:rsidRPr="00310F58">
        <w:t>; kehottaa komissiota hyväksymään EU:n köyhyyden vastaisen strategian, joka olisi ensimmäinen laatuaan;</w:t>
      </w:r>
    </w:p>
    <w:p w14:paraId="2C49CF3D" w14:textId="77777777" w:rsidR="00610848" w:rsidRPr="00310F58" w:rsidRDefault="00610848" w:rsidP="00D81924">
      <w:pPr>
        <w:pStyle w:val="NormalHanging12a"/>
      </w:pPr>
      <w:r w:rsidRPr="00310F58">
        <w:t>18.</w:t>
      </w:r>
      <w:r w:rsidRPr="00310F58">
        <w:tab/>
        <w:t>palauttaa mieliin unionin tavoitteen siirtyä laitoshoidosta yhteisöperustaiseen hoitoon tai perhehoitoon; kehottaa komissiota esittämään laitoshoidosta luopumista koskevan toimintasuunnitelman; korostaa, että tämän toimintasuunnitelman olisi katettava kaikki laitoksissa edelleen asuvat ryhmät, kuten lapset, vammaiset henkilöt, henkilöt, joilla on mielenterveyden ongelmia, asunnottomat henkilöt sekä ikääntyneet; kehottaa jäsenvaltioita hyödyntämään täysimääräisesti ESR+:n varoja sekä muita asiaankuuluvia EU:n ja jäsenvaltioiden varoja, jotta voidaan saattaa loppuun laitoshoidosta luopumista koskeva prosessi ja varmistaa, että jokainen EU:n kansalainen voi asua perheympäristössä tai yhteisössä;</w:t>
      </w:r>
    </w:p>
    <w:p w14:paraId="26A02B62" w14:textId="34E250A8" w:rsidR="00610848" w:rsidRPr="00310F58" w:rsidRDefault="00610848" w:rsidP="00D81924">
      <w:pPr>
        <w:pStyle w:val="NormalHanging12a"/>
        <w:rPr>
          <w:szCs w:val="24"/>
        </w:rPr>
      </w:pPr>
      <w:r w:rsidRPr="00310F58">
        <w:t>19.</w:t>
      </w:r>
      <w:r w:rsidRPr="00310F58">
        <w:tab/>
        <w:t>kehottaa komissiota julkaisemaan mielenterveyttä koskevan EU:n toimintasuunnitelman viimeaikaisten suositustensa</w:t>
      </w:r>
      <w:r w:rsidRPr="00310F58">
        <w:rPr>
          <w:vertAlign w:val="superscript"/>
        </w:rPr>
        <w:footnoteReference w:id="16"/>
      </w:r>
      <w:r w:rsidRPr="00310F58">
        <w:t xml:space="preserve"> mukaisesti; kehottaa jäsenvaltioita parantamaan mielenterveyspalvelujen ja emotionaalisen tuen ohjelmien saatavuutta kaikille ja erityisesti lapsille, nuorille ja ikääntyneille; kehottaa hyödyntämään paremmin </w:t>
      </w:r>
      <w:proofErr w:type="spellStart"/>
      <w:r w:rsidRPr="00310F58">
        <w:t>sosiaali</w:t>
      </w:r>
      <w:proofErr w:type="spellEnd"/>
      <w:r w:rsidRPr="00310F58">
        <w:noBreakHyphen/>
        <w:t>indikaattoreiden tulostaulun indikaattoreita, jotta voidaan puuttua epävarmojen elinolojen ja epävarmuuden mielenterveysvaikutuksiin;</w:t>
      </w:r>
    </w:p>
    <w:p w14:paraId="69AD085E" w14:textId="77777777" w:rsidR="00610848" w:rsidRPr="00310F58" w:rsidRDefault="00610848" w:rsidP="00D81924">
      <w:pPr>
        <w:pStyle w:val="NormalHanging12a"/>
      </w:pPr>
      <w:r w:rsidRPr="00310F58">
        <w:t>20.</w:t>
      </w:r>
      <w:r w:rsidRPr="00310F58">
        <w:tab/>
        <w:t>kehottaa komissiota puuttumaan yksinäisyyteen edistämällä kokonaisvaltaista EU:n yksinäisyysstrategiaa ja ammattimaisen hoidon saatavuutta; kehottaa lisäksi käsittelemään tässä EU:n strategiassa yksinäisyyden sosioekonomista vaikutusta tuottavuuteen ja hyvinvointiin puuttumalla muun muassa maaseudun eristyneisyyden kaltaisiin kysymyksiin; kehottaa jäsenvaltioita jatkamaan kohtuuhintaisen ja laadukkaan pitkäaikaishoidon saatavuudesta annetun neuvoston suosituksen täytäntöönpanoa, jotta voidaan varmistaa laadukkaan hoidon saatavuus ja samalla varmistaa kunnolliset työolot paitsi hoiva-alan työntekijöille myös omaishoitajille;</w:t>
      </w:r>
    </w:p>
    <w:p w14:paraId="2E270013" w14:textId="77777777" w:rsidR="00610848" w:rsidRPr="00310F58" w:rsidRDefault="00610848" w:rsidP="00D81924">
      <w:pPr>
        <w:pStyle w:val="NormalHanging12a"/>
      </w:pPr>
      <w:r w:rsidRPr="00310F58">
        <w:lastRenderedPageBreak/>
        <w:t>21.</w:t>
      </w:r>
      <w:r w:rsidRPr="00310F58">
        <w:tab/>
        <w:t>toteaa, että 44 miljoonaa eurooppalaista toimii usein pitkäaikaisina omaishoitajina ja suurin osa heistä on naisia</w:t>
      </w:r>
      <w:r w:rsidRPr="00310F58">
        <w:rPr>
          <w:vertAlign w:val="superscript"/>
        </w:rPr>
        <w:footnoteReference w:id="17"/>
      </w:r>
      <w:r w:rsidRPr="00310F58">
        <w:t>;</w:t>
      </w:r>
    </w:p>
    <w:p w14:paraId="293AB165" w14:textId="77777777" w:rsidR="00610848" w:rsidRPr="00310F58" w:rsidRDefault="00610848" w:rsidP="00D81924">
      <w:pPr>
        <w:pStyle w:val="NormalHanging12a"/>
      </w:pPr>
      <w:r w:rsidRPr="00310F58">
        <w:t>22.</w:t>
      </w:r>
      <w:r w:rsidRPr="00310F58">
        <w:tab/>
        <w:t>tiedostaa, että omaishoitajilla on olennaisen tärkeä tehtävä yhteiskunnassa, ja toteaa, että vaikka hoivatyöntekijöiden määritelmää ei ole yhdenmukaistettu EU:ssa, pitkäaikaishoitoala työllistää 6,4 miljoonaa ihmistä eri puolilla EU:ta;</w:t>
      </w:r>
    </w:p>
    <w:p w14:paraId="4BB43706" w14:textId="64C91B88" w:rsidR="00610848" w:rsidRPr="00310F58" w:rsidRDefault="00610848" w:rsidP="00D81924">
      <w:pPr>
        <w:pStyle w:val="NormalHanging12a"/>
        <w:rPr>
          <w:szCs w:val="24"/>
        </w:rPr>
      </w:pPr>
      <w:r w:rsidRPr="00310F58">
        <w:t>23.</w:t>
      </w:r>
      <w:r w:rsidRPr="00310F58">
        <w:tab/>
        <w:t>on huolissaan siitä, että 94,6 miljoonaa ihmistä EU:ssa oli vuonna 2023 edelleen köyhyyden tai sosiaalisen syrjäytymisen vaarassa; korostaa, että Euroopan unioni ja sen jäsenvaltiot eivät saavuta köyhyyden vähentämistä koskevia tavoitteitaan, jos köyhyyden torjuntaa koskeva ajattelutapa ei muutu; on sitä mieltä, että ilmoitus kaikkien aikojen ensimmäisestä köyhyyden vastaisesta EU:n strategiasta on oikeansuuntainen askel suuntauksen kääntämiseksi, mutta katsoo, että strategian on tarjottava kokonaisvaltainen lähestymistapa köyhyyden ja sosiaalisen syrjäytymisen moniulotteisten näkökohtien torjumiseen ja siihen on liityttävä konkreettisia toimia, tehokas täytäntöönpano ja seuranta; vaatii, että tämä strategia paitsi kattaa kaikki köyhyyttä ja sosiaalista syrjäytymistä kokevat ihmiset, ennen kaikkea kaikista heikoimmassa asemassa olevat, myös sisältää erityistoimenpiteitä, jotka kohdistuvat eri ryhmiin, kuten työssäkäyviin köyhiin, asunnottomiin, vammaisiin henkilöihin, yksinhuoltajaperheisiin ja ennen kaikkea lapsiin, jotta köyhyyden kierre saadaan katkaistua kestävällä tavalla; korostaa, että vähimmäispalkkadirektiivin saattaminen osaksi kansallista lainsäädäntöä on keskeistä työssäkäyvien köyhyysriskien ehkäisemiseksi ja torjumiseksi ja samalla sillä vahvistetaan työnteon kannustimia, ja pitää myönteisenä, että useat jäsenvaltiot ovat muuttaneet tai aikovat muuttaa vähimmäispalkkakehyksiään; on huolissaan epätyypillisten työmuotojen lisääntymisestä, sillä se lisää työssäkäyvien todennäköisyyttä kokea köyhyyttä ja jäädä ilman asianmukaista oikeusturvaa;</w:t>
      </w:r>
      <w:r w:rsidRPr="00310F58">
        <w:rPr>
          <w:rStyle w:val="Strong"/>
        </w:rPr>
        <w:t xml:space="preserve"> </w:t>
      </w:r>
    </w:p>
    <w:p w14:paraId="5BAFB805" w14:textId="77777777" w:rsidR="00610848" w:rsidRPr="00310F58" w:rsidRDefault="00610848" w:rsidP="00D81924">
      <w:pPr>
        <w:pStyle w:val="NormalHanging12a"/>
      </w:pPr>
      <w:r w:rsidRPr="00310F58">
        <w:t>24.</w:t>
      </w:r>
      <w:r w:rsidRPr="00310F58">
        <w:tab/>
        <w:t>kehottaa jälleen komissiota seuraamaan huolellisesti lapsitakuun täytäntöönpanoa kaikissa jäsenvaltioissa osana eurooppalaista ohjausjaksoa ja maakohtaisia suosituksia; kehottaa jälleen lisäämään eurooppalaisen lapsitakuun rahoitusta vähintään 20 miljardin euron määrärahoilla ja kehottaa kaikkia jäsenvaltioita osoittamaan vähintään viisi prosenttia niille osoitetuista ESR+:n määrärahoista lapsiköyhyyden torjuntaan ja lasten hyvinvoinnin edistämiseen; katsoo, että maakohtaisissa suosituksissa olisi otettava huomioon, miten jäsenvaltiot noudattavat ESR+-asetuksessa</w:t>
      </w:r>
      <w:r w:rsidRPr="00310F58">
        <w:rPr>
          <w:vertAlign w:val="superscript"/>
        </w:rPr>
        <w:footnoteReference w:id="18"/>
      </w:r>
      <w:r w:rsidRPr="00310F58">
        <w:t xml:space="preserve"> asetettua vähimmäisvaatimusta, joka koskee määrärahojen kohdentamista lapsiköyhyyden torjuntaan; kehottaa komissiota osoittamaan lapsitakuulle runsaat määrärahat seuraavassa monivuotisessa rahoituskehyksessä, jotta voidaan vastata lasten köyhyyden ja sosiaalisen syrjäytymisen kasvavaan haasteeseen;</w:t>
      </w:r>
    </w:p>
    <w:p w14:paraId="7F3385A8" w14:textId="26525274" w:rsidR="00610848" w:rsidRPr="00310F58" w:rsidRDefault="00610848" w:rsidP="00D81924">
      <w:pPr>
        <w:pStyle w:val="NormalHanging12a"/>
      </w:pPr>
      <w:r w:rsidRPr="00310F58">
        <w:t>25.</w:t>
      </w:r>
      <w:r w:rsidRPr="00310F58">
        <w:tab/>
        <w:t xml:space="preserve">on huolissaan kansallisista politiikkatoimista, jotka luovat aukkoja terveydenhuollon kattavuuteen ja lisäävät eriarvoisuutta sekä jäsenvaltioiden sisällä että niiden välillä; varoittaa, että tämä heikentää myös Euroopan sosiaalisten oikeuksien pilarin periaatteen 16 ja yleismaailmallista terveydenhuoltoa koskevan kestävän kehityksen tavoitteen 3.8 täytäntöönpanoa sekä Euroopan sosiaalisten oikeuksien pilarin yleistä </w:t>
      </w:r>
      <w:r w:rsidRPr="00310F58">
        <w:lastRenderedPageBreak/>
        <w:t>tavoitetta edistää ylöspäin suuntautuvaa sosiaalista lähentymistä EU:ssa siten, että ketään ei jätetä jälkeen; katsoo, että sosiaali-indikaattoreiden tulostaulussa käytetyt indikaattorit eivät anna kattavaa käsitystä terveydenhuollon kohtuuhintaisuudesta;</w:t>
      </w:r>
    </w:p>
    <w:p w14:paraId="769B892C" w14:textId="77777777" w:rsidR="00610848" w:rsidRPr="00310F58" w:rsidRDefault="00610848" w:rsidP="00D81924">
      <w:pPr>
        <w:pStyle w:val="NormalHanging12a"/>
      </w:pPr>
      <w:r w:rsidRPr="00310F58">
        <w:t>26.</w:t>
      </w:r>
      <w:r w:rsidRPr="00310F58">
        <w:tab/>
        <w:t xml:space="preserve">korostaa, että työnantajien on tuettava yrityksissä sukupolvien välisiä yhteyksiä ja ylisukupolvista oppimista nuorempien ja vanhempien työntekijöiden välillä; korostaa, että ikääntyvä työvoima voi auttaa yritystä kehittämään uusia tuotteita ja palveluja, joiden ansiosta ikääntyvän yhteiskunnan tarpeisiin on mahdollista mukautua </w:t>
      </w:r>
      <w:proofErr w:type="spellStart"/>
      <w:r w:rsidRPr="00310F58">
        <w:t>luovemmin</w:t>
      </w:r>
      <w:proofErr w:type="spellEnd"/>
      <w:r w:rsidRPr="00310F58">
        <w:t xml:space="preserve"> ja tuottavammin; kehottaa lisäksi luomaan kannustimia vapaaehtoistoimintaan ja mentorointiin, jotta voidaan edistää tietämyksen siirtoa sukupolvelta toiselle;</w:t>
      </w:r>
    </w:p>
    <w:p w14:paraId="47EA42A9" w14:textId="77777777" w:rsidR="00610848" w:rsidRPr="00310F58" w:rsidRDefault="00610848" w:rsidP="00D81924">
      <w:pPr>
        <w:pStyle w:val="NormalHanging12a"/>
      </w:pPr>
      <w:r w:rsidRPr="00310F58">
        <w:t>27.</w:t>
      </w:r>
      <w:r w:rsidRPr="00310F58">
        <w:tab/>
        <w:t>varoittaa, että Euroopan keskuspankin raporttien mukaan reaalipalkat ovat edelleen pandemiaa edeltäneen tason alapuolella, kun taas tuottavuus on suunnilleen sama; on samaa mieltä siitä, että tämän ansiosta reaalipalkkojen elpyminen on jossain määrin mahdollista ilman, että inflaatio kiihtyy, ja varoittaa, että jos reaalipalkat eivät elvy, riski heikentyneen taloustilanteen pitkittymiseen lisääntyy, mikä voisi aiheuttaa pitkään näkyviä vaikutuksia ja heikentäisi euroalueen tuottavuutta entisestään maailman muihin osiin verrattuna; katsoo, että vähimmäispalkkojen noudattamisen parempi valvonta ja työehtosopimusneuvottelujen kattavuuden lisääminen voivat kaventaa palkkaeroja erityisesti auttamalla palkkajakauman alapäässä ja muita haavoittuvammassa asemassa olevia työntekijöitä, jotka jäävät yhä useammin paitsioon;</w:t>
      </w:r>
    </w:p>
    <w:p w14:paraId="010C39F8" w14:textId="77777777" w:rsidR="00610848" w:rsidRPr="00310F58" w:rsidRDefault="00610848" w:rsidP="00D81924">
      <w:pPr>
        <w:pStyle w:val="NormalHanging12a"/>
      </w:pPr>
      <w:r w:rsidRPr="00310F58">
        <w:t>28.</w:t>
      </w:r>
      <w:r w:rsidRPr="00310F58">
        <w:tab/>
        <w:t>kehottaa jäsenvaltioita varmistamaan säälliset työehdot ja -olot, joihin kuuluvat muun muassa kohtuulliset palkat, sosiaalisen suojelun saatavuus, mahdollisuudet elinikäiseen oppimiseen, työterveys ja -turvallisuus, työ- ja yksityiselämän hyvä tasapaino ja oikeus olla tavoittamattomissa, kohtuullinen työaika, työntekijöiden edustus, työpaikkademokratia ja työehtosopimukset; kehottaa jäsenvaltioita edistämään työpaikkademokratiaa,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 ja puuttumaan sukupuoleen perustuvaan eriarvoisuuteen, jotta voidaan kuroa umpeen sukupuolten palkkaero EU:ssa;</w:t>
      </w:r>
    </w:p>
    <w:p w14:paraId="43DE0FA6" w14:textId="0CA3CCCB" w:rsidR="00610848" w:rsidRPr="00310F58" w:rsidRDefault="00610848" w:rsidP="00D81924">
      <w:pPr>
        <w:pStyle w:val="NormalHanging12a"/>
      </w:pPr>
      <w:r w:rsidRPr="00310F58">
        <w:t>29.</w:t>
      </w:r>
      <w:r w:rsidRPr="00310F58">
        <w:tab/>
        <w:t>muistuttaa, että on tärkeää parantaa itsenäisten ammatinharjoittajien pääsyä sosiaalisen suojelun piiriin, ja kehottaa komissiota seuraamaan maakohtaisten suositusten yhteydessä jäsenvaltioiden kansallisia täytäntöönpanosuunnitelmia, jotka koskevat sosiaalisen suojelun saatavuudesta työntekijöiden ja itsenäisten ammatinharjoittajien kannalta 8. marraskuuta 2019 annetun neuvoston suosituksen</w:t>
      </w:r>
      <w:r w:rsidRPr="00310F58">
        <w:rPr>
          <w:rStyle w:val="FootnoteReference"/>
        </w:rPr>
        <w:footnoteReference w:id="19"/>
      </w:r>
      <w:r w:rsidRPr="00310F58">
        <w:t xml:space="preserve"> täytäntöönpanoa; toteaa, että itsenäisiä ammatinharjoittajia on kulttuurialalla ja luovilla aloilla yli kaksi kertaa enemmän kuin muun väestön keskuudessa, ja palauttaa tässä yhteydessä mieliin ne 13 aloitetta, jotka esitettiin komission 21. helmikuuta 2024 antamassa vastauksessa Euroopan parlamentin 21. marraskuuta 2023 antamaan päätöslauselmaan taiteilijoiden ja kulttuurialan ja luovien toimialojen työntekijöiden sosiaalista ja ammatillista </w:t>
      </w:r>
      <w:r w:rsidRPr="00310F58">
        <w:lastRenderedPageBreak/>
        <w:t>tilannetta koskevasta EU:n kehyksestä</w:t>
      </w:r>
      <w:r w:rsidRPr="00310F58">
        <w:rPr>
          <w:rStyle w:val="FootnoteReference"/>
        </w:rPr>
        <w:footnoteReference w:id="20"/>
      </w:r>
      <w:r w:rsidRPr="00310F58">
        <w:t>, ja kehottaa komissiota aloittamaan aloitteiden täytäntöönpanon yhteistyössä jäsenvaltioiden kanssa;</w:t>
      </w:r>
    </w:p>
    <w:p w14:paraId="390B3DEE" w14:textId="02F44C4F" w:rsidR="005D6BB3" w:rsidRPr="00310F58" w:rsidRDefault="00610848" w:rsidP="00D81924">
      <w:pPr>
        <w:pStyle w:val="NormalHanging12a"/>
        <w:rPr>
          <w:szCs w:val="24"/>
        </w:rPr>
      </w:pPr>
      <w:r w:rsidRPr="00310F58">
        <w:t>3</w:t>
      </w:r>
      <w:r w:rsidR="00337DF1" w:rsidRPr="00310F58">
        <w:t>0</w:t>
      </w:r>
      <w:r w:rsidRPr="00310F58">
        <w:t>.</w:t>
      </w:r>
      <w:r w:rsidRPr="00310F58">
        <w:tab/>
        <w:t>kehottaa toteuttamaan toimia, joilla edistetään työ- ja yksityiselämän tasapainoa ja oikeutta olla tavoittamattomissa, jotta voidaan parantaa kaikkien perheiden ja työntekijöiden elämänlaatua ja varmistaa työ- ja yksityiselämän tasapainottamista koskevan direktiivin</w:t>
      </w:r>
      <w:r w:rsidRPr="00310F58">
        <w:rPr>
          <w:rStyle w:val="FootnoteReference"/>
        </w:rPr>
        <w:footnoteReference w:id="21"/>
      </w:r>
      <w:r w:rsidRPr="00310F58">
        <w:t xml:space="preserve"> ja eurooppalaisen hoito- ja hoivastrategian täytäntöönpano; kehottaa komissiota esittämään lainsäädäntöehdotuksen etätyöstä ja oikeudesta olla tavoittamattomissa; kehottaa komissiota esittämään lisäksi ehdotuksen </w:t>
      </w:r>
      <w:proofErr w:type="spellStart"/>
      <w:r w:rsidRPr="00310F58">
        <w:t>kaikentyyppisille</w:t>
      </w:r>
      <w:proofErr w:type="spellEnd"/>
      <w:r w:rsidRPr="00310F58">
        <w:t xml:space="preserve"> suurperheille myönnettävän EU:n kortin luomisesta ja yksinhuoltajia koskevan EU:n toimintasuunnitelman laatimisesta koulutus- ja sosiaalietuuksien tarjoamiseksi; kehottaa vielä toteuttamaan aloitteita, joilla torjutaan työntekijöiden syrjäytymistä pidempien sairauslomien vuoksi, autetaan mukauttamaan työpaikkoja ja edistetään joustavia työoloja sekä kehitetään strategioita, joilla tuetaan työntekijöiden paluuta pidempien poissaolojaksojen jälkeen;</w:t>
      </w:r>
    </w:p>
    <w:p w14:paraId="7F539924" w14:textId="7A8D70B3" w:rsidR="00610848" w:rsidRPr="00310F58" w:rsidRDefault="00610848" w:rsidP="00D81924">
      <w:pPr>
        <w:pStyle w:val="NormalHanging12a"/>
      </w:pPr>
      <w:r w:rsidRPr="00310F58">
        <w:t>3</w:t>
      </w:r>
      <w:r w:rsidR="00337DF1" w:rsidRPr="00310F58">
        <w:t>1</w:t>
      </w:r>
      <w:r w:rsidRPr="00310F58">
        <w:t>.</w:t>
      </w:r>
      <w:r w:rsidRPr="00310F58">
        <w:tab/>
        <w:t xml:space="preserve">kehottaa asettamaan väestökehityksen haasteet etusijalle EU:n koheesiopolitiikassa ja toteuttamaan konkreettisia toimia EU:n ja jäsenvaltioiden tasolla; kehottaa komissiota </w:t>
      </w:r>
      <w:r w:rsidR="009D1C13" w:rsidRPr="00310F58">
        <w:t xml:space="preserve">julistamaan Euroopan väestökehityksen teemavuoden ja </w:t>
      </w:r>
      <w:r w:rsidRPr="00310F58">
        <w:t>painottamaan komission tiedonannon ”Osaamispotentiaali käyttöön Euroopan alueilla” ja osaamisen edistämismekanismin kehittämistä, jotta voidaan edistää sosiaalista yhteenkuuluvuutta ja lisätä rahoitusta voimakkaasta väestökadosta kärsiville maaseutualueille ja syrjäisimmille alueille ja siten tukea laadukkaiden työpaikkojen synnyttämistä, julkisia palveluja, paikallisia kehittämishankkeita ja perusinfrastruktuuria, jotka edistävät väestön ja erityisesti nuorten oikeutta jäädä alueelle; korostaa, että on tärkeää ottaa käyttöön erityistoimenpiteitä, joilla puututaan alueelliseen eriarvoisuuteen koulutuksessa ja varmistetaan, että kaikilla on yhtäläiset mahdollisuudet laadukkaaseen ja kohtuuhintaiseen koulutukseen;</w:t>
      </w:r>
    </w:p>
    <w:p w14:paraId="4526F76F" w14:textId="683A17BF" w:rsidR="00610848" w:rsidRPr="00310F58" w:rsidRDefault="00610848" w:rsidP="00D81924">
      <w:pPr>
        <w:pStyle w:val="NormalHanging12a"/>
        <w:rPr>
          <w:color w:val="000000" w:themeColor="text1"/>
          <w:sz w:val="22"/>
        </w:rPr>
      </w:pPr>
      <w:r w:rsidRPr="00310F58">
        <w:t>3</w:t>
      </w:r>
      <w:r w:rsidR="00337DF1" w:rsidRPr="00310F58">
        <w:t>2</w:t>
      </w:r>
      <w:r w:rsidRPr="00310F58">
        <w:t>.</w:t>
      </w:r>
      <w:r w:rsidRPr="00310F58">
        <w:tab/>
        <w:t xml:space="preserve">on huolissaan siitä, että parannuksista huolimatta useat väestöryhmät ovat edelleen merkittävästi aliedustettuina EU:n työmarkkinoilla, mukaan lukien naiset, ikääntyneet, matalasti ja keskitasoisesti kouluttautuneet henkilöt, vammaiset henkilöt sekä maahanmuuttaja- tai vähemmistötaustaiset henkilöt; varoittaa, että koulutukseen liittyvä eriarvoisuus on syventynyt, mikä pahentaa entisestään heikommista lähtökohdista tulevien ja maahanmuuttajataustaisten opiskelijoiden haavoittuvuutta; </w:t>
      </w:r>
      <w:r w:rsidRPr="00310F58">
        <w:rPr>
          <w:color w:val="000000" w:themeColor="text1"/>
        </w:rPr>
        <w:t xml:space="preserve">huomauttaa, että yhteisen työllisyysraportin mukaan maahanmuuttaja- tai vähemmistötaustaiset henkilöt voivat hyötyä merkittävästi kohdennetuista toimenpiteistä, joilla pyritään puuttumaan osaamisen </w:t>
      </w:r>
      <w:proofErr w:type="spellStart"/>
      <w:r w:rsidRPr="00310F58">
        <w:rPr>
          <w:color w:val="000000" w:themeColor="text1"/>
        </w:rPr>
        <w:t>kohtaanto</w:t>
      </w:r>
      <w:proofErr w:type="spellEnd"/>
      <w:r w:rsidRPr="00310F58">
        <w:rPr>
          <w:color w:val="000000" w:themeColor="text1"/>
        </w:rPr>
        <w:t>-ongelmiin, parantamaan kielitaitoa</w:t>
      </w:r>
      <w:r w:rsidR="00F54671" w:rsidRPr="00310F58">
        <w:rPr>
          <w:color w:val="000000" w:themeColor="text1"/>
        </w:rPr>
        <w:t xml:space="preserve"> ja</w:t>
      </w:r>
      <w:r w:rsidRPr="00310F58">
        <w:rPr>
          <w:color w:val="000000" w:themeColor="text1"/>
        </w:rPr>
        <w:t xml:space="preserve"> torjumaan syrjintää; korostaa, että on tärkeää tehostaa toimia kotouttamista ja osallisuutta koskevan vuosien 2021–2027 toimintasuunnitelman täytäntöönpanossa, ja toteaa, että toimintasuunnitelma tarjoaa yhteisen toimintakehyksen, jolla tuetaan jäsenvaltioita maahanmuuttajien kotouttamista koskevien kansallisten toimintapolitiikkojen kehittämisessä;</w:t>
      </w:r>
    </w:p>
    <w:p w14:paraId="02EF32D2" w14:textId="17ADDC2C" w:rsidR="00610848" w:rsidRPr="00310F58" w:rsidRDefault="00610848" w:rsidP="00D81924">
      <w:pPr>
        <w:pStyle w:val="NormalHanging12a"/>
      </w:pPr>
      <w:r w:rsidRPr="00310F58">
        <w:lastRenderedPageBreak/>
        <w:t>3</w:t>
      </w:r>
      <w:r w:rsidR="00337DF1" w:rsidRPr="00310F58">
        <w:t>3</w:t>
      </w:r>
      <w:r w:rsidRPr="00310F58">
        <w:t>.</w:t>
      </w:r>
      <w:r w:rsidRPr="00310F58">
        <w:tab/>
        <w:t>kehottaa komissiota ja neuvostoa priorisoimaan hallinnollisen taakan vähentämistä, jotta voidaan saada aikaan yksinkertaistamista työ- ja sosiaalinormeja kunnioittaen; katsoo, että pk-yritysten ja yrittäjien sekä potentiaalisten yrittäjien parempi tukeminen vahvistaa EU:n kilpailukykyä ja pitkän aikavälin kestävyyttä, edistää innovointia ja synnyttää laadukkaita työpaikkoja; toteaa, että pk-yritykset ja itsenäiset ammatinharjoittajat kaikilla aloilla ovat olennaisen tärkeitä EU:n talouskasvulle ja siten sosiaalipolitiikan rahoittamiselle; kehottaa panemaan täytäntöön erityisiä suosituksia sisämarkkinoiden parantamiseksi; panee merkille komission 29. tammikuuta 2025 julkaiseman kilpailukykykompassin</w:t>
      </w:r>
      <w:r w:rsidRPr="00310F58">
        <w:rPr>
          <w:vertAlign w:val="superscript"/>
        </w:rPr>
        <w:footnoteReference w:id="22"/>
      </w:r>
      <w:r w:rsidRPr="00310F58">
        <w:t>;</w:t>
      </w:r>
    </w:p>
    <w:p w14:paraId="2D7D5F6F" w14:textId="03E4390A" w:rsidR="00610848" w:rsidRPr="00310F58" w:rsidRDefault="00610848" w:rsidP="00D81924">
      <w:pPr>
        <w:pStyle w:val="NormalHanging12a"/>
      </w:pPr>
      <w:r w:rsidRPr="00310F58">
        <w:t>3</w:t>
      </w:r>
      <w:r w:rsidR="00337DF1" w:rsidRPr="00310F58">
        <w:t>4</w:t>
      </w:r>
      <w:r w:rsidRPr="00310F58">
        <w:t>.</w:t>
      </w:r>
      <w:r w:rsidRPr="00310F58">
        <w:tab/>
        <w:t>kehottaa komissiota tekemään kaikista uusista lainsäädäntöehdotuksista kilpailukykytarkastuksen, jossa otetaan huomioon EU:n lainsäädännön yleinen vaikutus yrityksiin sekä muihin EU:n politiikkatoimiin ja ohjelmiin;</w:t>
      </w:r>
    </w:p>
    <w:p w14:paraId="3DC2E132" w14:textId="656CD8D2" w:rsidR="00610848" w:rsidRPr="00310F58" w:rsidRDefault="00610848" w:rsidP="00D81924">
      <w:pPr>
        <w:pStyle w:val="NormalHanging12a"/>
        <w:rPr>
          <w:szCs w:val="24"/>
        </w:rPr>
      </w:pPr>
      <w:r w:rsidRPr="00310F58">
        <w:t>3</w:t>
      </w:r>
      <w:r w:rsidR="00337DF1" w:rsidRPr="00310F58">
        <w:t>5</w:t>
      </w:r>
      <w:r w:rsidRPr="00310F58">
        <w:t>.</w:t>
      </w:r>
      <w:r w:rsidRPr="00310F58">
        <w:tab/>
        <w:t xml:space="preserve">katsoo, että yhteisötalous on olennainen osa EU:n sosiaalista markkinataloutta ja että se edistää Euroopan sosiaalisten oikeuksien pilarin ja sen tavoitteiden täytäntöönpanoa ja tarjoaa usein työpaikkoja haavoittuvassa asemassa oleville ja syrjäytyneille ryhmille; kehottaa komissiota ja jäsenvaltioita vahvistamaan tukeaan kaikille yhteisötalouden yrityksille mutta erityisesti voittoa tavoittelemattomille yrityksille, kuten yhteisötalouden toimintasuunnitelmassa 2021 ja yhteisötaloutta koskevassa </w:t>
      </w:r>
      <w:proofErr w:type="spellStart"/>
      <w:r w:rsidRPr="00310F58">
        <w:t>Liègen</w:t>
      </w:r>
      <w:proofErr w:type="spellEnd"/>
      <w:r w:rsidRPr="00310F58">
        <w:t xml:space="preserve"> etenemissuunnitelmassa korostetaan, jotta voidaan edistää laadukasta, ihmisarvoista ja osallistavaa työtä ja kiertotaloutta, kannustaa jäsenvaltioita helpottamaan rahoituksen saantia ja lisätä yhteisötalouden toimijoiden näkyvyyttä; kehottaa komissiota tarkastelemaan innovatiivisia rahoitusmekanismeja, jotta voidaan tukea yhteisötalouden kehitystä Euroopassa</w:t>
      </w:r>
      <w:r w:rsidRPr="00310F58">
        <w:rPr>
          <w:vertAlign w:val="superscript"/>
        </w:rPr>
        <w:footnoteReference w:id="23"/>
      </w:r>
      <w:r w:rsidRPr="00310F58">
        <w:t xml:space="preserve"> ja edistää dynaamista ja osallistavaa liiketoimintaympäristöä;</w:t>
      </w:r>
    </w:p>
    <w:p w14:paraId="78460AA9" w14:textId="1BC6E63B" w:rsidR="00610848" w:rsidRPr="00310F58" w:rsidRDefault="00610848" w:rsidP="00D81924">
      <w:pPr>
        <w:pStyle w:val="NormalHanging12a"/>
      </w:pPr>
      <w:r w:rsidRPr="00310F58">
        <w:t>3</w:t>
      </w:r>
      <w:r w:rsidR="00337DF1" w:rsidRPr="00310F58">
        <w:t>6</w:t>
      </w:r>
      <w:r w:rsidRPr="00310F58">
        <w:t>.</w:t>
      </w:r>
      <w:r w:rsidRPr="00310F58">
        <w:tab/>
        <w:t>toteaa, että käynnissä on siirtymävuosi, ja katsoo, että talouden ohjausjärjestelmää koskevien tarkistettujen sääntöjen täytäntöönpanon yhteydessä jäsenvaltioiden olisi sovitettava yhteen vastuullinen finanssipolitiikka ja kestävä ja osallistava kasvu ja työllisyys; toteaa, että työmarkkinaosapuolten osallistumista olisi lisättävä, myös laadittaessa keskipitkän aikavälin finanssi- ja rakennepoliittisia suunnitelmia, jotta voidaan edistää uuden talouden ohjausjärjestelmän tavoitteiden saavuttamista;</w:t>
      </w:r>
    </w:p>
    <w:p w14:paraId="3213EAE2" w14:textId="387B152A" w:rsidR="00610848" w:rsidRPr="00310F58" w:rsidRDefault="00610848" w:rsidP="00D81924">
      <w:pPr>
        <w:pStyle w:val="NormalHanging12a"/>
        <w:rPr>
          <w:szCs w:val="24"/>
        </w:rPr>
      </w:pPr>
      <w:r w:rsidRPr="00310F58">
        <w:t>3</w:t>
      </w:r>
      <w:r w:rsidR="00337DF1" w:rsidRPr="00310F58">
        <w:t>7</w:t>
      </w:r>
      <w:r w:rsidRPr="00310F58">
        <w:t>.</w:t>
      </w:r>
      <w:r w:rsidRPr="00310F58">
        <w:tab/>
        <w:t>pitää myönteisenä, että uuden talouden ohjausjärjestelmän mukaisiin kansallisiin keskipitkän aikavälin finanssi- ja rakennepoliittisiin suunnitelmiin on sisällytettävä uudistukset ja investoinnit, joilla vastataan eurooppalaisen ohjausjakson yhteydessä määritettyihin tärkeimpiin haasteisiin, minkä lisäksi niillä on varmistettava velkakestävyys ja investoitava strategisesti Euroopan sosiaalisten oikeuksien pilarin periaatteisiin ylöspäin suuntautuvan sosiaalisen lähentymisen tukemiseksi;</w:t>
      </w:r>
    </w:p>
    <w:p w14:paraId="4126B2BF" w14:textId="64E7BAC8" w:rsidR="00610848" w:rsidRPr="00310F58" w:rsidRDefault="00610848" w:rsidP="00D81924">
      <w:pPr>
        <w:pStyle w:val="NormalHanging12a"/>
      </w:pPr>
      <w:r w:rsidRPr="00310F58">
        <w:t>3</w:t>
      </w:r>
      <w:r w:rsidR="00337DF1" w:rsidRPr="00310F58">
        <w:t>8</w:t>
      </w:r>
      <w:r w:rsidRPr="00310F58">
        <w:t>.</w:t>
      </w:r>
      <w:r w:rsidRPr="00310F58">
        <w:tab/>
        <w:t xml:space="preserve">on huolissaan siitä, että maakohtaisten suositusten noudattaminen on edelleen vähäistä; kehottaa siksi jälleen jäsenvaltioita panemaan maakohtaiset suositukset tehokkaasti täytäntöön, jotta voidaan edistää terveydenhuoltoa ja kestäviä eläkejärjestelmiä Euroopan sosiaalisten oikeuksien pilarin periaatteiden 15 ja 16 mukaisesti sekä pitkän aikavälin vaurautta kaikille kansalaisille ottaen huomioon niiden työntekijöiden haavoittuvuus, joiden ura on pirstaleinen ja katkonainen ja kärsinyt työvoiman siirtymistä; painottaa, että komission olisi vahvistettava vuoropuheluaan jäsenvaltioiden </w:t>
      </w:r>
      <w:r w:rsidRPr="00310F58">
        <w:lastRenderedPageBreak/>
        <w:t>kanssa nykyisten suositusten ja työllisyyden suuntaviivojen täytäntöönpanosta sekä nykyisistä tai tulevista politiikkatoimista, joilla vastataan tunnistettuihin haasteisiin;</w:t>
      </w:r>
    </w:p>
    <w:p w14:paraId="04A430A4" w14:textId="28F57249" w:rsidR="00610848" w:rsidRPr="00310F58" w:rsidRDefault="00337DF1" w:rsidP="00D81924">
      <w:pPr>
        <w:pStyle w:val="NormalHanging12a"/>
      </w:pPr>
      <w:r w:rsidRPr="00310F58">
        <w:t>39</w:t>
      </w:r>
      <w:r w:rsidR="00610848" w:rsidRPr="00310F58">
        <w:t>.</w:t>
      </w:r>
      <w:r w:rsidR="00610848" w:rsidRPr="00310F58">
        <w:tab/>
        <w:t>pitää myönteisenä, että eurooppalaisen ohjausjakson yhteydessä on luotu kehys sosiaaliseen lähentymiseen kohdistuvien riskien tunnistamiseksi, ja toteaa, että Euroopan parlamentti oli pyytänyt tätä painokkaasti; palauttaa mieliin, että tämän kehyksen puitteissa komissio arvioi ylöspäin tapahtuvaan sosiaaliseen lähentymiseen kohdistuvia riskejä jäsenvaltioissa ja seuraa edistymistä Euroopan sosiaalisten oikeuksien pilarin täytäntöönpanossa sosiaali-indikaattoreiden tulostaulun ja sosiaalisen lähentymisen kehyksen periaatteiden pohjalta; pitää myönteisenä, että vuoden 2025 yhteiseen työllisyysraporttiin sisältyy sosiaalisen lähentymisen kehyksen periaatteisiin perustuvia maakohtaisia analyysejä; kehottaa komissiota kehittämään edelleen innovatiivisia määrällisiä ja laadullisia analyysivälineitä tämän uuden kehyksen puitteissa, jotta sitä voidaan hyödyntää parhaalla mahdollisella tavalla eurooppalaisen ohjausjakson tulevissa sykleissä;</w:t>
      </w:r>
    </w:p>
    <w:p w14:paraId="29EAC298" w14:textId="6B2E1603" w:rsidR="00610848" w:rsidRPr="00310F58" w:rsidRDefault="00610848" w:rsidP="00D81924">
      <w:pPr>
        <w:pStyle w:val="NormalHanging12a"/>
      </w:pPr>
      <w:r w:rsidRPr="00310F58">
        <w:t>4</w:t>
      </w:r>
      <w:r w:rsidR="00337DF1" w:rsidRPr="00310F58">
        <w:t>0</w:t>
      </w:r>
      <w:r w:rsidRPr="00310F58">
        <w:t>.</w:t>
      </w:r>
      <w:r w:rsidRPr="00310F58">
        <w:tab/>
        <w:t>pitää myönteisenä, että sosiaalisen lähentymisen kehyksen periaatteisiin perustuva ensimmäinen analyysi viittaa ylöspäin suuntautuvaan lähentymiseen työmarkkinoilla vuonna 2023</w:t>
      </w:r>
      <w:r w:rsidRPr="00310F58">
        <w:rPr>
          <w:vertAlign w:val="superscript"/>
        </w:rPr>
        <w:footnoteReference w:id="24"/>
      </w:r>
      <w:r w:rsidRPr="00310F58">
        <w:t>; panee huolestuneena merkille, että aliedustettujen ryhmien työllistymistuloksissa on vielä parannettavaa ja että unionin tasolla on edelleen ylöspäin suuntautuvaan lähentymiseen kohdistuvia riskejä, jotka liittyvät osaamisen kehittämiseen alkaen varhaiskasvatuksesta aina elinikäiseen oppimiseen asti, ja panee lisäksi huolestuneena merkille köyhyys- ja syrjäytymisriskiasteeseen liittyvät sosiaaliset tulokset; kehottaa komissiota analysoimaan tarkemmin näitä ylöspäin suuntautuvaan sosiaaliseen lähentymiseen kohdistuvia riskejä analyysin toisessa vaiheessa ja keskustelemaan asianomaisten jäsenvaltioiden kanssa toimenpiteistä, joita on toteutettu tai joita suunnitellaan näihin riskeihin puuttumiseksi;</w:t>
      </w:r>
    </w:p>
    <w:p w14:paraId="2E3811D8" w14:textId="620F5378" w:rsidR="00610848" w:rsidRPr="00310F58" w:rsidRDefault="00610848" w:rsidP="00D81924">
      <w:pPr>
        <w:pStyle w:val="NormalHanging12a"/>
      </w:pPr>
      <w:r w:rsidRPr="00310F58">
        <w:t>4</w:t>
      </w:r>
      <w:r w:rsidR="00337DF1" w:rsidRPr="00310F58">
        <w:t>1</w:t>
      </w:r>
      <w:r w:rsidRPr="00310F58">
        <w:t>.</w:t>
      </w:r>
      <w:r w:rsidRPr="00310F58">
        <w:tab/>
        <w:t>panee merkille elinkustannuskriisin, joka on lisännyt kotitalouksien taakkaa, ja asumiskustannusten nousun, joka on yhdessä korkeiden energiakustannusten kanssa myötävaikuttanut energiaköyhyyden korkeaan tasoon kaikkialla EU:ssa; kehottaa siksi komissiota ja jäsenvaltioita puuttumaan kattavasti tämän kriisin perimmäisiin syihin asettamalla etusijalle toimet, joilla edistetään talouden häiriönsietokykyä, sosiaalista yhteenkuuluvuutta ja kestävää kehitystä;</w:t>
      </w:r>
    </w:p>
    <w:p w14:paraId="38115007" w14:textId="01020F78" w:rsidR="00610848" w:rsidRPr="00310F58" w:rsidRDefault="00610848" w:rsidP="00D81924">
      <w:pPr>
        <w:pStyle w:val="NormalHanging12a"/>
      </w:pPr>
      <w:r w:rsidRPr="00310F58">
        <w:t>4</w:t>
      </w:r>
      <w:r w:rsidR="00337DF1" w:rsidRPr="00310F58">
        <w:t>2</w:t>
      </w:r>
      <w:r w:rsidRPr="00310F58">
        <w:t>.</w:t>
      </w:r>
      <w:r w:rsidRPr="00310F58">
        <w:tab/>
        <w:t>varoittaa autoteollisuuden kriisistä johtuvista sosiaalisista riskeistä ja toteaa, että alaan kohdistuu ennennäkemättömiä paineita sekä ulkoisten että sisäisten tekijöiden vuoksi; kehottaa komissiota kiinnittämään huomiota tähän alaan ja tehostamaan työmarkkinaosapuolten vuoropuhelua ja työntekijöiden osallistumista siirtymäprosesseihin; korostaa, että nykyiseen kriisiin vastaamiseksi tarvitaan kiireellisesti koordinoituja EU:n toimia ammattiliittojen ja työnantajien kriisityöryhmän kautta;</w:t>
      </w:r>
    </w:p>
    <w:p w14:paraId="7E1BF1F3" w14:textId="71A280BB" w:rsidR="00610848" w:rsidRPr="00310F58" w:rsidRDefault="00610848" w:rsidP="00D81924">
      <w:pPr>
        <w:pStyle w:val="NormalHanging12a"/>
      </w:pPr>
      <w:r w:rsidRPr="00310F58">
        <w:t>4</w:t>
      </w:r>
      <w:r w:rsidR="00337DF1" w:rsidRPr="00310F58">
        <w:t>3</w:t>
      </w:r>
      <w:r w:rsidRPr="00310F58">
        <w:t>.</w:t>
      </w:r>
      <w:r w:rsidRPr="00310F58">
        <w:tab/>
        <w:t>kehottaa komissiota seuraamaan rakenneuudistusta ja sen työllisyysvaikutuksia koskevia tietoja esimerkiksi käyttämällä Euroopan rakenneuudistuksen seurantavälinettä, helpottamaan rakenneuudistusta ja työmarkkinasiirtymiä tukevia toimenpiteitä ja harkitsemaan, että eurooppalaisessa ohjausjärjestelmässä korostettaisiin kansallisia toimenpiteitä, joilla tuetaan sosiaalisesti vastuullista rakenneuudistusta;</w:t>
      </w:r>
    </w:p>
    <w:p w14:paraId="111DF490" w14:textId="02318A43" w:rsidR="00610848" w:rsidRPr="00310F58" w:rsidRDefault="00610848" w:rsidP="00D81924">
      <w:pPr>
        <w:pStyle w:val="NormalHanging12a"/>
      </w:pPr>
      <w:r w:rsidRPr="00310F58">
        <w:lastRenderedPageBreak/>
        <w:t>4</w:t>
      </w:r>
      <w:r w:rsidR="00337DF1" w:rsidRPr="00310F58">
        <w:t>4</w:t>
      </w:r>
      <w:r w:rsidRPr="00310F58">
        <w:t>.</w:t>
      </w:r>
      <w:r w:rsidRPr="00310F58">
        <w:tab/>
        <w:t>panee huolestuneena merkille komission tarkistukset makrotalouden epätasapainoa koskevan menettelyn tulostauluun ja erityisesti työllisyys- ja sosiaali-indikaattoreiden vähentämisen, sillä juuri ne ovat ratkaisevan tärkeitä arvioitaessa jäsenvaltioiden sosiaalista ja työmarkkinatilannetta; pitää valitettavana, että nuorisotyöttömyyttä ei enää pidetä pääindikaattorina, vaikka sillä on merkitystä erityisten työmarkkinahaasteiden tunnistamisessa ja niihin vastaamisessa sekä asianmukaisten julkisten politiikkatoimien hyväksymisessä; korostaa, että sosiaalisia normeja koskevat indikaattorit olisi otettava paremmin huomioon päätöksentekoprosessissa; pitää valitettavana, että komissio ei kuullut parlamenttia asianmukaisesti, ja muistuttaa komissiota sen velvollisuudesta tehdä tiivistä yhteistyötä parlamentin, neuvoston ja työmarkkinaosapuolten kanssa ennen kuin se laatii makrotalouden epätasapainoa koskevan menettelyn tulostaulun ja jäsenvaltioiden makrotalous- ja rahoitusmarkkinaindikaattorit; korostaa, että Euroopan sosiaalisten oikeuksien pilarin periaatteiden täytäntöönpano on sisällytettävä makrotalouden epätasapainoa koskevan menettelyn tulostauluun;</w:t>
      </w:r>
    </w:p>
    <w:p w14:paraId="453BE066" w14:textId="4191D76D" w:rsidR="00610848" w:rsidRPr="00310F58" w:rsidRDefault="00610848" w:rsidP="00D81924">
      <w:pPr>
        <w:pStyle w:val="NormalHanging12a"/>
      </w:pPr>
      <w:r w:rsidRPr="00310F58">
        <w:t>4</w:t>
      </w:r>
      <w:r w:rsidR="00337DF1" w:rsidRPr="00310F58">
        <w:t>5</w:t>
      </w:r>
      <w:r w:rsidRPr="00310F58">
        <w:t>.</w:t>
      </w:r>
      <w:r w:rsidRPr="00310F58">
        <w:tab/>
        <w:t>katsoo, että alueellinen ja sosiaalinen yhteenkuuluvuus ovat olennainen osa kilpailukykyohjelmaa ja että eurooppalaisen hätätilasta aiheutuvien työttömyysriskien lieventämisen tilapäisen tukivälineen (SURE) perustamisesta annetun asetuksen kaltaiset säädökset ovat myönteinen esimerkki EU:n tulevien aloitteiden inspiraatioksi;</w:t>
      </w:r>
    </w:p>
    <w:p w14:paraId="251C89B7" w14:textId="13023516" w:rsidR="00610848" w:rsidRPr="00310F58" w:rsidRDefault="00610848" w:rsidP="00D81924">
      <w:pPr>
        <w:pStyle w:val="NormalHanging12a"/>
      </w:pPr>
      <w:r w:rsidRPr="00310F58">
        <w:t>4</w:t>
      </w:r>
      <w:r w:rsidR="00337DF1" w:rsidRPr="00310F58">
        <w:t>6</w:t>
      </w:r>
      <w:r w:rsidRPr="00310F58">
        <w:t>.</w:t>
      </w:r>
      <w:r w:rsidRPr="00310F58">
        <w:tab/>
        <w:t>katsoo, että komission ja jäsenvaltioiden olisi varmistettava, että eurooppalaisen ohjausjakson puitteissa harjoitettavalla finanssipolitiikalla tuetaan Euroopan sosiaalisten oikeuksien pilarin mukaisia investointeja erityisesti sellaisilla aloilla kuin kunnollinen ja kohtuuhintainen asuminen, laadukas terveydenhuolto, koulutus sekä sosiaalisen suojelun järjestelmät, koska ne ovat ratkaisevan tärkeitä sosiaalisen yhteenkuuluvuuden ja pitkän aikavälin taloudellisen kestävyyden kannalta ja jotta voidaan vastata sosiaalisten indikaattoreiden avulla havaittuihin haasteisiin;</w:t>
      </w:r>
    </w:p>
    <w:p w14:paraId="52DBF118" w14:textId="56BB5838" w:rsidR="00610848" w:rsidRPr="00310F58" w:rsidRDefault="00610848" w:rsidP="00D81924">
      <w:pPr>
        <w:pStyle w:val="NormalHanging12a"/>
      </w:pPr>
      <w:r w:rsidRPr="00310F58">
        <w:t>4</w:t>
      </w:r>
      <w:r w:rsidR="00337DF1" w:rsidRPr="00310F58">
        <w:t>7</w:t>
      </w:r>
      <w:r w:rsidRPr="00310F58">
        <w:t>.</w:t>
      </w:r>
      <w:r w:rsidRPr="00310F58">
        <w:tab/>
        <w:t>korostaa tarvetta käsitellä keskeisiä haasteita, joiden osalta sosiaali-indikaattoreiden tulostaulussa on eniten ”kriittisessä tilanteessa” tai tilassa ”seurattava” olevia jäsenvaltioita, mukaan lukien köyhyyden tai sosiaalisen syrjäytymisen vaarassa olevat lapset, sukupuolten välinen työllisyysero, kohtuuton asumismenorasitus, lastenhoito, pitkäaikaishoito, vammaisten ja vammattomien työllisyysero, sosiaalisten tulonsiirtojen vaikutus köyhyyden vähentämiseen ja perustason digitaidot</w:t>
      </w:r>
      <w:r w:rsidRPr="00310F58">
        <w:rPr>
          <w:vertAlign w:val="superscript"/>
        </w:rPr>
        <w:footnoteReference w:id="25"/>
      </w:r>
      <w:r w:rsidRPr="00310F58">
        <w:t>;</w:t>
      </w:r>
    </w:p>
    <w:p w14:paraId="5ABD07B9" w14:textId="6C344444" w:rsidR="00610848" w:rsidRPr="00310F58" w:rsidRDefault="00337DF1" w:rsidP="00D81924">
      <w:pPr>
        <w:pStyle w:val="NormalHanging12a"/>
      </w:pPr>
      <w:r w:rsidRPr="00310F58">
        <w:t>48</w:t>
      </w:r>
      <w:r w:rsidR="00610848" w:rsidRPr="00310F58">
        <w:t>.</w:t>
      </w:r>
      <w:r w:rsidR="00610848" w:rsidRPr="00310F58">
        <w:tab/>
        <w:t>korostaa elinkustannuskriisin kielteisiä vaikutuksia vammaisten henkilöiden kannalta;</w:t>
      </w:r>
    </w:p>
    <w:p w14:paraId="0791DD3D" w14:textId="0654A862" w:rsidR="00610848" w:rsidRPr="00310F58" w:rsidRDefault="00337DF1" w:rsidP="00D81924">
      <w:pPr>
        <w:pStyle w:val="NormalHanging12a"/>
      </w:pPr>
      <w:r w:rsidRPr="00310F58">
        <w:t>49</w:t>
      </w:r>
      <w:r w:rsidR="00610848" w:rsidRPr="00310F58">
        <w:t>.</w:t>
      </w:r>
      <w:r w:rsidR="00610848" w:rsidRPr="00310F58">
        <w:tab/>
        <w:t>kehottaa jäsenvaltioita harkitsemaan tehokkaita politiikkatoimia, joilla varmistetaan oikeudenmukaiset palkat ja parannetaan erityisesti pienituloisten ja epävarmoissa työsuhteissa olevien työntekijöiden työoloja ja -ehtoja;</w:t>
      </w:r>
    </w:p>
    <w:p w14:paraId="01E11780" w14:textId="78CC7138" w:rsidR="00610848" w:rsidRPr="00310F58" w:rsidRDefault="00610848" w:rsidP="00D81924">
      <w:pPr>
        <w:pStyle w:val="NormalHanging12a"/>
        <w:rPr>
          <w:szCs w:val="24"/>
        </w:rPr>
      </w:pPr>
      <w:r w:rsidRPr="00310F58">
        <w:t>5</w:t>
      </w:r>
      <w:r w:rsidR="00337DF1" w:rsidRPr="00310F58">
        <w:t>0</w:t>
      </w:r>
      <w:r w:rsidRPr="00310F58">
        <w:t>.</w:t>
      </w:r>
      <w:r w:rsidRPr="00310F58">
        <w:tab/>
        <w:t xml:space="preserve">korostaa, että tarvitaan oikea-aikaisia ja yhdenmukaistettuja tietoja sosiaalipolitiikasta, jotta voidaan parantaa näyttöön perustuvaa päätöksentekoa ja kohdennettuja sosiaalisia investointeja; kehottaa parantamaan sosiaali-indikaattoreiden tulostaulua, jotta voidaan kattaa Euroopan sosiaalisten oikeuksien pilarin 20 periaatetta, ja ottamaan käyttöön asiaankuuluvia indikaattoreita, jotka kuvastavat eriarvoisuuden suuntauksia ja syitä, kuten laadukkaat työpaikat, vaurauden jakautuminen, julkisten palvelujen saatavuus, riittävät eläkkeet, asunnottomuuden määrä, mielenterveys ja työttömyys; palauttaa mieliin, että köyhyys- ja syrjäytymisriskiä (AROPE) kuvaava indikaattori ei tuo esille </w:t>
      </w:r>
      <w:r w:rsidRPr="00310F58">
        <w:lastRenderedPageBreak/>
        <w:t>monitahoisen eriarvoisuuden syitä; kehottaa komissiota ja jäsenvaltioita kehittämään eurooppalaisen sosiaalipalveluja koskevan tiedonkeruukehyksen, jotta voidaan seurata sosiaalipalveluihin tehtäviä investointeja ja palvelujen kattavuutta;</w:t>
      </w:r>
    </w:p>
    <w:p w14:paraId="7FBE0D31" w14:textId="33DC4E9D" w:rsidR="00E365E1" w:rsidRPr="00310F58" w:rsidRDefault="00610848" w:rsidP="00D81924">
      <w:pPr>
        <w:pStyle w:val="NormalHanging12a"/>
      </w:pPr>
      <w:r w:rsidRPr="00310F58">
        <w:t>5</w:t>
      </w:r>
      <w:r w:rsidR="00337DF1" w:rsidRPr="00310F58">
        <w:t>1</w:t>
      </w:r>
      <w:r w:rsidRPr="00310F58">
        <w:t>.</w:t>
      </w:r>
      <w:r w:rsidRPr="00310F58">
        <w:tab/>
        <w:t>kehottaa puhemiestä välittämään tämän päätöslauselman neuvostolle ja komissiolle.</w:t>
      </w:r>
    </w:p>
    <w:sectPr w:rsidR="00E365E1" w:rsidRPr="00310F58" w:rsidSect="0033346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08C95" w14:textId="77777777" w:rsidR="0034363C" w:rsidRPr="00333466" w:rsidRDefault="0034363C">
      <w:r w:rsidRPr="00333466">
        <w:separator/>
      </w:r>
    </w:p>
  </w:endnote>
  <w:endnote w:type="continuationSeparator" w:id="0">
    <w:p w14:paraId="604F7AC2" w14:textId="77777777" w:rsidR="0034363C" w:rsidRPr="00333466" w:rsidRDefault="0034363C">
      <w:r w:rsidRPr="003334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A3FB9" w14:textId="77777777" w:rsidR="0034363C" w:rsidRPr="00333466" w:rsidRDefault="0034363C">
      <w:r w:rsidRPr="00333466">
        <w:separator/>
      </w:r>
    </w:p>
  </w:footnote>
  <w:footnote w:type="continuationSeparator" w:id="0">
    <w:p w14:paraId="15254D4F" w14:textId="77777777" w:rsidR="0034363C" w:rsidRPr="00333466" w:rsidRDefault="0034363C">
      <w:r w:rsidRPr="00333466">
        <w:continuationSeparator/>
      </w:r>
    </w:p>
  </w:footnote>
  <w:footnote w:id="1">
    <w:p w14:paraId="793420FF"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EUVL C, C/2025/491, 29.1.2025, ELI: </w:t>
      </w:r>
      <w:hyperlink r:id="rId1" w:history="1">
        <w:r w:rsidRPr="00333466">
          <w:rPr>
            <w:rStyle w:val="Hyperlink"/>
            <w:sz w:val="24"/>
            <w:lang w:val="fi-FI"/>
          </w:rPr>
          <w:t>http://data.europa.eu/eli/C/2025/491/oj</w:t>
        </w:r>
      </w:hyperlink>
      <w:r w:rsidRPr="00333466">
        <w:rPr>
          <w:sz w:val="24"/>
          <w:lang w:val="fi-FI"/>
        </w:rPr>
        <w:t>.</w:t>
      </w:r>
    </w:p>
  </w:footnote>
  <w:footnote w:id="2">
    <w:p w14:paraId="5FE2C767" w14:textId="77777777" w:rsidR="00610848" w:rsidRPr="00EC2A65" w:rsidRDefault="00610848" w:rsidP="00333466">
      <w:pPr>
        <w:pStyle w:val="FootnoteText"/>
        <w:ind w:left="567" w:hanging="567"/>
        <w:rPr>
          <w:sz w:val="24"/>
          <w:lang w:val="en-GB"/>
        </w:rPr>
      </w:pPr>
      <w:r w:rsidRPr="00333466">
        <w:rPr>
          <w:rStyle w:val="FootnoteReference"/>
          <w:sz w:val="24"/>
          <w:lang w:val="fi-FI"/>
        </w:rPr>
        <w:footnoteRef/>
      </w:r>
      <w:r w:rsidR="00333466" w:rsidRPr="00EC2A65">
        <w:rPr>
          <w:sz w:val="24"/>
          <w:lang w:val="en-GB"/>
        </w:rPr>
        <w:t xml:space="preserve"> </w:t>
      </w:r>
      <w:r w:rsidR="00333466" w:rsidRPr="00EC2A65">
        <w:rPr>
          <w:sz w:val="24"/>
          <w:lang w:val="en-GB"/>
        </w:rPr>
        <w:tab/>
      </w:r>
      <w:r w:rsidRPr="00EC2A65">
        <w:rPr>
          <w:sz w:val="24"/>
          <w:lang w:val="en-GB"/>
        </w:rPr>
        <w:t xml:space="preserve">Letta, E., </w:t>
      </w:r>
      <w:hyperlink r:id="rId2" w:history="1">
        <w:r w:rsidRPr="00EC2A65">
          <w:rPr>
            <w:rStyle w:val="Hyperlink"/>
            <w:sz w:val="24"/>
            <w:lang w:val="en-GB"/>
          </w:rPr>
          <w:t>Much more than a market</w:t>
        </w:r>
      </w:hyperlink>
      <w:r w:rsidRPr="00EC2A65">
        <w:rPr>
          <w:sz w:val="24"/>
          <w:lang w:val="en-GB"/>
        </w:rPr>
        <w:t xml:space="preserve"> – Speed, security, solidarity – Empowering the Single Market to deliver a sustainable future and prosperity for all EU Citizens, </w:t>
      </w:r>
      <w:proofErr w:type="spellStart"/>
      <w:r w:rsidRPr="00EC2A65">
        <w:rPr>
          <w:sz w:val="24"/>
          <w:lang w:val="en-GB"/>
        </w:rPr>
        <w:t>huhtikuu</w:t>
      </w:r>
      <w:proofErr w:type="spellEnd"/>
      <w:r w:rsidRPr="00EC2A65">
        <w:rPr>
          <w:sz w:val="24"/>
          <w:lang w:val="en-GB"/>
        </w:rPr>
        <w:t> 2024.</w:t>
      </w:r>
    </w:p>
  </w:footnote>
  <w:footnote w:id="3">
    <w:p w14:paraId="1A08A27F"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EUVL L 130, 16.5.2023, s. 1, ELI: </w:t>
      </w:r>
      <w:hyperlink r:id="rId3" w:history="1">
        <w:r w:rsidRPr="00333466">
          <w:rPr>
            <w:rStyle w:val="Hyperlink"/>
            <w:sz w:val="24"/>
            <w:lang w:val="fi-FI"/>
          </w:rPr>
          <w:t>http://data.europa.eu/eli/reg/2023/955/oj</w:t>
        </w:r>
      </w:hyperlink>
      <w:r w:rsidRPr="00333466">
        <w:rPr>
          <w:sz w:val="24"/>
          <w:lang w:val="fi-FI"/>
        </w:rPr>
        <w:t>.</w:t>
      </w:r>
    </w:p>
  </w:footnote>
  <w:footnote w:id="4">
    <w:p w14:paraId="584EA113"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EUVL L, 2024/1263, 30.4.2024, ELI: </w:t>
      </w:r>
      <w:hyperlink r:id="rId4" w:history="1">
        <w:r w:rsidRPr="00333466">
          <w:rPr>
            <w:rStyle w:val="Hyperlink"/>
            <w:sz w:val="24"/>
            <w:lang w:val="fi-FI"/>
          </w:rPr>
          <w:t>http://data.europa.eu/eli/reg/2024/1263/oj</w:t>
        </w:r>
      </w:hyperlink>
      <w:r w:rsidRPr="00333466">
        <w:rPr>
          <w:sz w:val="24"/>
          <w:lang w:val="fi-FI"/>
        </w:rPr>
        <w:t xml:space="preserve">. </w:t>
      </w:r>
    </w:p>
  </w:footnote>
  <w:footnote w:id="5">
    <w:p w14:paraId="5B8645EB"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EUVL C 476, 15.12.2022, s. 1.</w:t>
      </w:r>
    </w:p>
  </w:footnote>
  <w:footnote w:id="6">
    <w:p w14:paraId="4935376A"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EUVL L 275, 25.10.2022, s. 33, ELI: </w:t>
      </w:r>
      <w:hyperlink r:id="rId5" w:history="1">
        <w:r w:rsidRPr="00333466">
          <w:rPr>
            <w:rStyle w:val="Hyperlink"/>
            <w:sz w:val="24"/>
            <w:lang w:val="fi-FI"/>
          </w:rPr>
          <w:t>http://data.europa.eu/eli/dir/2022/2041/oj</w:t>
        </w:r>
      </w:hyperlink>
      <w:r w:rsidRPr="00333466">
        <w:rPr>
          <w:sz w:val="24"/>
          <w:lang w:val="fi-FI"/>
        </w:rPr>
        <w:t>.</w:t>
      </w:r>
    </w:p>
  </w:footnote>
  <w:footnote w:id="7">
    <w:p w14:paraId="199BBEB1" w14:textId="77777777" w:rsidR="00610848" w:rsidRPr="00EC2A65" w:rsidRDefault="00610848" w:rsidP="00333466">
      <w:pPr>
        <w:pStyle w:val="FootnoteText"/>
        <w:ind w:left="567" w:hanging="567"/>
        <w:rPr>
          <w:sz w:val="24"/>
          <w:lang w:val="en-GB"/>
        </w:rPr>
      </w:pPr>
      <w:r w:rsidRPr="00333466">
        <w:rPr>
          <w:rStyle w:val="FootnoteReference"/>
          <w:sz w:val="24"/>
          <w:lang w:val="fi-FI"/>
        </w:rPr>
        <w:footnoteRef/>
      </w:r>
      <w:r w:rsidR="00333466" w:rsidRPr="00EC2A65">
        <w:rPr>
          <w:sz w:val="24"/>
          <w:lang w:val="en-GB"/>
        </w:rPr>
        <w:t xml:space="preserve"> </w:t>
      </w:r>
      <w:r w:rsidR="00333466" w:rsidRPr="00EC2A65">
        <w:rPr>
          <w:sz w:val="24"/>
          <w:lang w:val="en-GB"/>
        </w:rPr>
        <w:tab/>
      </w:r>
      <w:proofErr w:type="spellStart"/>
      <w:r w:rsidRPr="00EC2A65">
        <w:rPr>
          <w:sz w:val="24"/>
          <w:lang w:val="en-GB"/>
        </w:rPr>
        <w:t>Euroopan</w:t>
      </w:r>
      <w:proofErr w:type="spellEnd"/>
      <w:r w:rsidRPr="00EC2A65">
        <w:rPr>
          <w:sz w:val="24"/>
          <w:lang w:val="en-GB"/>
        </w:rPr>
        <w:t xml:space="preserve"> </w:t>
      </w:r>
      <w:proofErr w:type="spellStart"/>
      <w:r w:rsidRPr="00EC2A65">
        <w:rPr>
          <w:sz w:val="24"/>
          <w:lang w:val="en-GB"/>
        </w:rPr>
        <w:t>komissio</w:t>
      </w:r>
      <w:proofErr w:type="spellEnd"/>
      <w:proofErr w:type="gramStart"/>
      <w:r w:rsidRPr="00EC2A65">
        <w:rPr>
          <w:sz w:val="24"/>
          <w:lang w:val="en-GB"/>
        </w:rPr>
        <w:t>,</w:t>
      </w:r>
      <w:r w:rsidR="00EC2A65">
        <w:rPr>
          <w:sz w:val="24"/>
          <w:lang w:val="en-GB"/>
        </w:rPr>
        <w:t xml:space="preserve"> </w:t>
      </w:r>
      <w:r w:rsidRPr="00EC2A65">
        <w:rPr>
          <w:sz w:val="24"/>
          <w:lang w:val="en-GB"/>
        </w:rPr>
        <w:t>”</w:t>
      </w:r>
      <w:proofErr w:type="gramEnd"/>
      <w:r w:rsidRPr="00EC2A65">
        <w:rPr>
          <w:sz w:val="24"/>
          <w:lang w:val="en-GB"/>
        </w:rPr>
        <w:t xml:space="preserve">Employment and Social Developments in Europe (ESDE) 2024”, </w:t>
      </w:r>
      <w:proofErr w:type="spellStart"/>
      <w:r w:rsidRPr="00EC2A65">
        <w:rPr>
          <w:sz w:val="24"/>
          <w:lang w:val="en-GB"/>
        </w:rPr>
        <w:t>syyskuu</w:t>
      </w:r>
      <w:proofErr w:type="spellEnd"/>
      <w:r w:rsidRPr="00EC2A65">
        <w:rPr>
          <w:sz w:val="24"/>
          <w:lang w:val="en-GB"/>
        </w:rPr>
        <w:t xml:space="preserve"> 2024.</w:t>
      </w:r>
    </w:p>
  </w:footnote>
  <w:footnote w:id="8">
    <w:p w14:paraId="06EF5655"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Vuoden 2025 EU-ohjausjakso: Komission ehdotus komission ja neuvoston yhteiseksi työllisyysraportiksi, annettu 17. joulukuuta 2024 (</w:t>
      </w:r>
      <w:proofErr w:type="gramStart"/>
      <w:r w:rsidRPr="00333466">
        <w:rPr>
          <w:sz w:val="24"/>
          <w:lang w:val="fi-FI"/>
        </w:rPr>
        <w:t>COM(</w:t>
      </w:r>
      <w:proofErr w:type="gramEnd"/>
      <w:r w:rsidRPr="00333466">
        <w:rPr>
          <w:sz w:val="24"/>
          <w:lang w:val="fi-FI"/>
        </w:rPr>
        <w:t>2024)0701).</w:t>
      </w:r>
    </w:p>
  </w:footnote>
  <w:footnote w:id="9">
    <w:p w14:paraId="26CFC00A" w14:textId="77777777" w:rsidR="00610848" w:rsidRPr="00EC2A65" w:rsidRDefault="00610848" w:rsidP="00333466">
      <w:pPr>
        <w:pStyle w:val="FootnoteText"/>
        <w:ind w:left="567" w:hanging="567"/>
        <w:rPr>
          <w:sz w:val="24"/>
          <w:lang w:val="en-GB"/>
        </w:rPr>
      </w:pPr>
      <w:r w:rsidRPr="00333466">
        <w:rPr>
          <w:rStyle w:val="FootnoteReference"/>
          <w:sz w:val="24"/>
          <w:lang w:val="fi-FI"/>
        </w:rPr>
        <w:footnoteRef/>
      </w:r>
      <w:r w:rsidR="00333466" w:rsidRPr="00EC2A65">
        <w:rPr>
          <w:sz w:val="24"/>
          <w:lang w:val="en-GB"/>
        </w:rPr>
        <w:t xml:space="preserve"> </w:t>
      </w:r>
      <w:r w:rsidR="00333466" w:rsidRPr="00EC2A65">
        <w:rPr>
          <w:sz w:val="24"/>
          <w:lang w:val="en-GB"/>
        </w:rPr>
        <w:tab/>
      </w:r>
      <w:proofErr w:type="spellStart"/>
      <w:r w:rsidRPr="00EC2A65">
        <w:rPr>
          <w:sz w:val="24"/>
          <w:lang w:val="en-GB"/>
        </w:rPr>
        <w:t>Euroopan</w:t>
      </w:r>
      <w:proofErr w:type="spellEnd"/>
      <w:r w:rsidRPr="00EC2A65">
        <w:rPr>
          <w:sz w:val="24"/>
          <w:lang w:val="en-GB"/>
        </w:rPr>
        <w:t xml:space="preserve"> </w:t>
      </w:r>
      <w:proofErr w:type="spellStart"/>
      <w:r w:rsidRPr="00EC2A65">
        <w:rPr>
          <w:sz w:val="24"/>
          <w:lang w:val="en-GB"/>
        </w:rPr>
        <w:t>komissio</w:t>
      </w:r>
      <w:proofErr w:type="spellEnd"/>
      <w:proofErr w:type="gramStart"/>
      <w:r w:rsidRPr="00EC2A65">
        <w:rPr>
          <w:sz w:val="24"/>
          <w:lang w:val="en-GB"/>
        </w:rPr>
        <w:t>, ”</w:t>
      </w:r>
      <w:proofErr w:type="gramEnd"/>
      <w:r w:rsidRPr="00EC2A65">
        <w:rPr>
          <w:sz w:val="24"/>
          <w:lang w:val="en-GB"/>
        </w:rPr>
        <w:t xml:space="preserve">Employment and Social Developments in Europe (ESDE) 2024”, </w:t>
      </w:r>
      <w:proofErr w:type="spellStart"/>
      <w:r w:rsidRPr="00EC2A65">
        <w:rPr>
          <w:sz w:val="24"/>
          <w:lang w:val="en-GB"/>
        </w:rPr>
        <w:t>syyskuu</w:t>
      </w:r>
      <w:proofErr w:type="spellEnd"/>
      <w:r w:rsidRPr="00EC2A65">
        <w:rPr>
          <w:sz w:val="24"/>
          <w:lang w:val="en-GB"/>
        </w:rPr>
        <w:t xml:space="preserve"> 2024.</w:t>
      </w:r>
    </w:p>
  </w:footnote>
  <w:footnote w:id="10">
    <w:p w14:paraId="0B070C37" w14:textId="77777777" w:rsidR="00610848" w:rsidRPr="00EC2A65" w:rsidRDefault="00610848" w:rsidP="00333466">
      <w:pPr>
        <w:pStyle w:val="FootnoteText"/>
        <w:ind w:left="567" w:hanging="567"/>
        <w:rPr>
          <w:b/>
          <w:sz w:val="24"/>
          <w:lang w:val="en-GB"/>
        </w:rPr>
      </w:pPr>
      <w:r w:rsidRPr="00333466">
        <w:rPr>
          <w:rStyle w:val="FootnoteReference"/>
          <w:sz w:val="24"/>
          <w:lang w:val="fi-FI"/>
        </w:rPr>
        <w:footnoteRef/>
      </w:r>
      <w:r w:rsidR="00333466" w:rsidRPr="00EC2A65">
        <w:rPr>
          <w:sz w:val="24"/>
          <w:lang w:val="en-GB"/>
        </w:rPr>
        <w:t xml:space="preserve"> </w:t>
      </w:r>
      <w:r w:rsidR="00333466" w:rsidRPr="00EC2A65">
        <w:rPr>
          <w:sz w:val="24"/>
          <w:lang w:val="en-GB"/>
        </w:rPr>
        <w:tab/>
      </w:r>
      <w:r w:rsidRPr="00EC2A65">
        <w:rPr>
          <w:sz w:val="24"/>
          <w:lang w:val="en-GB"/>
        </w:rPr>
        <w:t>OECD Social, Employment and Migration Working Papers No. 282.</w:t>
      </w:r>
    </w:p>
  </w:footnote>
  <w:footnote w:id="11">
    <w:p w14:paraId="286C3F85"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von der Leyen, U., Euroopan valinta: Poliittiset suuntaviivat seuraavalle Euroopan komissiolle 2024−2029, 18. heinäkuuta 2024.</w:t>
      </w:r>
    </w:p>
  </w:footnote>
  <w:footnote w:id="12">
    <w:p w14:paraId="5BCDAB3B"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parlamentin ja neuvoston asetus (EU) 2021/241, annettu 12. helmikuuta 2021, </w:t>
      </w:r>
      <w:proofErr w:type="spellStart"/>
      <w:r w:rsidRPr="00333466">
        <w:rPr>
          <w:sz w:val="24"/>
          <w:lang w:val="fi-FI"/>
        </w:rPr>
        <w:t>elpymis</w:t>
      </w:r>
      <w:proofErr w:type="spellEnd"/>
      <w:r w:rsidRPr="00333466">
        <w:rPr>
          <w:sz w:val="24"/>
          <w:lang w:val="fi-FI"/>
        </w:rPr>
        <w:t xml:space="preserve">- ja palautumistukivälineen perustamisesta (EUVL L 57, 18.2.2021, s. 17, ELI: </w:t>
      </w:r>
      <w:hyperlink r:id="rId6" w:history="1">
        <w:r w:rsidRPr="00333466">
          <w:rPr>
            <w:rStyle w:val="Hyperlink"/>
            <w:sz w:val="24"/>
            <w:lang w:val="fi-FI"/>
          </w:rPr>
          <w:t>http://data.europa.eu/eli/reg/2021/241/oj</w:t>
        </w:r>
      </w:hyperlink>
      <w:r w:rsidRPr="00333466">
        <w:rPr>
          <w:sz w:val="24"/>
          <w:lang w:val="fi-FI"/>
        </w:rPr>
        <w:t>).</w:t>
      </w:r>
    </w:p>
  </w:footnote>
  <w:footnote w:id="13">
    <w:p w14:paraId="7C2ECF12"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Komission ehdotus komission ja neuvoston yhteiseksi työllisyysraportiksi, annettu 17. joulukuuta 2024 (</w:t>
      </w:r>
      <w:proofErr w:type="gramStart"/>
      <w:r w:rsidRPr="00333466">
        <w:rPr>
          <w:sz w:val="24"/>
          <w:lang w:val="fi-FI"/>
        </w:rPr>
        <w:t>COM(</w:t>
      </w:r>
      <w:proofErr w:type="gramEnd"/>
      <w:r w:rsidRPr="00333466">
        <w:rPr>
          <w:sz w:val="24"/>
          <w:lang w:val="fi-FI"/>
        </w:rPr>
        <w:t>2024)0701).</w:t>
      </w:r>
    </w:p>
  </w:footnote>
  <w:footnote w:id="14">
    <w:p w14:paraId="2ACAE12C"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talous- ja sosiaalikomitean lausunto, annettu 13. joulukuuta 2023, aiheesta ”EU:n kehys asunto ensin -periaatteeseen pohjautuville kansallisille asunnottomuusstrategioille” (EUVL C, C/2024/1567, 5.3.2024, ELI: </w:t>
      </w:r>
      <w:hyperlink r:id="rId7" w:history="1">
        <w:r w:rsidRPr="00333466">
          <w:rPr>
            <w:rStyle w:val="Hyperlink"/>
            <w:sz w:val="24"/>
            <w:lang w:val="fi-FI"/>
          </w:rPr>
          <w:t>http://data.europa.eu/eli/C/2024/1567/oj</w:t>
        </w:r>
      </w:hyperlink>
      <w:r w:rsidRPr="00333466">
        <w:rPr>
          <w:sz w:val="24"/>
          <w:lang w:val="fi-FI"/>
        </w:rPr>
        <w:t>).</w:t>
      </w:r>
    </w:p>
  </w:footnote>
  <w:footnote w:id="15">
    <w:p w14:paraId="442D23BC" w14:textId="77777777" w:rsidR="00610848" w:rsidRPr="00333466" w:rsidRDefault="00610848" w:rsidP="00333466">
      <w:pPr>
        <w:ind w:left="567" w:hanging="567"/>
        <w:rPr>
          <w:rStyle w:val="Hyperlink"/>
        </w:rPr>
      </w:pPr>
      <w:r w:rsidRPr="00333466">
        <w:rPr>
          <w:rStyle w:val="FootnoteReference"/>
        </w:rPr>
        <w:footnoteRef/>
      </w:r>
      <w:r w:rsidR="00333466" w:rsidRPr="00333466">
        <w:t xml:space="preserve"> </w:t>
      </w:r>
      <w:r w:rsidR="00333466" w:rsidRPr="00333466">
        <w:tab/>
      </w:r>
      <w:r w:rsidRPr="00333466">
        <w:t>Euroopan talous- ja sosiaalikomitean lausunto, annettu 13. joulukuuta 2023, aiheesta ”EU:n kehys asunto ensin -periaatteeseen pohjautuville kansallisille asunnottomuusstrategioille”.</w:t>
      </w:r>
    </w:p>
  </w:footnote>
  <w:footnote w:id="16">
    <w:p w14:paraId="0697DFBA"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Komission tiedonanto, 7. kesäkuuta 2023, kokonaisvaltaisesta lähestymistavasta mielenterveyteen (</w:t>
      </w:r>
      <w:proofErr w:type="gramStart"/>
      <w:r w:rsidRPr="00333466">
        <w:rPr>
          <w:sz w:val="24"/>
          <w:lang w:val="fi-FI"/>
        </w:rPr>
        <w:t>COM(</w:t>
      </w:r>
      <w:proofErr w:type="gramEnd"/>
      <w:r w:rsidRPr="00333466">
        <w:rPr>
          <w:sz w:val="24"/>
          <w:lang w:val="fi-FI"/>
        </w:rPr>
        <w:t>2023)0298).</w:t>
      </w:r>
    </w:p>
  </w:footnote>
  <w:footnote w:id="17">
    <w:p w14:paraId="0B6E9FB7"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komissio, työllisyys-, </w:t>
      </w:r>
      <w:proofErr w:type="spellStart"/>
      <w:r w:rsidRPr="00333466">
        <w:rPr>
          <w:sz w:val="24"/>
          <w:lang w:val="fi-FI"/>
        </w:rPr>
        <w:t>sosiaali</w:t>
      </w:r>
      <w:proofErr w:type="spellEnd"/>
      <w:r w:rsidRPr="00333466">
        <w:rPr>
          <w:sz w:val="24"/>
          <w:lang w:val="fi-FI"/>
        </w:rPr>
        <w:t xml:space="preserve">- ja osallisuusasioiden pääosasto, </w:t>
      </w:r>
      <w:r w:rsidRPr="00333466">
        <w:rPr>
          <w:i/>
          <w:sz w:val="24"/>
          <w:lang w:val="fi-FI"/>
        </w:rPr>
        <w:t>Long-</w:t>
      </w:r>
      <w:proofErr w:type="spellStart"/>
      <w:r w:rsidRPr="00333466">
        <w:rPr>
          <w:i/>
          <w:sz w:val="24"/>
          <w:lang w:val="fi-FI"/>
        </w:rPr>
        <w:t>term</w:t>
      </w:r>
      <w:proofErr w:type="spellEnd"/>
      <w:r w:rsidRPr="00333466">
        <w:rPr>
          <w:i/>
          <w:sz w:val="24"/>
          <w:lang w:val="fi-FI"/>
        </w:rPr>
        <w:t xml:space="preserve"> </w:t>
      </w:r>
      <w:proofErr w:type="spellStart"/>
      <w:r w:rsidRPr="00333466">
        <w:rPr>
          <w:i/>
          <w:sz w:val="24"/>
          <w:lang w:val="fi-FI"/>
        </w:rPr>
        <w:t>care</w:t>
      </w:r>
      <w:proofErr w:type="spellEnd"/>
      <w:r w:rsidRPr="00333466">
        <w:rPr>
          <w:i/>
          <w:sz w:val="24"/>
          <w:lang w:val="fi-FI"/>
        </w:rPr>
        <w:t xml:space="preserve"> </w:t>
      </w:r>
      <w:proofErr w:type="spellStart"/>
      <w:r w:rsidRPr="00333466">
        <w:rPr>
          <w:i/>
          <w:sz w:val="24"/>
          <w:lang w:val="fi-FI"/>
        </w:rPr>
        <w:t>report</w:t>
      </w:r>
      <w:proofErr w:type="spellEnd"/>
      <w:r w:rsidRPr="00333466">
        <w:rPr>
          <w:i/>
          <w:sz w:val="24"/>
          <w:lang w:val="fi-FI"/>
        </w:rPr>
        <w:t xml:space="preserve"> – </w:t>
      </w:r>
      <w:proofErr w:type="spellStart"/>
      <w:r w:rsidRPr="00333466">
        <w:rPr>
          <w:i/>
          <w:sz w:val="24"/>
          <w:lang w:val="fi-FI"/>
        </w:rPr>
        <w:t>Trends</w:t>
      </w:r>
      <w:proofErr w:type="spellEnd"/>
      <w:r w:rsidRPr="00333466">
        <w:rPr>
          <w:i/>
          <w:sz w:val="24"/>
          <w:lang w:val="fi-FI"/>
        </w:rPr>
        <w:t xml:space="preserve">, </w:t>
      </w:r>
      <w:proofErr w:type="spellStart"/>
      <w:r w:rsidRPr="00333466">
        <w:rPr>
          <w:i/>
          <w:sz w:val="24"/>
          <w:lang w:val="fi-FI"/>
        </w:rPr>
        <w:t>challenges</w:t>
      </w:r>
      <w:proofErr w:type="spellEnd"/>
      <w:r w:rsidRPr="00333466">
        <w:rPr>
          <w:i/>
          <w:sz w:val="24"/>
          <w:lang w:val="fi-FI"/>
        </w:rPr>
        <w:t xml:space="preserve"> and </w:t>
      </w:r>
      <w:proofErr w:type="spellStart"/>
      <w:r w:rsidRPr="00333466">
        <w:rPr>
          <w:i/>
          <w:sz w:val="24"/>
          <w:lang w:val="fi-FI"/>
        </w:rPr>
        <w:t>opportunities</w:t>
      </w:r>
      <w:proofErr w:type="spellEnd"/>
      <w:r w:rsidRPr="00333466">
        <w:rPr>
          <w:i/>
          <w:sz w:val="24"/>
          <w:lang w:val="fi-FI"/>
        </w:rPr>
        <w:t xml:space="preserve"> in an </w:t>
      </w:r>
      <w:proofErr w:type="spellStart"/>
      <w:r w:rsidRPr="00333466">
        <w:rPr>
          <w:i/>
          <w:sz w:val="24"/>
          <w:lang w:val="fi-FI"/>
        </w:rPr>
        <w:t>ageing</w:t>
      </w:r>
      <w:proofErr w:type="spellEnd"/>
      <w:r w:rsidRPr="00333466">
        <w:rPr>
          <w:i/>
          <w:sz w:val="24"/>
          <w:lang w:val="fi-FI"/>
        </w:rPr>
        <w:t xml:space="preserve"> </w:t>
      </w:r>
      <w:proofErr w:type="spellStart"/>
      <w:r w:rsidRPr="00333466">
        <w:rPr>
          <w:i/>
          <w:sz w:val="24"/>
          <w:lang w:val="fi-FI"/>
        </w:rPr>
        <w:t>society</w:t>
      </w:r>
      <w:proofErr w:type="spellEnd"/>
      <w:r w:rsidRPr="00333466">
        <w:rPr>
          <w:i/>
          <w:sz w:val="24"/>
          <w:lang w:val="fi-FI"/>
        </w:rPr>
        <w:t>. Volume I</w:t>
      </w:r>
      <w:r w:rsidRPr="00333466">
        <w:rPr>
          <w:sz w:val="24"/>
          <w:lang w:val="fi-FI"/>
        </w:rPr>
        <w:t>, julkaisutoimisto, 2021, https://data.europa.eu/doi/10.2767/677726.</w:t>
      </w:r>
    </w:p>
  </w:footnote>
  <w:footnote w:id="18">
    <w:p w14:paraId="2DF1EB59"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parlamentin ja neuvoston asetus (EU) 2021/1057, annettu 24. kesäkuuta 2021, Euroopan sosiaalirahasto plussan (ESR+) perustamisesta, 7 artiklan 3 kohta (EUVL L 231, 30.6.2021, s. 21, ELI: </w:t>
      </w:r>
      <w:hyperlink r:id="rId8" w:history="1">
        <w:r w:rsidRPr="00333466">
          <w:rPr>
            <w:rStyle w:val="Hyperlink"/>
            <w:sz w:val="24"/>
            <w:lang w:val="fi-FI"/>
          </w:rPr>
          <w:t>http://data.europa.eu/eli/reg/2021/1057/oj</w:t>
        </w:r>
      </w:hyperlink>
      <w:r w:rsidRPr="00333466">
        <w:rPr>
          <w:sz w:val="24"/>
          <w:lang w:val="fi-FI"/>
        </w:rPr>
        <w:t>).</w:t>
      </w:r>
    </w:p>
  </w:footnote>
  <w:footnote w:id="19">
    <w:p w14:paraId="34DE9431"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EUVL C 387, 15.11.2019, s. 1.</w:t>
      </w:r>
    </w:p>
  </w:footnote>
  <w:footnote w:id="20">
    <w:p w14:paraId="59E7F3FD"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parlamentin päätöslauselma 21. marraskuuta 2023 suosituksista komissiolle taiteilijoiden ja kulttuurialan ja luovien toimialojen työntekijöiden sosiaalista ja ammatillista tilannetta koskevasta EU:n kehyksestä (EUVL C, C/2024/4208, 24.7.2024, ELI: </w:t>
      </w:r>
      <w:hyperlink r:id="rId9" w:history="1">
        <w:r w:rsidRPr="00333466">
          <w:rPr>
            <w:rStyle w:val="Hyperlink"/>
            <w:sz w:val="24"/>
            <w:lang w:val="fi-FI"/>
          </w:rPr>
          <w:t>http://data.europa.eu/eli/C/2024/4208/oj</w:t>
        </w:r>
      </w:hyperlink>
      <w:r w:rsidRPr="00333466">
        <w:rPr>
          <w:sz w:val="24"/>
          <w:lang w:val="fi-FI"/>
        </w:rPr>
        <w:t>).</w:t>
      </w:r>
    </w:p>
  </w:footnote>
  <w:footnote w:id="21">
    <w:p w14:paraId="32882919"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parlamentin ja neuvoston direktiivi (EU) 2019/1158, annettu 20. kesäkuuta 2019, vanhempien ja omaistaan hoitavien työ- ja yksityiselämän tasapainottamisesta ja neuvoston direktiivin 2010/18/EU kumoamisesta (EUVL L 188, 12.7.2019, s. 79, ELI: </w:t>
      </w:r>
      <w:hyperlink r:id="rId10" w:history="1">
        <w:r w:rsidRPr="00333466">
          <w:rPr>
            <w:rStyle w:val="Hyperlink"/>
            <w:sz w:val="24"/>
            <w:lang w:val="fi-FI"/>
          </w:rPr>
          <w:t>http://data.europa.eu/eli/dir/2019/1158/oj</w:t>
        </w:r>
      </w:hyperlink>
      <w:r w:rsidRPr="00333466">
        <w:rPr>
          <w:sz w:val="24"/>
          <w:lang w:val="fi-FI"/>
        </w:rPr>
        <w:t>).</w:t>
      </w:r>
    </w:p>
  </w:footnote>
  <w:footnote w:id="22">
    <w:p w14:paraId="2C9D650C"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Komission tiedonanto, 29. tammikuuta 2025, ”EU:n kilpailukykykompassi” (</w:t>
      </w:r>
      <w:proofErr w:type="gramStart"/>
      <w:r w:rsidRPr="00333466">
        <w:rPr>
          <w:sz w:val="24"/>
          <w:lang w:val="fi-FI"/>
        </w:rPr>
        <w:t>COM(</w:t>
      </w:r>
      <w:proofErr w:type="gramEnd"/>
      <w:r w:rsidRPr="00333466">
        <w:rPr>
          <w:sz w:val="24"/>
          <w:lang w:val="fi-FI"/>
        </w:rPr>
        <w:t>2025)0030).</w:t>
      </w:r>
    </w:p>
  </w:footnote>
  <w:footnote w:id="23">
    <w:p w14:paraId="2D3A4358"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 xml:space="preserve">Euroopan parlamentin päätöslauselma 6. heinäkuuta 2022 EU:n yhteisötalouden toimintasuunnitelmasta </w:t>
      </w:r>
      <w:r w:rsidRPr="00D81924">
        <w:rPr>
          <w:sz w:val="24"/>
          <w:szCs w:val="24"/>
          <w:lang w:val="fi-FI"/>
        </w:rPr>
        <w:t>(</w:t>
      </w:r>
      <w:hyperlink r:id="rId11" w:history="1">
        <w:r w:rsidRPr="00D81924">
          <w:rPr>
            <w:rStyle w:val="Hyperlink"/>
            <w:color w:val="auto"/>
            <w:sz w:val="24"/>
            <w:szCs w:val="24"/>
            <w:u w:val="none"/>
            <w:lang w:val="fi-FI"/>
          </w:rPr>
          <w:t>EUVL C 47, 7.2.2023, s. 171</w:t>
        </w:r>
      </w:hyperlink>
      <w:r w:rsidRPr="00333466">
        <w:rPr>
          <w:sz w:val="24"/>
          <w:lang w:val="fi-FI"/>
        </w:rPr>
        <w:t>).</w:t>
      </w:r>
    </w:p>
  </w:footnote>
  <w:footnote w:id="24">
    <w:p w14:paraId="2F365379" w14:textId="77777777"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Komission ehdotus komission ja neuvoston yhteiseksi työllisyysraportiksi, annettu 17. joulukuuta 2024 (</w:t>
      </w:r>
      <w:proofErr w:type="gramStart"/>
      <w:r w:rsidRPr="00333466">
        <w:rPr>
          <w:sz w:val="24"/>
          <w:lang w:val="fi-FI"/>
        </w:rPr>
        <w:t>COM(</w:t>
      </w:r>
      <w:proofErr w:type="gramEnd"/>
      <w:r w:rsidRPr="00333466">
        <w:rPr>
          <w:sz w:val="24"/>
          <w:lang w:val="fi-FI"/>
        </w:rPr>
        <w:t>2024)0701).</w:t>
      </w:r>
    </w:p>
  </w:footnote>
  <w:footnote w:id="25">
    <w:p w14:paraId="522D0DE4" w14:textId="6DC459DE" w:rsidR="00610848" w:rsidRPr="00333466" w:rsidRDefault="00610848" w:rsidP="00333466">
      <w:pPr>
        <w:pStyle w:val="FootnoteText"/>
        <w:ind w:left="567" w:hanging="567"/>
        <w:rPr>
          <w:sz w:val="24"/>
          <w:lang w:val="fi-FI"/>
        </w:rPr>
      </w:pPr>
      <w:r w:rsidRPr="00333466">
        <w:rPr>
          <w:rStyle w:val="FootnoteReference"/>
          <w:sz w:val="24"/>
          <w:lang w:val="fi-FI"/>
        </w:rPr>
        <w:footnoteRef/>
      </w:r>
      <w:r w:rsidR="00333466" w:rsidRPr="00333466">
        <w:rPr>
          <w:sz w:val="24"/>
          <w:lang w:val="fi-FI"/>
        </w:rPr>
        <w:t xml:space="preserve"> </w:t>
      </w:r>
      <w:r w:rsidR="00333466" w:rsidRPr="00333466">
        <w:rPr>
          <w:sz w:val="24"/>
          <w:lang w:val="fi-FI"/>
        </w:rPr>
        <w:tab/>
      </w:r>
      <w:r w:rsidRPr="00333466">
        <w:rPr>
          <w:sz w:val="24"/>
          <w:lang w:val="fi-FI"/>
        </w:rPr>
        <w:t>Komission ehdotus komission ja neuvoston yhteiseksi työllisyysraportiksi, annettu 17.</w:t>
      </w:r>
      <w:r w:rsidR="00C56070">
        <w:rPr>
          <w:sz w:val="24"/>
          <w:lang w:val="fi-FI"/>
        </w:rPr>
        <w:t> </w:t>
      </w:r>
      <w:r w:rsidRPr="00333466">
        <w:rPr>
          <w:sz w:val="24"/>
          <w:lang w:val="fi-FI"/>
        </w:rPr>
        <w:t>joulukuuta 2024 (</w:t>
      </w:r>
      <w:proofErr w:type="gramStart"/>
      <w:r w:rsidRPr="00333466">
        <w:rPr>
          <w:sz w:val="24"/>
          <w:lang w:val="fi-FI"/>
        </w:rPr>
        <w:t>COM(</w:t>
      </w:r>
      <w:proofErr w:type="gramEnd"/>
      <w:r w:rsidRPr="00333466">
        <w:rPr>
          <w:sz w:val="24"/>
          <w:lang w:val="fi-FI"/>
        </w:rPr>
        <w:t>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FI"/>
    <w:docVar w:name="dvnumam" w:val="0"/>
    <w:docVar w:name="dvpe" w:val="766.649"/>
    <w:docVar w:name="dvrapporteur" w:val="Esittelijä: "/>
    <w:docVar w:name="dvtitre" w:val="Euroopan parlamentin päätöslauselma xx. maaliskuuta 2025 talouspolitiikan eurooppalaisesta ohjausjaksosta: työllisyyteen liittyvät ja sosiaaliset painopisteet vuonna 2025(2024/2084(INI))"/>
  </w:docVars>
  <w:rsids>
    <w:rsidRoot w:val="0034363C"/>
    <w:rsid w:val="00002272"/>
    <w:rsid w:val="00064002"/>
    <w:rsid w:val="000677B9"/>
    <w:rsid w:val="000831BA"/>
    <w:rsid w:val="000A42CC"/>
    <w:rsid w:val="000E7DD9"/>
    <w:rsid w:val="0010095E"/>
    <w:rsid w:val="00125B37"/>
    <w:rsid w:val="00187494"/>
    <w:rsid w:val="001F32AE"/>
    <w:rsid w:val="00251A7C"/>
    <w:rsid w:val="002767FF"/>
    <w:rsid w:val="002B18FE"/>
    <w:rsid w:val="002B5493"/>
    <w:rsid w:val="00310F58"/>
    <w:rsid w:val="00333466"/>
    <w:rsid w:val="00337DF1"/>
    <w:rsid w:val="00343214"/>
    <w:rsid w:val="0034363C"/>
    <w:rsid w:val="00361C00"/>
    <w:rsid w:val="00395FA1"/>
    <w:rsid w:val="003B0EA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FE0"/>
    <w:rsid w:val="005A4FAB"/>
    <w:rsid w:val="005C2568"/>
    <w:rsid w:val="005D6BB3"/>
    <w:rsid w:val="005F1B17"/>
    <w:rsid w:val="006037C0"/>
    <w:rsid w:val="00610848"/>
    <w:rsid w:val="006631B6"/>
    <w:rsid w:val="00671E3D"/>
    <w:rsid w:val="00680577"/>
    <w:rsid w:val="006F74FA"/>
    <w:rsid w:val="00731ADD"/>
    <w:rsid w:val="00734777"/>
    <w:rsid w:val="00747932"/>
    <w:rsid w:val="007506D1"/>
    <w:rsid w:val="00751A4A"/>
    <w:rsid w:val="00756632"/>
    <w:rsid w:val="00762C74"/>
    <w:rsid w:val="00786EC0"/>
    <w:rsid w:val="007D1690"/>
    <w:rsid w:val="007E22AD"/>
    <w:rsid w:val="00817416"/>
    <w:rsid w:val="00842779"/>
    <w:rsid w:val="00865F67"/>
    <w:rsid w:val="0088008A"/>
    <w:rsid w:val="00881A7B"/>
    <w:rsid w:val="008840E5"/>
    <w:rsid w:val="00887B3E"/>
    <w:rsid w:val="008C2AC6"/>
    <w:rsid w:val="00902509"/>
    <w:rsid w:val="00930C23"/>
    <w:rsid w:val="0093193B"/>
    <w:rsid w:val="009509D8"/>
    <w:rsid w:val="00950B64"/>
    <w:rsid w:val="00966B84"/>
    <w:rsid w:val="009727D5"/>
    <w:rsid w:val="00981893"/>
    <w:rsid w:val="009D1C13"/>
    <w:rsid w:val="009D2A4C"/>
    <w:rsid w:val="00A1687D"/>
    <w:rsid w:val="00A43E52"/>
    <w:rsid w:val="00A4678D"/>
    <w:rsid w:val="00A778C7"/>
    <w:rsid w:val="00A84744"/>
    <w:rsid w:val="00AA5462"/>
    <w:rsid w:val="00AB441E"/>
    <w:rsid w:val="00AB6293"/>
    <w:rsid w:val="00AE0928"/>
    <w:rsid w:val="00AF3B82"/>
    <w:rsid w:val="00B12E95"/>
    <w:rsid w:val="00B22876"/>
    <w:rsid w:val="00B558F0"/>
    <w:rsid w:val="00BD48FE"/>
    <w:rsid w:val="00BD7BD8"/>
    <w:rsid w:val="00BE6ADC"/>
    <w:rsid w:val="00C05BFE"/>
    <w:rsid w:val="00C23CD4"/>
    <w:rsid w:val="00C56070"/>
    <w:rsid w:val="00C61C0C"/>
    <w:rsid w:val="00C941CB"/>
    <w:rsid w:val="00CA023F"/>
    <w:rsid w:val="00CC2357"/>
    <w:rsid w:val="00CF071A"/>
    <w:rsid w:val="00D058B8"/>
    <w:rsid w:val="00D15D1F"/>
    <w:rsid w:val="00D41BAC"/>
    <w:rsid w:val="00D56C11"/>
    <w:rsid w:val="00D81924"/>
    <w:rsid w:val="00D834A0"/>
    <w:rsid w:val="00D872DF"/>
    <w:rsid w:val="00D91E21"/>
    <w:rsid w:val="00DA7FCD"/>
    <w:rsid w:val="00DB5A35"/>
    <w:rsid w:val="00E365E1"/>
    <w:rsid w:val="00E820A4"/>
    <w:rsid w:val="00EB006A"/>
    <w:rsid w:val="00EB4772"/>
    <w:rsid w:val="00EC2A65"/>
    <w:rsid w:val="00ED169E"/>
    <w:rsid w:val="00ED4235"/>
    <w:rsid w:val="00F04346"/>
    <w:rsid w:val="00F075DC"/>
    <w:rsid w:val="00F149E9"/>
    <w:rsid w:val="00F5134D"/>
    <w:rsid w:val="00F54671"/>
    <w:rsid w:val="00F65BD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1CFF8"/>
  <w15:chartTrackingRefBased/>
  <w15:docId w15:val="{BE6F129A-A32C-4925-BFFA-BAB63F24A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10848"/>
    <w:pPr>
      <w:spacing w:before="480" w:after="240"/>
    </w:pPr>
    <w:rPr>
      <w:snapToGrid w:val="0"/>
      <w:lang w:eastAsia="en-US"/>
    </w:rPr>
  </w:style>
  <w:style w:type="paragraph" w:customStyle="1" w:styleId="NormalHanging12a">
    <w:name w:val="NormalHanging12a"/>
    <w:basedOn w:val="Normal"/>
    <w:link w:val="NormalHanging12aChar"/>
    <w:rsid w:val="00610848"/>
    <w:pPr>
      <w:widowControl/>
      <w:spacing w:after="240"/>
      <w:ind w:left="567" w:hanging="567"/>
    </w:pPr>
    <w:rPr>
      <w:snapToGrid w:val="0"/>
      <w:lang w:eastAsia="en-US"/>
    </w:rPr>
  </w:style>
  <w:style w:type="character" w:customStyle="1" w:styleId="Italic">
    <w:name w:val="Italic"/>
    <w:uiPriority w:val="1"/>
    <w:rsid w:val="00610848"/>
    <w:rPr>
      <w:i/>
    </w:rPr>
  </w:style>
  <w:style w:type="character" w:customStyle="1" w:styleId="NormalHanging12aChar">
    <w:name w:val="NormalHanging12a Char"/>
    <w:basedOn w:val="DefaultParagraphFont"/>
    <w:link w:val="NormalHanging12a"/>
    <w:locked/>
    <w:rsid w:val="00610848"/>
    <w:rPr>
      <w:snapToGrid w:val="0"/>
      <w:sz w:val="24"/>
      <w:lang w:val="fi-FI" w:eastAsia="en-US"/>
    </w:rPr>
  </w:style>
  <w:style w:type="character" w:styleId="Hyperlink">
    <w:name w:val="Hyperlink"/>
    <w:basedOn w:val="DefaultParagraphFont"/>
    <w:uiPriority w:val="99"/>
    <w:unhideWhenUsed/>
    <w:rsid w:val="00610848"/>
    <w:rPr>
      <w:color w:val="0000FF"/>
      <w:u w:val="single"/>
    </w:rPr>
  </w:style>
  <w:style w:type="character" w:styleId="Strong">
    <w:name w:val="Strong"/>
    <w:basedOn w:val="DefaultParagraphFont"/>
    <w:uiPriority w:val="22"/>
    <w:qFormat/>
    <w:rsid w:val="00610848"/>
    <w:rPr>
      <w:b/>
      <w:bCs/>
    </w:rPr>
  </w:style>
  <w:style w:type="paragraph" w:styleId="Footer">
    <w:name w:val="footer"/>
    <w:basedOn w:val="Normal"/>
    <w:link w:val="FooterChar"/>
    <w:rsid w:val="00D15D1F"/>
    <w:pPr>
      <w:tabs>
        <w:tab w:val="center" w:pos="4513"/>
        <w:tab w:val="right" w:pos="9026"/>
      </w:tabs>
    </w:pPr>
  </w:style>
  <w:style w:type="character" w:customStyle="1" w:styleId="FooterChar">
    <w:name w:val="Footer Char"/>
    <w:basedOn w:val="DefaultParagraphFont"/>
    <w:link w:val="Footer"/>
    <w:rsid w:val="00D15D1F"/>
    <w:rPr>
      <w:sz w:val="24"/>
      <w:lang w:val="fi-FI"/>
    </w:rPr>
  </w:style>
  <w:style w:type="character" w:styleId="FollowedHyperlink">
    <w:name w:val="FollowedHyperlink"/>
    <w:basedOn w:val="DefaultParagraphFont"/>
    <w:rsid w:val="00D15D1F"/>
    <w:rPr>
      <w:color w:val="954F72" w:themeColor="followedHyperlink"/>
      <w:u w:val="single"/>
    </w:rPr>
  </w:style>
  <w:style w:type="paragraph" w:styleId="BalloonText">
    <w:name w:val="Balloon Text"/>
    <w:basedOn w:val="Normal"/>
    <w:link w:val="BalloonTextChar"/>
    <w:rsid w:val="009727D5"/>
    <w:rPr>
      <w:rFonts w:ascii="Segoe UI" w:hAnsi="Segoe UI" w:cs="Segoe UI"/>
      <w:sz w:val="18"/>
      <w:szCs w:val="18"/>
    </w:rPr>
  </w:style>
  <w:style w:type="character" w:customStyle="1" w:styleId="BalloonTextChar">
    <w:name w:val="Balloon Text Char"/>
    <w:basedOn w:val="DefaultParagraphFont"/>
    <w:link w:val="BalloonText"/>
    <w:rsid w:val="009727D5"/>
    <w:rPr>
      <w:rFonts w:ascii="Segoe UI" w:hAnsi="Segoe UI" w:cs="Segoe UI"/>
      <w:sz w:val="18"/>
      <w:szCs w:val="18"/>
      <w:lang w:val="fi-FI"/>
    </w:rPr>
  </w:style>
  <w:style w:type="character" w:styleId="CommentReference">
    <w:name w:val="annotation reference"/>
    <w:basedOn w:val="DefaultParagraphFont"/>
    <w:rsid w:val="005A4FAB"/>
    <w:rPr>
      <w:sz w:val="16"/>
      <w:szCs w:val="16"/>
    </w:rPr>
  </w:style>
  <w:style w:type="paragraph" w:styleId="CommentText">
    <w:name w:val="annotation text"/>
    <w:basedOn w:val="Normal"/>
    <w:link w:val="CommentTextChar"/>
    <w:rsid w:val="005A4FAB"/>
    <w:rPr>
      <w:sz w:val="20"/>
    </w:rPr>
  </w:style>
  <w:style w:type="character" w:customStyle="1" w:styleId="CommentTextChar">
    <w:name w:val="Comment Text Char"/>
    <w:basedOn w:val="DefaultParagraphFont"/>
    <w:link w:val="CommentText"/>
    <w:rsid w:val="005A4FAB"/>
    <w:rPr>
      <w:lang w:val="fi-FI"/>
    </w:rPr>
  </w:style>
  <w:style w:type="paragraph" w:styleId="CommentSubject">
    <w:name w:val="annotation subject"/>
    <w:basedOn w:val="CommentText"/>
    <w:next w:val="CommentText"/>
    <w:link w:val="CommentSubjectChar"/>
    <w:rsid w:val="005A4FAB"/>
    <w:rPr>
      <w:b/>
      <w:bCs/>
    </w:rPr>
  </w:style>
  <w:style w:type="character" w:customStyle="1" w:styleId="CommentSubjectChar">
    <w:name w:val="Comment Subject Char"/>
    <w:basedOn w:val="CommentTextChar"/>
    <w:link w:val="CommentSubject"/>
    <w:rsid w:val="005A4FAB"/>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s://eur-lex.europa.eu/legal-content/FI/TXT/?uri=CELEX%3A52022IP0288"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679C4-CE78-4564-A0EC-93136ED2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6290</Words>
  <Characters>54864</Characters>
  <Application>Microsoft Office Word</Application>
  <DocSecurity>0</DocSecurity>
  <Lines>457</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2025-04-11T10:09:00Z</dcterms:created>
  <dcterms:modified xsi:type="dcterms:W3CDTF">2025-04-11T10:09:00Z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A10-0023/2025</vt:lpwstr>
  </property>
  <property fmtid="{D5CDD505-2E9C-101B-9397-08002B2CF9AE}" pid="4" name="&lt;Type&gt;">
    <vt:lpwstr>RR</vt:lpwstr>
  </property>
</Properties>
</file>