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399F" w:rsidTr="0010095E">
        <w:trPr>
          <w:trHeight w:hRule="exact" w:val="1418"/>
        </w:trPr>
        <w:tc>
          <w:tcPr>
            <w:tcW w:w="6804" w:type="dxa"/>
            <w:shd w:val="clear" w:color="auto" w:fill="auto"/>
            <w:vAlign w:val="center"/>
          </w:tcPr>
          <w:p w:rsidR="00751A4A" w:rsidRPr="00D6399F" w:rsidRDefault="009E6F5D" w:rsidP="0010095E">
            <w:pPr>
              <w:pStyle w:val="EPName"/>
            </w:pPr>
            <w:r w:rsidRPr="00D6399F">
              <w:t>Európai Parlament</w:t>
            </w:r>
          </w:p>
          <w:p w:rsidR="00751A4A" w:rsidRPr="00D6399F" w:rsidRDefault="005F1B17" w:rsidP="005F1B17">
            <w:pPr>
              <w:pStyle w:val="EPTerm"/>
              <w:rPr>
                <w:rStyle w:val="HideTWBExt"/>
                <w:noProof w:val="0"/>
                <w:vanish w:val="0"/>
                <w:color w:val="auto"/>
              </w:rPr>
            </w:pPr>
            <w:r w:rsidRPr="00D6399F">
              <w:t>2024</w:t>
            </w:r>
            <w:r w:rsidR="00817416" w:rsidRPr="00D6399F">
              <w:t>-202</w:t>
            </w:r>
            <w:r w:rsidRPr="00D6399F">
              <w:t>9</w:t>
            </w:r>
          </w:p>
        </w:tc>
        <w:tc>
          <w:tcPr>
            <w:tcW w:w="2268" w:type="dxa"/>
            <w:shd w:val="clear" w:color="auto" w:fill="auto"/>
          </w:tcPr>
          <w:p w:rsidR="00751A4A" w:rsidRPr="00D6399F" w:rsidRDefault="00187494" w:rsidP="0010095E">
            <w:pPr>
              <w:pStyle w:val="EPLogo"/>
            </w:pPr>
            <w:r w:rsidRPr="00D639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399F" w:rsidRDefault="00D058B8" w:rsidP="004C5D52">
      <w:pPr>
        <w:pStyle w:val="LineTop"/>
      </w:pPr>
    </w:p>
    <w:p w:rsidR="00680577" w:rsidRPr="00D6399F" w:rsidRDefault="009E6F5D" w:rsidP="00680577">
      <w:pPr>
        <w:pStyle w:val="EPBodyTA1"/>
      </w:pPr>
      <w:r w:rsidRPr="00D6399F">
        <w:t>ELFOGADOTT SZÖVEGEK</w:t>
      </w:r>
    </w:p>
    <w:p w:rsidR="00D058B8" w:rsidRPr="00D6399F" w:rsidRDefault="00D058B8" w:rsidP="00D058B8">
      <w:pPr>
        <w:pStyle w:val="LineBottom"/>
      </w:pPr>
    </w:p>
    <w:p w:rsidR="009E6F5D" w:rsidRPr="00D6399F" w:rsidRDefault="009E6F5D" w:rsidP="009E6F5D">
      <w:pPr>
        <w:pStyle w:val="ATHeading1"/>
      </w:pPr>
      <w:bookmarkStart w:id="0" w:name="TANumber"/>
      <w:r w:rsidRPr="00D6399F">
        <w:t>P10_</w:t>
      </w:r>
      <w:proofErr w:type="gramStart"/>
      <w:r w:rsidRPr="00D6399F">
        <w:t>TA(</w:t>
      </w:r>
      <w:proofErr w:type="gramEnd"/>
      <w:r w:rsidRPr="00D6399F">
        <w:t>2025)00</w:t>
      </w:r>
      <w:r w:rsidR="003802C2" w:rsidRPr="00D6399F">
        <w:t>32</w:t>
      </w:r>
      <w:bookmarkEnd w:id="0"/>
    </w:p>
    <w:p w:rsidR="009E6F5D" w:rsidRPr="00D6399F" w:rsidRDefault="009E6F5D" w:rsidP="009E6F5D">
      <w:pPr>
        <w:pStyle w:val="ATHeading2"/>
      </w:pPr>
      <w:bookmarkStart w:id="1" w:name="title"/>
      <w:r w:rsidRPr="00D6399F">
        <w:t xml:space="preserve">A gazdaságpolitikai koordináció európai szemesztere: </w:t>
      </w:r>
      <w:r w:rsidR="00C71416" w:rsidRPr="00D6399F">
        <w:t xml:space="preserve">2025. évi foglalkoztatási és szociális prioritások </w:t>
      </w:r>
    </w:p>
    <w:p w:rsidR="009E6F5D" w:rsidRPr="00D6399F" w:rsidRDefault="009E6F5D" w:rsidP="009E6F5D">
      <w:pPr>
        <w:rPr>
          <w:i/>
          <w:vanish/>
        </w:rPr>
      </w:pPr>
      <w:r w:rsidRPr="00D6399F">
        <w:rPr>
          <w:i/>
        </w:rPr>
        <w:fldChar w:fldCharType="begin"/>
      </w:r>
      <w:r w:rsidRPr="00D6399F">
        <w:rPr>
          <w:i/>
        </w:rPr>
        <w:instrText xml:space="preserve"> TC"(</w:instrText>
      </w:r>
      <w:bookmarkStart w:id="2" w:name="DocNumber"/>
      <w:r w:rsidRPr="00D6399F">
        <w:rPr>
          <w:i/>
        </w:rPr>
        <w:instrText>A10-0023/2025</w:instrText>
      </w:r>
      <w:bookmarkEnd w:id="2"/>
      <w:r w:rsidRPr="00D6399F">
        <w:rPr>
          <w:i/>
        </w:rPr>
        <w:instrText xml:space="preserve"> - Előadó: Maravillas Abadía Jover)"\l3 \n&gt; \* MERGEFORMAT </w:instrText>
      </w:r>
      <w:r w:rsidRPr="00D6399F">
        <w:rPr>
          <w:i/>
        </w:rPr>
        <w:fldChar w:fldCharType="end"/>
      </w:r>
    </w:p>
    <w:p w:rsidR="009E6F5D" w:rsidRPr="00D6399F" w:rsidRDefault="009E6F5D" w:rsidP="009E6F5D">
      <w:pPr>
        <w:rPr>
          <w:vanish/>
        </w:rPr>
      </w:pPr>
      <w:bookmarkStart w:id="3" w:name="Commission"/>
      <w:r w:rsidRPr="00D6399F">
        <w:rPr>
          <w:vanish/>
        </w:rPr>
        <w:t>Foglalkoztatási és Szociális Bizottság</w:t>
      </w:r>
      <w:bookmarkEnd w:id="3"/>
    </w:p>
    <w:p w:rsidR="009E6F5D" w:rsidRPr="00D6399F" w:rsidRDefault="009E6F5D" w:rsidP="009E6F5D">
      <w:pPr>
        <w:rPr>
          <w:vanish/>
        </w:rPr>
      </w:pPr>
      <w:bookmarkStart w:id="4" w:name="PE"/>
      <w:r w:rsidRPr="00D6399F">
        <w:rPr>
          <w:vanish/>
        </w:rPr>
        <w:t>PE766.649</w:t>
      </w:r>
      <w:bookmarkEnd w:id="4"/>
    </w:p>
    <w:p w:rsidR="009E6F5D" w:rsidRPr="00D6399F" w:rsidRDefault="009E6F5D" w:rsidP="009E6F5D">
      <w:pPr>
        <w:pStyle w:val="ATHeading3"/>
      </w:pPr>
      <w:bookmarkStart w:id="5" w:name="Sujet"/>
      <w:r w:rsidRPr="00D6399F">
        <w:t xml:space="preserve">Az Európai Parlament 2025. </w:t>
      </w:r>
      <w:r w:rsidR="00C71416" w:rsidRPr="00D6399F">
        <w:t>március</w:t>
      </w:r>
      <w:r w:rsidRPr="00D6399F">
        <w:t xml:space="preserve"> </w:t>
      </w:r>
      <w:r w:rsidR="00C71416" w:rsidRPr="00D6399F">
        <w:t>12-</w:t>
      </w:r>
      <w:r w:rsidRPr="00D6399F">
        <w:t>i állásfoglalása a gazdaságpolitikai koordináció európai szemeszteréről: 2025. évi foglalkoztatási és szociális prioritások</w:t>
      </w:r>
      <w:bookmarkEnd w:id="5"/>
      <w:r w:rsidRPr="00D6399F">
        <w:t xml:space="preserve"> </w:t>
      </w:r>
      <w:bookmarkStart w:id="6" w:name="References"/>
      <w:r w:rsidRPr="00D6399F">
        <w:t>(2024/</w:t>
      </w:r>
      <w:proofErr w:type="gramStart"/>
      <w:r w:rsidRPr="00D6399F">
        <w:t>2084(</w:t>
      </w:r>
      <w:proofErr w:type="gramEnd"/>
      <w:r w:rsidRPr="00D6399F">
        <w:t>INI))</w:t>
      </w:r>
      <w:bookmarkEnd w:id="6"/>
    </w:p>
    <w:p w:rsidR="00725891" w:rsidRPr="00D6399F" w:rsidRDefault="00725891" w:rsidP="00725891">
      <w:pPr>
        <w:pStyle w:val="EPComma"/>
      </w:pPr>
      <w:r w:rsidRPr="00D6399F">
        <w:rPr>
          <w:rStyle w:val="Italic"/>
        </w:rPr>
        <w:t>Az Európai Parlament,</w:t>
      </w:r>
    </w:p>
    <w:p w:rsidR="00725891" w:rsidRPr="00D6399F" w:rsidRDefault="00725891" w:rsidP="00C71416">
      <w:pPr>
        <w:pStyle w:val="NormalHanging12a"/>
      </w:pPr>
      <w:r w:rsidRPr="00D6399F">
        <w:t>–</w:t>
      </w:r>
      <w:r w:rsidRPr="00D6399F">
        <w:tab/>
        <w:t>tekintettel az Európai Unióról szóló szerződés (EUSZ) 3. cikkére,</w:t>
      </w:r>
    </w:p>
    <w:p w:rsidR="00725891" w:rsidRPr="00D6399F" w:rsidRDefault="00725891" w:rsidP="00C71416">
      <w:pPr>
        <w:pStyle w:val="NormalHanging12a"/>
      </w:pPr>
      <w:r w:rsidRPr="00D6399F">
        <w:t>–</w:t>
      </w:r>
      <w:r w:rsidRPr="00D6399F">
        <w:tab/>
        <w:t>tekintettel az Európai Unió működéséről szóló szerződés (EUMSZ) 9</w:t>
      </w:r>
      <w:proofErr w:type="gramStart"/>
      <w:r w:rsidRPr="00D6399F">
        <w:t>.,</w:t>
      </w:r>
      <w:proofErr w:type="gramEnd"/>
      <w:r w:rsidRPr="00D6399F">
        <w:t xml:space="preserve"> 121., 148. és 149. cikkére,</w:t>
      </w:r>
    </w:p>
    <w:p w:rsidR="00725891" w:rsidRPr="00D6399F" w:rsidRDefault="00725891" w:rsidP="00C71416">
      <w:pPr>
        <w:pStyle w:val="NormalHanging12a"/>
        <w:rPr>
          <w:szCs w:val="24"/>
        </w:rPr>
      </w:pPr>
      <w:r w:rsidRPr="00D6399F">
        <w:t>–</w:t>
      </w:r>
      <w:r w:rsidRPr="00D6399F">
        <w:tab/>
        <w:t>tekintettel a szociális jogok európai pillérére, amelyet a Tanács, a Parlament és a Bizottság 2017. november 17-én hirdetett ki és írt alá,</w:t>
      </w:r>
    </w:p>
    <w:p w:rsidR="00725891" w:rsidRPr="00D6399F" w:rsidRDefault="00725891" w:rsidP="00C71416">
      <w:pPr>
        <w:pStyle w:val="NormalHanging12a"/>
      </w:pPr>
      <w:r w:rsidRPr="00D6399F">
        <w:t>–</w:t>
      </w:r>
      <w:r w:rsidRPr="00D6399F">
        <w:tab/>
        <w:t>tekintettel a Bizottság „Cselekvési terv a szociális jogok európai pillérének megvalósítására” című, 2021. március 4-i közleményére (</w:t>
      </w:r>
      <w:proofErr w:type="gramStart"/>
      <w:r w:rsidRPr="00D6399F">
        <w:t>COM(</w:t>
      </w:r>
      <w:proofErr w:type="gramEnd"/>
      <w:r w:rsidRPr="00D6399F">
        <w:t>2021)0102) és a foglalkoztatásra, a készségekre és a szegénység csökkentésére vonatkozóan 2030-ra javasolt kiemelt céljaira,</w:t>
      </w:r>
    </w:p>
    <w:p w:rsidR="00725891" w:rsidRPr="00D6399F" w:rsidRDefault="00725891" w:rsidP="00C71416">
      <w:pPr>
        <w:pStyle w:val="NormalHanging12a"/>
        <w:rPr>
          <w:szCs w:val="24"/>
        </w:rPr>
      </w:pPr>
      <w:r w:rsidRPr="00D6399F">
        <w:t>–</w:t>
      </w:r>
      <w:r w:rsidRPr="00D6399F">
        <w:tab/>
        <w:t>tekintettel a „2025. évi európai szemeszter – őszi csomag” című, 2024. december 17-i bizottsági közleményre (</w:t>
      </w:r>
      <w:proofErr w:type="gramStart"/>
      <w:r w:rsidRPr="00D6399F">
        <w:t>COM(</w:t>
      </w:r>
      <w:proofErr w:type="gramEnd"/>
      <w:r w:rsidRPr="00D6399F">
        <w:t>2024)0700),</w:t>
      </w:r>
    </w:p>
    <w:p w:rsidR="00725891" w:rsidRPr="00D6399F" w:rsidRDefault="00725891" w:rsidP="00C71416">
      <w:pPr>
        <w:pStyle w:val="NormalHanging12a"/>
      </w:pPr>
      <w:r w:rsidRPr="00D6399F">
        <w:t>–</w:t>
      </w:r>
      <w:r w:rsidRPr="00D6399F">
        <w:tab/>
        <w:t>tekintettel a Bizottság „2025. évi európai szemeszter: működésbe lép az új gazdasági kormányzási keret” című, 2024. november 26-i közleményére (</w:t>
      </w:r>
      <w:proofErr w:type="gramStart"/>
      <w:r w:rsidRPr="00D6399F">
        <w:t>COM(</w:t>
      </w:r>
      <w:proofErr w:type="gramEnd"/>
      <w:r w:rsidRPr="00D6399F">
        <w:t>2024)0705),</w:t>
      </w:r>
    </w:p>
    <w:p w:rsidR="00725891" w:rsidRPr="00D6399F" w:rsidRDefault="00725891" w:rsidP="00C71416">
      <w:pPr>
        <w:pStyle w:val="NormalHanging12a"/>
      </w:pPr>
      <w:r w:rsidRPr="00D6399F">
        <w:t>–</w:t>
      </w:r>
      <w:r w:rsidRPr="00D6399F">
        <w:tab/>
        <w:t>tekintettel a Bizottság és a Tanács együttes foglalkoztatási jelentésére irányuló, 2024. december 17-i bizottsági javaslatra (</w:t>
      </w:r>
      <w:proofErr w:type="gramStart"/>
      <w:r w:rsidRPr="00D6399F">
        <w:t>COM(</w:t>
      </w:r>
      <w:proofErr w:type="gramEnd"/>
      <w:r w:rsidRPr="00D6399F">
        <w:t xml:space="preserve">2024)0701), </w:t>
      </w:r>
    </w:p>
    <w:p w:rsidR="00725891" w:rsidRPr="00D6399F" w:rsidRDefault="00725891" w:rsidP="00C71416">
      <w:pPr>
        <w:pStyle w:val="NormalHanging12a"/>
        <w:rPr>
          <w:szCs w:val="24"/>
        </w:rPr>
      </w:pPr>
      <w:r w:rsidRPr="00D6399F">
        <w:t>–</w:t>
      </w:r>
      <w:r w:rsidRPr="00D6399F">
        <w:tab/>
        <w:t>tekintettel az euróövezet gazdaságpolitikájáról szóló tanácsi ajánlásra vonatkozó, 2024. december 17-i európai bizottsági ajánlásra (</w:t>
      </w:r>
      <w:proofErr w:type="gramStart"/>
      <w:r w:rsidRPr="00D6399F">
        <w:t>COM(</w:t>
      </w:r>
      <w:proofErr w:type="gramEnd"/>
      <w:r w:rsidRPr="00D6399F">
        <w:t>2024)0704),</w:t>
      </w:r>
    </w:p>
    <w:p w:rsidR="00725891" w:rsidRPr="00D6399F" w:rsidRDefault="00725891" w:rsidP="00C71416">
      <w:pPr>
        <w:pStyle w:val="NormalHanging12a"/>
      </w:pPr>
      <w:r w:rsidRPr="00D6399F">
        <w:t>–</w:t>
      </w:r>
      <w:r w:rsidRPr="00D6399F">
        <w:tab/>
        <w:t>tekintettel „</w:t>
      </w:r>
      <w:proofErr w:type="gramStart"/>
      <w:r w:rsidRPr="00D6399F">
        <w:t>A</w:t>
      </w:r>
      <w:proofErr w:type="gramEnd"/>
      <w:r w:rsidRPr="00D6399F">
        <w:t xml:space="preserve"> riasztási mechanizmus keretében készült 2025. évi jelentés” című, 2024. december 17-i bizottsági jelentésre </w:t>
      </w:r>
      <w:r w:rsidR="00686205">
        <w:t>(COM(2024</w:t>
      </w:r>
      <w:r w:rsidRPr="00D6399F">
        <w:t xml:space="preserve">)0702), </w:t>
      </w:r>
    </w:p>
    <w:p w:rsidR="00725891" w:rsidRPr="00D6399F" w:rsidRDefault="00725891" w:rsidP="00C71416">
      <w:pPr>
        <w:pStyle w:val="NormalHanging12a"/>
      </w:pPr>
      <w:r w:rsidRPr="00D6399F">
        <w:lastRenderedPageBreak/>
        <w:t>–</w:t>
      </w:r>
      <w:r w:rsidRPr="00D6399F">
        <w:tab/>
        <w:t>tekintettel „</w:t>
      </w:r>
      <w:proofErr w:type="gramStart"/>
      <w:r w:rsidRPr="00D6399F">
        <w:t>A</w:t>
      </w:r>
      <w:proofErr w:type="gramEnd"/>
      <w:r w:rsidRPr="00D6399F">
        <w:t xml:space="preserve"> 2025. évi költségvetésiterv-javaslatok értékeléséhez releváns háttéradatokat tartalmazó költségvetési statisztikai táblázatok” című, 2024. november 26-i bizottsági szolgálati munkadokumentumra (SWD(2024)0950), </w:t>
      </w:r>
    </w:p>
    <w:p w:rsidR="00725891" w:rsidRPr="00D6399F" w:rsidRDefault="00725891" w:rsidP="00C71416">
      <w:pPr>
        <w:pStyle w:val="NormalHanging12a"/>
      </w:pPr>
      <w:r w:rsidRPr="00D6399F">
        <w:t>–</w:t>
      </w:r>
      <w:r w:rsidRPr="00D6399F">
        <w:tab/>
        <w:t>tekintettel a makrogazdasági egyensúlyhiány kezelésére szolgáló eljárás eredménytáblájának a rendszeres felülvizsgálati folyamat keretében történő változásairól szóló, 2024. december 17-i bizottsági szolgálati munkadokumentumra (</w:t>
      </w:r>
      <w:proofErr w:type="gramStart"/>
      <w:r w:rsidRPr="00D6399F">
        <w:t>SWD(</w:t>
      </w:r>
      <w:proofErr w:type="gramEnd"/>
      <w:r w:rsidRPr="00D6399F">
        <w:t xml:space="preserve">2024)0702), </w:t>
      </w:r>
    </w:p>
    <w:p w:rsidR="00725891" w:rsidRPr="00D6399F" w:rsidRDefault="00725891" w:rsidP="00C71416">
      <w:pPr>
        <w:pStyle w:val="NormalHanging12a"/>
      </w:pPr>
      <w:r w:rsidRPr="00D6399F">
        <w:t>–</w:t>
      </w:r>
      <w:r w:rsidRPr="00D6399F">
        <w:tab/>
        <w:t>tekintettel az E</w:t>
      </w:r>
      <w:r w:rsidR="00686205">
        <w:t>urópai Unió 2024-e</w:t>
      </w:r>
      <w:r w:rsidRPr="00D6399F">
        <w:t>s pénzügyi évre vonatkozó, 4/2024. számú költségvetés-módosítási tervezetéről – a kifizetési előirányzatok csökkentéséről, Egyéb kiigazításokról és technikai frissítésekről szóló tanácsi álláspontról szóló, 2024. október 22-i álláspontjára</w:t>
      </w:r>
      <w:r w:rsidRPr="00D6399F">
        <w:rPr>
          <w:rStyle w:val="FootnoteReference"/>
        </w:rPr>
        <w:footnoteReference w:id="1"/>
      </w:r>
      <w:r w:rsidRPr="00D6399F">
        <w:t>,</w:t>
      </w:r>
    </w:p>
    <w:p w:rsidR="00725891" w:rsidRPr="00D6399F" w:rsidRDefault="00725891" w:rsidP="00C71416">
      <w:pPr>
        <w:pStyle w:val="NormalHanging12a"/>
      </w:pPr>
      <w:r w:rsidRPr="00D6399F">
        <w:t>–</w:t>
      </w:r>
      <w:r w:rsidRPr="00D6399F">
        <w:tab/>
        <w:t>tekintettel Mario Draghi „Az európai versenyképesség jövője” című, 2024. szeptember 9-i jelentésére,</w:t>
      </w:r>
    </w:p>
    <w:p w:rsidR="00725891" w:rsidRPr="00D6399F" w:rsidRDefault="00725891" w:rsidP="00C71416">
      <w:pPr>
        <w:pStyle w:val="NormalHanging12a"/>
      </w:pPr>
      <w:r w:rsidRPr="00D6399F">
        <w:t>–</w:t>
      </w:r>
      <w:r w:rsidRPr="00D6399F">
        <w:tab/>
        <w:t>tekintettel Enrico Letta az egységes piac jövőjéről szóló, 2004. áprilisi jelentésére</w:t>
      </w:r>
      <w:r w:rsidRPr="00D6399F">
        <w:rPr>
          <w:rStyle w:val="FootnoteReference"/>
        </w:rPr>
        <w:footnoteReference w:id="2"/>
      </w:r>
      <w:r w:rsidRPr="00D6399F">
        <w:t>,</w:t>
      </w:r>
    </w:p>
    <w:p w:rsidR="00725891" w:rsidRPr="00D6399F" w:rsidRDefault="00725891" w:rsidP="00C71416">
      <w:pPr>
        <w:pStyle w:val="NormalHanging12a"/>
      </w:pPr>
      <w:r w:rsidRPr="00D6399F">
        <w:t>–</w:t>
      </w:r>
      <w:r w:rsidRPr="00D6399F">
        <w:tab/>
        <w:t xml:space="preserve">tekintettel a Parlament, a Bizottság, az Európai Gazdasági és Szociális Bizottság és a Tanács által 2024. április 16-án aláírt, a szociális jogok európai pillérének jövőjéről szóló </w:t>
      </w:r>
      <w:proofErr w:type="gramStart"/>
      <w:r w:rsidRPr="00D6399F">
        <w:t>La</w:t>
      </w:r>
      <w:proofErr w:type="gramEnd"/>
      <w:r w:rsidRPr="00D6399F">
        <w:t xml:space="preserve"> Hulpe-i nyilatkozatra,</w:t>
      </w:r>
    </w:p>
    <w:p w:rsidR="00725891" w:rsidRPr="00D6399F" w:rsidRDefault="00725891" w:rsidP="00C71416">
      <w:pPr>
        <w:pStyle w:val="NormalHanging12a"/>
      </w:pPr>
      <w:r w:rsidRPr="00D6399F">
        <w:t>–</w:t>
      </w:r>
      <w:r w:rsidRPr="00D6399F">
        <w:tab/>
        <w:t>tekintettel a Szociális Klímaalap létrehozásáról és az (EU) 2021/1060 re</w:t>
      </w:r>
      <w:r w:rsidR="00686205">
        <w:t>ndelet módosításáról szóló, 2023</w:t>
      </w:r>
      <w:r w:rsidRPr="00D6399F">
        <w:t>. május 10-i (EU) 2023/955 európai parlamenti és tanácsi rendeletre</w:t>
      </w:r>
      <w:r w:rsidRPr="00D6399F">
        <w:rPr>
          <w:rStyle w:val="FootnoteReference"/>
        </w:rPr>
        <w:footnoteReference w:id="3"/>
      </w:r>
      <w:r w:rsidRPr="00D6399F">
        <w:t>,</w:t>
      </w:r>
    </w:p>
    <w:p w:rsidR="00725891" w:rsidRPr="00D6399F" w:rsidRDefault="00725891" w:rsidP="00C71416">
      <w:pPr>
        <w:pStyle w:val="NormalHanging12a"/>
        <w:rPr>
          <w:szCs w:val="24"/>
        </w:rPr>
      </w:pPr>
      <w:r w:rsidRPr="00D6399F">
        <w:t>–</w:t>
      </w:r>
      <w:r w:rsidRPr="00D6399F">
        <w:tab/>
        <w:t>tekintettel a gazdaságpolitikák hatékony összehangolásáról és a többoldalú költségvetési felügyeletről, valamint az 1466/97/EK tanácsi rendelet hatályon kívül helyezéséről szóló, 2024. április 29-i (EU) 2024/1263 európai parlamenti és tanácsi rendeletre</w:t>
      </w:r>
      <w:r w:rsidRPr="00D6399F">
        <w:rPr>
          <w:rStyle w:val="FootnoteReference"/>
        </w:rPr>
        <w:footnoteReference w:id="4"/>
      </w:r>
      <w:r w:rsidRPr="00D6399F">
        <w:t xml:space="preserve"> és különösen annak 3</w:t>
      </w:r>
      <w:proofErr w:type="gramStart"/>
      <w:r w:rsidRPr="00D6399F">
        <w:t>.,</w:t>
      </w:r>
      <w:proofErr w:type="gramEnd"/>
      <w:r w:rsidRPr="00D6399F">
        <w:t xml:space="preserve"> 4., 13. és 27. cikkére,</w:t>
      </w:r>
    </w:p>
    <w:p w:rsidR="00725891" w:rsidRPr="00D6399F" w:rsidRDefault="00725891" w:rsidP="00C71416">
      <w:pPr>
        <w:pStyle w:val="NormalHanging12a"/>
        <w:rPr>
          <w:szCs w:val="24"/>
        </w:rPr>
      </w:pPr>
      <w:r w:rsidRPr="00D6399F">
        <w:t>–</w:t>
      </w:r>
      <w:r w:rsidRPr="00D6399F">
        <w:tab/>
        <w:t>tekintettel „Az európai régiók tehetségpotenciáljának kiaknázása” című, 202</w:t>
      </w:r>
      <w:r w:rsidR="00686205">
        <w:t>3</w:t>
      </w:r>
      <w:r w:rsidRPr="00D6399F">
        <w:t>. január 17-i bizottsági közleményre (</w:t>
      </w:r>
      <w:proofErr w:type="gramStart"/>
      <w:r w:rsidRPr="00D6399F">
        <w:t>COM(</w:t>
      </w:r>
      <w:proofErr w:type="gramEnd"/>
      <w:r w:rsidRPr="00D6399F">
        <w:t>2023)0032),</w:t>
      </w:r>
    </w:p>
    <w:p w:rsidR="00725891" w:rsidRPr="00D6399F" w:rsidRDefault="00725891" w:rsidP="00C71416">
      <w:pPr>
        <w:pStyle w:val="NormalHanging12a"/>
        <w:rPr>
          <w:szCs w:val="24"/>
        </w:rPr>
      </w:pPr>
      <w:r w:rsidRPr="00D6399F">
        <w:t>–</w:t>
      </w:r>
      <w:r w:rsidRPr="00D6399F">
        <w:tab/>
        <w:t>tekintettel a „Munkaerő- és szakemberhiány az EU-ban: cselekvési terv” című, 202</w:t>
      </w:r>
      <w:r w:rsidR="00686205">
        <w:t>4</w:t>
      </w:r>
      <w:r w:rsidRPr="00D6399F">
        <w:t>. március 20-i bizottsági közleményre (</w:t>
      </w:r>
      <w:proofErr w:type="gramStart"/>
      <w:r w:rsidRPr="00D6399F">
        <w:t>COM(</w:t>
      </w:r>
      <w:proofErr w:type="gramEnd"/>
      <w:r w:rsidRPr="00D6399F">
        <w:t>202</w:t>
      </w:r>
      <w:r w:rsidR="00686205">
        <w:t>4</w:t>
      </w:r>
      <w:r w:rsidRPr="00D6399F">
        <w:t>)0131),</w:t>
      </w:r>
    </w:p>
    <w:p w:rsidR="00725891" w:rsidRPr="00D6399F" w:rsidRDefault="00725891" w:rsidP="00C71416">
      <w:pPr>
        <w:pStyle w:val="NormalHanging12a"/>
        <w:rPr>
          <w:szCs w:val="24"/>
        </w:rPr>
      </w:pPr>
      <w:r w:rsidRPr="00D6399F">
        <w:t>–</w:t>
      </w:r>
      <w:r w:rsidRPr="00D6399F">
        <w:tab/>
        <w:t>tekintettel a 2020. évi európai készségfejlesztési programra,</w:t>
      </w:r>
    </w:p>
    <w:p w:rsidR="00725891" w:rsidRPr="00D6399F" w:rsidRDefault="00725891" w:rsidP="00C71416">
      <w:pPr>
        <w:pStyle w:val="NormalHanging12a"/>
        <w:rPr>
          <w:szCs w:val="24"/>
        </w:rPr>
      </w:pPr>
      <w:r w:rsidRPr="00D6399F">
        <w:t>–</w:t>
      </w:r>
      <w:r w:rsidRPr="00D6399F">
        <w:tab/>
        <w:t>tekintettel az európai gondozási stratégiáról szóló, 2022. szeptember 7-i bizottsági közleményre (</w:t>
      </w:r>
      <w:proofErr w:type="gramStart"/>
      <w:r w:rsidRPr="00D6399F">
        <w:t>COM(</w:t>
      </w:r>
      <w:proofErr w:type="gramEnd"/>
      <w:r w:rsidRPr="00D6399F">
        <w:t>2022)0440),</w:t>
      </w:r>
    </w:p>
    <w:p w:rsidR="00725891" w:rsidRPr="00D6399F" w:rsidRDefault="00725891" w:rsidP="00C71416">
      <w:pPr>
        <w:pStyle w:val="NormalHanging12a"/>
        <w:rPr>
          <w:szCs w:val="24"/>
        </w:rPr>
      </w:pPr>
      <w:r w:rsidRPr="00D6399F">
        <w:lastRenderedPageBreak/>
        <w:t>–</w:t>
      </w:r>
      <w:r w:rsidRPr="00D6399F">
        <w:tab/>
        <w:t>tekintettel a megfizethető magas színvonalú tartós ápoláshoz-gondozáshoz való hozzáférésről szóló tanácsi ajánlásra</w:t>
      </w:r>
      <w:r w:rsidRPr="00D6399F">
        <w:rPr>
          <w:rStyle w:val="FootnoteReference"/>
        </w:rPr>
        <w:footnoteReference w:id="5"/>
      </w:r>
      <w:r w:rsidRPr="00D6399F">
        <w:t>,</w:t>
      </w:r>
    </w:p>
    <w:p w:rsidR="00725891" w:rsidRPr="00D6399F" w:rsidRDefault="00725891" w:rsidP="00C71416">
      <w:pPr>
        <w:pStyle w:val="NormalHanging12a"/>
        <w:rPr>
          <w:szCs w:val="24"/>
        </w:rPr>
      </w:pPr>
      <w:r w:rsidRPr="00D6399F">
        <w:t>–</w:t>
      </w:r>
      <w:r w:rsidRPr="00D6399F">
        <w:tab/>
        <w:t>tekintettel az EU szociális eredménytáblájára, valamint annak elsődleges és másodlagos mutatóira,</w:t>
      </w:r>
    </w:p>
    <w:p w:rsidR="00725891" w:rsidRPr="00D6399F" w:rsidRDefault="00725891" w:rsidP="00C71416">
      <w:pPr>
        <w:pStyle w:val="NormalHanging12a"/>
        <w:rPr>
          <w:szCs w:val="24"/>
        </w:rPr>
      </w:pPr>
      <w:r w:rsidRPr="00D6399F">
        <w:t>–</w:t>
      </w:r>
      <w:r w:rsidRPr="00D6399F">
        <w:tab/>
        <w:t>tekintettel a Bizottság „Egyenlőségközpontú Unió: Stratégia a fogyatékossággal élő személyek jogainak érvényre juttatásáért (2021–2030)” című, 2021. március 3-i közleményére (</w:t>
      </w:r>
      <w:proofErr w:type="gramStart"/>
      <w:r w:rsidRPr="00D6399F">
        <w:t>COM(</w:t>
      </w:r>
      <w:proofErr w:type="gramEnd"/>
      <w:r w:rsidRPr="00D6399F">
        <w:t>2021)0101),</w:t>
      </w:r>
    </w:p>
    <w:p w:rsidR="00725891" w:rsidRPr="00D6399F" w:rsidRDefault="00725891" w:rsidP="00C71416">
      <w:pPr>
        <w:pStyle w:val="NormalHanging12a"/>
        <w:rPr>
          <w:szCs w:val="24"/>
        </w:rPr>
      </w:pPr>
      <w:r w:rsidRPr="00D6399F">
        <w:t>–</w:t>
      </w:r>
      <w:r w:rsidRPr="00D6399F">
        <w:tab/>
        <w:t xml:space="preserve">tekintettel a Bizottság „Foglalkoztatás és szociális fejlemények Európában – Felfelé irányuló társadalmi </w:t>
      </w:r>
      <w:proofErr w:type="gramStart"/>
      <w:r w:rsidRPr="00D6399F">
        <w:t>konvergencia</w:t>
      </w:r>
      <w:proofErr w:type="gramEnd"/>
      <w:r w:rsidRPr="00D6399F">
        <w:t xml:space="preserve"> az EU-ban és a szociális beruházások szerepe” című, 2024. szeptember </w:t>
      </w:r>
      <w:r w:rsidR="00686205">
        <w:t>19</w:t>
      </w:r>
      <w:r w:rsidRPr="00D6399F">
        <w:t>-i jelentésére,</w:t>
      </w:r>
    </w:p>
    <w:p w:rsidR="00725891" w:rsidRPr="00D6399F" w:rsidRDefault="00725891" w:rsidP="00C71416">
      <w:pPr>
        <w:pStyle w:val="NormalHanging12a"/>
        <w:rPr>
          <w:szCs w:val="24"/>
        </w:rPr>
      </w:pPr>
      <w:r w:rsidRPr="00D6399F">
        <w:t>–</w:t>
      </w:r>
      <w:r w:rsidRPr="00D6399F">
        <w:tab/>
        <w:t>tekintettel a Foglalkoztatási, Szociálpolitikai, Egészségügyi és Fogyasztóvédelmi Tanács által 2024. december 2-án elfogadott, a foglalkoztatási iránymutatásokról szóló tanácsi határozatra, amely foglalkoztatási és szociális prioritásokat határoz meg a szociális jogok európai pillérének elveivel összhangban,</w:t>
      </w:r>
    </w:p>
    <w:p w:rsidR="00725891" w:rsidRPr="00D6399F" w:rsidRDefault="00725891" w:rsidP="00C71416">
      <w:pPr>
        <w:pStyle w:val="NormalHanging12a"/>
        <w:rPr>
          <w:szCs w:val="24"/>
        </w:rPr>
      </w:pPr>
      <w:r w:rsidRPr="00D6399F">
        <w:t>–</w:t>
      </w:r>
      <w:r w:rsidRPr="00D6399F">
        <w:tab/>
        <w:t>tekintettel a virágzó európai szociális párbeszédről szóló háromoldalú nyilatkozatra és a szociális párbeszédről szóló jövőbeli paktumra,</w:t>
      </w:r>
    </w:p>
    <w:p w:rsidR="00725891" w:rsidRPr="00D6399F" w:rsidRDefault="00725891" w:rsidP="00C71416">
      <w:pPr>
        <w:pStyle w:val="NormalHanging12a"/>
        <w:rPr>
          <w:szCs w:val="24"/>
        </w:rPr>
      </w:pPr>
      <w:r w:rsidRPr="00D6399F">
        <w:t>–</w:t>
      </w:r>
      <w:r w:rsidRPr="00D6399F">
        <w:tab/>
        <w:t>tekintettel az Európai Unióban biztosítandó megfelelő minimálbérekről szóló, 2022. október 19-i (EU) 2022/2041 európai parlamenti és tanácsi irányelvre</w:t>
      </w:r>
      <w:r w:rsidRPr="00D6399F">
        <w:rPr>
          <w:rStyle w:val="FootnoteReference"/>
        </w:rPr>
        <w:footnoteReference w:id="6"/>
      </w:r>
      <w:r w:rsidRPr="00D6399F">
        <w:t xml:space="preserve"> (a megfelelő minimálbérekről szóló irányelv),</w:t>
      </w:r>
    </w:p>
    <w:p w:rsidR="00725891" w:rsidRPr="00D6399F" w:rsidRDefault="00725891" w:rsidP="00C71416">
      <w:pPr>
        <w:pStyle w:val="NormalHanging12a"/>
        <w:rPr>
          <w:szCs w:val="24"/>
        </w:rPr>
      </w:pPr>
      <w:r w:rsidRPr="00D6399F">
        <w:t>–</w:t>
      </w:r>
      <w:r w:rsidRPr="00D6399F">
        <w:tab/>
        <w:t>tekintettel a szociális jogok európai pillérérének preambulumbekezdésében említett Európai Szociális Chartára,</w:t>
      </w:r>
    </w:p>
    <w:p w:rsidR="00725891" w:rsidRPr="00D6399F" w:rsidRDefault="00725891" w:rsidP="00C71416">
      <w:pPr>
        <w:pStyle w:val="NormalHanging12a"/>
        <w:rPr>
          <w:szCs w:val="24"/>
        </w:rPr>
      </w:pPr>
      <w:r w:rsidRPr="00D6399F">
        <w:t>–</w:t>
      </w:r>
      <w:r w:rsidRPr="00D6399F">
        <w:tab/>
        <w:t>tekintettel a romák egyenlőségének, társadalmi befogadásának és részvételének előmozdítását célzó, 2020–2030-as időszakra vonatkozó uniós stratégiai keretrendszerre,</w:t>
      </w:r>
    </w:p>
    <w:p w:rsidR="00725891" w:rsidRPr="00D6399F" w:rsidRDefault="00725891" w:rsidP="00C71416">
      <w:pPr>
        <w:pStyle w:val="NormalHanging12a"/>
      </w:pPr>
      <w:r w:rsidRPr="00D6399F">
        <w:t>–</w:t>
      </w:r>
      <w:r w:rsidRPr="00D6399F">
        <w:tab/>
        <w:t>tekintettel az ENSZ fenntartható fejlődési céljaira,</w:t>
      </w:r>
    </w:p>
    <w:p w:rsidR="00725891" w:rsidRPr="00D6399F" w:rsidRDefault="00725891" w:rsidP="00C71416">
      <w:pPr>
        <w:pStyle w:val="NormalHanging12a"/>
      </w:pPr>
      <w:r w:rsidRPr="00D6399F">
        <w:t>–</w:t>
      </w:r>
      <w:r w:rsidRPr="00D6399F">
        <w:tab/>
        <w:t>tekintettel a 2020-2025 közötti időszakra vonatkozó, nemek közötti esélyegyenlőségi stratégiára,</w:t>
      </w:r>
    </w:p>
    <w:p w:rsidR="00725891" w:rsidRPr="00D6399F" w:rsidRDefault="00725891" w:rsidP="00C71416">
      <w:pPr>
        <w:pStyle w:val="NormalHanging12a"/>
      </w:pPr>
      <w:r w:rsidRPr="00D6399F">
        <w:t>–</w:t>
      </w:r>
      <w:r w:rsidRPr="00D6399F">
        <w:tab/>
        <w:t>tekintettel a 2020–2025-ös időszakra vonatkozó, rasszizmus elleni uniós cselekvési tervre,</w:t>
      </w:r>
    </w:p>
    <w:p w:rsidR="00725891" w:rsidRPr="00D6399F" w:rsidRDefault="00725891" w:rsidP="00C71416">
      <w:pPr>
        <w:pStyle w:val="NormalHanging12a"/>
      </w:pPr>
      <w:r w:rsidRPr="00D6399F">
        <w:t>–</w:t>
      </w:r>
      <w:r w:rsidRPr="00D6399F">
        <w:tab/>
        <w:t>tekintettel a 2020 és 2025 közötti időszakra vonatkozó, az LMBTIQ-személyek egyenlőségéről szóló stratégiára,</w:t>
      </w:r>
    </w:p>
    <w:p w:rsidR="00725891" w:rsidRPr="00D6399F" w:rsidRDefault="00725891" w:rsidP="00C71416">
      <w:pPr>
        <w:pStyle w:val="NormalHanging12a"/>
      </w:pPr>
      <w:r w:rsidRPr="00D6399F">
        <w:t>–</w:t>
      </w:r>
      <w:r w:rsidRPr="00D6399F">
        <w:tab/>
        <w:t>tekintettel eljárási szabályzata 55. cikkére,</w:t>
      </w:r>
    </w:p>
    <w:p w:rsidR="00725891" w:rsidRPr="00D6399F" w:rsidRDefault="00725891" w:rsidP="00C71416">
      <w:pPr>
        <w:pStyle w:val="NormalHanging12a"/>
      </w:pPr>
      <w:r w:rsidRPr="00D6399F">
        <w:t>–</w:t>
      </w:r>
      <w:r w:rsidRPr="00D6399F">
        <w:tab/>
        <w:t>tekintettel a Foglalkoztatási és Szociális Bizottság jelentésére (A10-0023/2025),</w:t>
      </w:r>
    </w:p>
    <w:p w:rsidR="00725891" w:rsidRPr="00D6399F" w:rsidRDefault="00725891" w:rsidP="00C71416">
      <w:pPr>
        <w:pStyle w:val="NormalHanging12a"/>
      </w:pPr>
      <w:r w:rsidRPr="00D6399F">
        <w:t>A.</w:t>
      </w:r>
      <w:r w:rsidRPr="00D6399F">
        <w:tab/>
      </w:r>
      <w:proofErr w:type="gramStart"/>
      <w:r w:rsidRPr="00D6399F">
        <w:t xml:space="preserve">mivel előrelépés történt az EU foglalkoztatási céljainak elérése felé, nevezetesen hogy 2030-ra a 20–64 év közöttiek legalább 78%-ának foglalkoztatottnak kell lennie, </w:t>
      </w:r>
      <w:r w:rsidRPr="00D6399F">
        <w:lastRenderedPageBreak/>
        <w:t>Oroszország Ukrajna elleni agresszív háborúja és a magas infláció hatása által okozott bizonytalanság ellenére; mivel a Bizottság 2025. őszi gazdasági előrejelzése szerint az uniós foglalkoztatási ráta elérte a 75,3%-ot; mivel az EU-ban a foglalkoztatás növekedése 2023-ban is erőteljes maradt; mivel a tagállamok kétharmadában a foglalkoztatás növekedése 2023-ban jó úton haladt a 2030-ra vonatkozó nemzeti cél elérése felé; mivel ugyanakko</w:t>
      </w:r>
      <w:proofErr w:type="gramEnd"/>
      <w:r w:rsidRPr="00D6399F">
        <w:t xml:space="preserve">r továbbra is jelentős kihívások állnak fenn, mint például a magas munkanélküliségi ráta egyes tagállamokban, különösen a fiatalok és a fogyatékossággal élő személyek körében, valamint az ágazatok és régiók közötti jelentős egyenlőtlenségek, amelyek hosszú távon negatívan befolyásolhatják a társadalmi </w:t>
      </w:r>
      <w:proofErr w:type="gramStart"/>
      <w:r w:rsidRPr="00D6399F">
        <w:t>kohéziót</w:t>
      </w:r>
      <w:proofErr w:type="gramEnd"/>
      <w:r w:rsidRPr="00D6399F">
        <w:t xml:space="preserve"> és az európai polgárok jólétét;</w:t>
      </w:r>
    </w:p>
    <w:p w:rsidR="00725891" w:rsidRPr="00D6399F" w:rsidRDefault="00725891" w:rsidP="00C71416">
      <w:pPr>
        <w:pStyle w:val="NormalHanging12a"/>
      </w:pPr>
      <w:proofErr w:type="gramStart"/>
      <w:r w:rsidRPr="00D6399F">
        <w:t>B.</w:t>
      </w:r>
      <w:r w:rsidRPr="00D6399F">
        <w:tab/>
        <w:t>mivel az európai szemeszter az EU-n belüli gazdaság-, foglalkoztatás- és szociálpolitikák többoldalú koordinációjának és felügyeletének integrált keretében különböző eszközöket ötvöz, és a felfelé irányuló társadalmi konvergencia előmozdításának kulcsfontosságú eszközévé kell válnia; mivel a társadalmi konvergenciával kapcsolatos keret kulcsfontosságú eszköz a társadalmi kihívások és a felfelé irányuló konvergencia európai szemeszteren belüli értékeléséhez és a tagállamok közötti társadalmi egyenlőtlenségek nyomon követéséhez, miközben kezeli az együttes foglalkoztatási jelentésben azonosított</w:t>
      </w:r>
      <w:proofErr w:type="gramEnd"/>
      <w:r w:rsidRPr="00D6399F">
        <w:t xml:space="preserve"> </w:t>
      </w:r>
      <w:proofErr w:type="gramStart"/>
      <w:r w:rsidRPr="00D6399F">
        <w:t>kihívásokat</w:t>
      </w:r>
      <w:proofErr w:type="gramEnd"/>
      <w:r w:rsidRPr="00D6399F">
        <w:t>;</w:t>
      </w:r>
    </w:p>
    <w:p w:rsidR="00725891" w:rsidRPr="00D6399F" w:rsidRDefault="00725891" w:rsidP="00C71416">
      <w:pPr>
        <w:pStyle w:val="NormalHanging12a"/>
      </w:pPr>
      <w:proofErr w:type="gramStart"/>
      <w:r w:rsidRPr="00D6399F">
        <w:t>C.</w:t>
      </w:r>
      <w:r w:rsidRPr="00D6399F">
        <w:tab/>
        <w:t>mivel az Európai Unió célkitűzést fogadott el arra vonatkozóan, hogy 2019-hez képest 2030-ig legalább 15 millióval csökkenjen a szegénység és a társadalmi kirekesztődés kockázatának kitett személyek – és ezen belül 5 millióval az ilyen kockázatnak kitett gyermekek – száma; mivel a tagállamok közel felében a tendencia ellentétes irányba mutat; mivel az Európai Unióban minden negyedik gyermek továbbra is ki van téve a szegénység és a társadalmi kirekesztés kockázatának; és mivel a jelenlegi tendencia nem teszi lehetővé a 2030-as cél elérését; mivel a gyermekekre és fiatalokra fordított közkiadásokat</w:t>
      </w:r>
      <w:proofErr w:type="gramEnd"/>
      <w:r w:rsidRPr="00D6399F">
        <w:t xml:space="preserve"> nem csupán szociális kiadásnak, hanem a jövőbe való befektetésnek is kell tekinteni; mivel az erős, fenntartható és inkluzív gazdasági növekedés előmozdítása csak akkor lehet sikeres, ha a következő </w:t>
      </w:r>
      <w:proofErr w:type="gramStart"/>
      <w:r w:rsidRPr="00D6399F">
        <w:t>generáció</w:t>
      </w:r>
      <w:proofErr w:type="gramEnd"/>
      <w:r w:rsidRPr="00D6399F">
        <w:t xml:space="preserve"> teljes mértékben ki tudja aknázni oktatási potenciálját annak érdekében, hogy felkészüljön a változó munkaerőpiacra, mivel a koragyermekkori nevelésre és gondozásra vonatkozó 2030-as barcelonai célok elérése érdekében az EU-nak évente további 11 milliárd eurót kell befektetnie</w:t>
      </w:r>
      <w:r w:rsidRPr="00D6399F">
        <w:rPr>
          <w:vertAlign w:val="superscript"/>
        </w:rPr>
        <w:footnoteReference w:id="7"/>
      </w:r>
      <w:r w:rsidRPr="00D6399F">
        <w:t>;</w:t>
      </w:r>
    </w:p>
    <w:p w:rsidR="00725891" w:rsidRPr="00D6399F" w:rsidRDefault="00725891" w:rsidP="00C71416">
      <w:pPr>
        <w:pStyle w:val="NormalHanging12a"/>
      </w:pPr>
      <w:r w:rsidRPr="00D6399F">
        <w:t>D.</w:t>
      </w:r>
      <w:r w:rsidRPr="00D6399F">
        <w:tab/>
        <w:t xml:space="preserve">mivel annak ellenére, hogy 2023-ban az Unióban </w:t>
      </w:r>
      <w:proofErr w:type="gramStart"/>
      <w:r w:rsidRPr="00D6399F">
        <w:t>minimális</w:t>
      </w:r>
      <w:proofErr w:type="gramEnd"/>
      <w:r w:rsidRPr="00D6399F">
        <w:t xml:space="preserve"> volt a szegénység vagy a társadalmi kirekesztődés kockázatának kitettek száma, körülbelül minden ötödik embernek továbbra is szembe kell néznie ezzel a kihívással, jelentős egyenlőtlenségekkel a gyermekek, a fiatalok és az idősek, a fogyatékossággal élő személyek, az LMBTI-személyek, a nem az Unióban született személyek és a roma közösségek tekintetében;</w:t>
      </w:r>
    </w:p>
    <w:p w:rsidR="00725891" w:rsidRPr="00D6399F" w:rsidRDefault="00725891" w:rsidP="00C71416">
      <w:pPr>
        <w:pStyle w:val="NormalHanging12a"/>
      </w:pPr>
      <w:r w:rsidRPr="00D6399F">
        <w:t>E.</w:t>
      </w:r>
      <w:r w:rsidRPr="00D6399F">
        <w:tab/>
        <w:t>mivel jelentős különbségek figyelhetők meg az etnikai vagy migráns hátterű gyermekek és a fogyatékossággal élő gyermekek között; mivel a roma gyermekek 83%-</w:t>
      </w:r>
      <w:proofErr w:type="gramStart"/>
      <w:r w:rsidRPr="00D6399F">
        <w:t>a</w:t>
      </w:r>
      <w:proofErr w:type="gramEnd"/>
      <w:r w:rsidRPr="00D6399F">
        <w:t xml:space="preserve"> él a szegénység kockázatának kitett háztartásban; mivel a jelenleg felhasznált uniós és nemzeti források semmiképpen sem elegendőek az EU-ban tapasztalható gyermekszegénység jelentette kihívás kezeléséhez, és ezért rendkívül fontos szerep jut az európai gyermekgarancia célzott finanszírozási eszközének, valamint a más európai és nemzeti alapokkal való szinergiáknak;</w:t>
      </w:r>
    </w:p>
    <w:p w:rsidR="00725891" w:rsidRPr="00D6399F" w:rsidRDefault="00725891" w:rsidP="00C71416">
      <w:pPr>
        <w:pStyle w:val="NormalHanging12a"/>
        <w:rPr>
          <w:szCs w:val="24"/>
        </w:rPr>
      </w:pPr>
      <w:r w:rsidRPr="00D6399F">
        <w:lastRenderedPageBreak/>
        <w:t>F.</w:t>
      </w:r>
      <w:r w:rsidRPr="00D6399F">
        <w:tab/>
      </w:r>
      <w:proofErr w:type="gramStart"/>
      <w:r w:rsidRPr="00D6399F">
        <w:t>mivel</w:t>
      </w:r>
      <w:proofErr w:type="gramEnd"/>
      <w:r w:rsidRPr="00D6399F">
        <w:t xml:space="preserve"> a szociális jogok európai pillérének iránytűként kell szolgálnia az uniós szociális és gazdaságpolitikák számára, mivel a Bizottságnak a szociális eredménytábla és a társadalmi konvergenciakeret felhasználásával nyomon kell követnie a szociális jogok európai pillérének végrehajtása terén elért eredményeket;</w:t>
      </w:r>
    </w:p>
    <w:p w:rsidR="00725891" w:rsidRPr="00D6399F" w:rsidRDefault="00725891" w:rsidP="00C71416">
      <w:pPr>
        <w:pStyle w:val="NormalHanging12a"/>
        <w:rPr>
          <w:szCs w:val="24"/>
        </w:rPr>
      </w:pPr>
      <w:r w:rsidRPr="00D6399F">
        <w:t>G.</w:t>
      </w:r>
      <w:r w:rsidRPr="00D6399F">
        <w:tab/>
      </w:r>
      <w:proofErr w:type="gramStart"/>
      <w:r w:rsidRPr="00D6399F">
        <w:t>mivel</w:t>
      </w:r>
      <w:proofErr w:type="gramEnd"/>
      <w:r w:rsidRPr="00D6399F">
        <w:t xml:space="preserve"> az önfoglalkoztatók körében aránytalanul elterjedtek a rossz minőségű munkahelyek, miközben az önfoglalkoztatás aránya csökken, többek között a fiatalok körében is;</w:t>
      </w:r>
    </w:p>
    <w:p w:rsidR="00725891" w:rsidRPr="00D6399F" w:rsidRDefault="00725891" w:rsidP="00C71416">
      <w:pPr>
        <w:pStyle w:val="NormalHanging12a"/>
      </w:pPr>
      <w:r w:rsidRPr="00D6399F">
        <w:t>H.</w:t>
      </w:r>
      <w:r w:rsidRPr="00D6399F">
        <w:tab/>
      </w:r>
      <w:proofErr w:type="gramStart"/>
      <w:r w:rsidRPr="00D6399F">
        <w:t>mivel</w:t>
      </w:r>
      <w:proofErr w:type="gramEnd"/>
      <w:r w:rsidRPr="00D6399F">
        <w:t xml:space="preserve"> az uniós intézményekben még mindig 1,4 millió ember él; mivel az intézmények lakói elszigeteltek a tágabb közösségtől, és nem rendelkeznek megfelelő irányítással saját életük és az őket érintő döntések felett; mivel annak ellenére, hogy az Európai Unió régóta elkötelezett az intézményi kitagolás folyamata mellett, mind európai, mind nemzeti szinten további erőfeszítésekre van szükség annak érdekében, hogy a kiszolgáltatott csoportok önállóan élhessenek közösségi környezetben;</w:t>
      </w:r>
    </w:p>
    <w:p w:rsidR="00725891" w:rsidRPr="00D6399F" w:rsidRDefault="00725891" w:rsidP="00C71416">
      <w:pPr>
        <w:pStyle w:val="NormalHanging12a"/>
      </w:pPr>
      <w:proofErr w:type="gramStart"/>
      <w:r w:rsidRPr="00D6399F">
        <w:t>I.</w:t>
      </w:r>
      <w:r w:rsidRPr="00D6399F">
        <w:tab/>
        <w:t>mivel a demográfiai kihívások, többek között az idősödő népesség, az alacsony születési ráták és a vidék elnéptelenedése, mikor különösen a fiatalok költöznek városi területekre, alapvetően befolyásolják az uniós régiók gazdasági életképességét és vonzerejét, a munkaerőpiacokat és következésképpen a jóléti rendszerek fenntarthatóságát, és tovább súlyosbítják az EU-n belüli regionális egyenlőtlenségeket, és ezáltal pedig strukturális kihívást jelentenek az uniós gazdaság számára; mivel – amint azt a Draghi-jelentés is hangsúlyozza – a fenntartható európai növekedés és versenyképesség nagymértékben</w:t>
      </w:r>
      <w:proofErr w:type="gramEnd"/>
      <w:r w:rsidRPr="00D6399F">
        <w:t xml:space="preserve"> függ a változó készségigényekhez igazodó oktatási és képzési rendszerektől, amelyekben prioritás a felnőttkori tanulás és a szakképzés, az </w:t>
      </w:r>
      <w:proofErr w:type="gramStart"/>
      <w:r w:rsidRPr="00D6399F">
        <w:t>aktív</w:t>
      </w:r>
      <w:proofErr w:type="gramEnd"/>
      <w:r w:rsidRPr="00D6399F">
        <w:t xml:space="preserve"> népesség munkaerőpiaci integrációjától, valamint a szilárd jóléti rendszertől;</w:t>
      </w:r>
    </w:p>
    <w:p w:rsidR="00725891" w:rsidRPr="00D6399F" w:rsidRDefault="003D33D2" w:rsidP="00C71416">
      <w:pPr>
        <w:pStyle w:val="NormalHanging12a"/>
      </w:pPr>
      <w:r w:rsidRPr="00D6399F">
        <w:t>J</w:t>
      </w:r>
      <w:r w:rsidR="00725891" w:rsidRPr="00D6399F">
        <w:t>.</w:t>
      </w:r>
      <w:r w:rsidR="00725891" w:rsidRPr="00D6399F">
        <w:tab/>
        <w:t>Európában a munkavállalók 70%-a jó minőségű munkahelyeken dolgozik, 30%-uk viszont nagyon megterhelő munkahelyeken, ahol a kereslet meghaladja a rendelkezésre álló erőforrásokat, ami összességében rossz minőségű munkahelyeket eredményez; mivel számos, tartósan munkaerőhiánnyal küzdő foglalkozás esetében a rossz minőségű munkahelyek aránya meghaladja a 30%-ot;</w:t>
      </w:r>
    </w:p>
    <w:p w:rsidR="00725891" w:rsidRPr="00D6399F" w:rsidRDefault="003D33D2" w:rsidP="00C71416">
      <w:pPr>
        <w:pStyle w:val="NormalHanging12a"/>
        <w:rPr>
          <w:szCs w:val="24"/>
        </w:rPr>
      </w:pPr>
      <w:r w:rsidRPr="00D6399F">
        <w:t>K</w:t>
      </w:r>
      <w:r w:rsidR="00725891" w:rsidRPr="00D6399F">
        <w:t>.</w:t>
      </w:r>
      <w:r w:rsidR="00725891" w:rsidRPr="00D6399F">
        <w:tab/>
      </w:r>
      <w:proofErr w:type="gramStart"/>
      <w:r w:rsidR="00725891" w:rsidRPr="00D6399F">
        <w:t>mivel a Letta-jelentés megállapítja, hogy csökken a születési ráta, megjegyezve annak fontosságát, hogy a szociális jogok európai pillérével összhangban álló inkluzív növekedési stratégia részeként létre kell hozni egy olyan keretet, amely minden családot támogat; mivel a jelentés megjegyzi, hogy a négy szabadság közül továbbra is a személyek szabad mozgása a legkevésbé fejlett, és amellett érvel, hogy csökkenteni kell az Unión belüli foglalkozási mobilitás akadályait, ugyanakkor kezelni kell a küldő tagállamok és leghátrányosabb helyzetű régióik előtt álló társadalmi, gazdasági és politikai kihívásokat</w:t>
      </w:r>
      <w:proofErr w:type="gramEnd"/>
      <w:r w:rsidR="00725891" w:rsidRPr="00D6399F">
        <w:t xml:space="preserve">, </w:t>
      </w:r>
      <w:proofErr w:type="gramStart"/>
      <w:r w:rsidR="00725891" w:rsidRPr="00D6399F">
        <w:t>valamint</w:t>
      </w:r>
      <w:proofErr w:type="gramEnd"/>
      <w:r w:rsidR="00725891" w:rsidRPr="00D6399F">
        <w:t xml:space="preserve"> meg kell őrizni a tartózkodáshoz való jogot; mivel elő kell mozdítani a családbarát, valamint a munka és a magánélet közötti egyensúlyra irányuló politikákat, biztosítva a hozzáférhető és szakmai gondozási rendszereket, valamint a minőségi közoktatást, a családdal kapcsolatos szabadságot és a rugalmas munkafeltételeket az európai gondozási stratégiával összhangban;</w:t>
      </w:r>
    </w:p>
    <w:p w:rsidR="00725891" w:rsidRPr="00D6399F" w:rsidRDefault="003D33D2" w:rsidP="00C71416">
      <w:pPr>
        <w:pStyle w:val="NormalHanging12a"/>
      </w:pPr>
      <w:proofErr w:type="gramStart"/>
      <w:r w:rsidRPr="00D6399F">
        <w:t>L</w:t>
      </w:r>
      <w:r w:rsidR="00725891" w:rsidRPr="00D6399F">
        <w:t>.</w:t>
      </w:r>
      <w:r w:rsidR="00725891" w:rsidRPr="00D6399F">
        <w:tab/>
        <w:t xml:space="preserve">mivel az infláció növelte a háztartások gazdasági terheit, különösen negatív hatást gyakorolva a kiszolgáltatott helyzetben lévő csoportokra, például az egyedülálló szülőkre, a nagycsaládokra, az idősekre vagy a fogyatékossággal élő személyekre, mivel a lakhatási költségek és az energiaszegénység továbbra is komoly problémát jelentenek; mivel a lakhatás megfizethetetlenné válik azok számára, akik olyan háztartásban élnek, ahol a lakhatási költségek a teljes rendelkezésre álló jövedelem 40%-át teszik ki; mivel </w:t>
      </w:r>
      <w:r w:rsidR="00725891" w:rsidRPr="00D6399F">
        <w:lastRenderedPageBreak/>
        <w:t>a szociális szolgáltatásokba, a lakáskínálatba – többek között a szociális lakhatásba</w:t>
      </w:r>
      <w:proofErr w:type="gramEnd"/>
      <w:r w:rsidR="00725891" w:rsidRPr="00D6399F">
        <w:t xml:space="preserve"> –, valamint a lakhatás hozzáférhetőségét és megfizethetőségét elősegítő politikákba történő beruházások kulcsszerepet játszanak a kiszolgáltatott helyzetben lévő háztartások szegénységének csökkentésében;</w:t>
      </w:r>
    </w:p>
    <w:p w:rsidR="00725891" w:rsidRPr="00D6399F" w:rsidRDefault="003D33D2" w:rsidP="00C71416">
      <w:pPr>
        <w:pStyle w:val="NormalHanging12a"/>
      </w:pPr>
      <w:r w:rsidRPr="00D6399F">
        <w:t>M</w:t>
      </w:r>
      <w:r w:rsidR="00725891" w:rsidRPr="00D6399F">
        <w:t>.</w:t>
      </w:r>
      <w:r w:rsidR="00725891" w:rsidRPr="00D6399F">
        <w:tab/>
        <w:t>mivel az uniós mikro-, kis- és középvállalkozások olyan sajátos kihívásokkal szembesülnek, mint például a versenyképesség fenntartása a harmadik országbeli szereplőkkel szemben, a termelési szintek fenntartása a növekvő energiaköltségek ellenére, valamint a zöld és digitális átálláshoz szükséges készségek elsajátítása; mivel pénzügyi és technikai támogatásra van szükségük ahhoz, hogy megfeleljenek a szabályozási követelményeknek, és kihasználják a kettős átállás által kínált lehetőségeket;</w:t>
      </w:r>
    </w:p>
    <w:p w:rsidR="00725891" w:rsidRPr="00D6399F" w:rsidRDefault="003D33D2" w:rsidP="00C71416">
      <w:pPr>
        <w:pStyle w:val="NormalHanging12a"/>
      </w:pPr>
      <w:r w:rsidRPr="00D6399F">
        <w:t>N</w:t>
      </w:r>
      <w:r w:rsidR="00725891" w:rsidRPr="00D6399F">
        <w:t>.</w:t>
      </w:r>
      <w:r w:rsidR="00725891" w:rsidRPr="00D6399F">
        <w:tab/>
      </w:r>
      <w:proofErr w:type="gramStart"/>
      <w:r w:rsidR="00725891" w:rsidRPr="00D6399F">
        <w:t>mivel a munkaerő- és szakemberhiány továbbra is minden szinten problémát jelent, amelyről különféle méretű és különféle ágazathoz tartozó vállalatok egyaránt beszámolnak; mivel ezeket a hiányokat súlyosbítja, hogy nincsenek jelöltek a kritikus pozíciók betöltésére olyan kulcsfontosságú ágazatokban, mint az oktatás, az egészségügy, a közlekedés, a tudomány, a technológia, a műszaki tudományok és az építőipar, különösen az elnéptelenedés által érintett területeken; mivel ezek a hiányok számos tényezőből eredhetnek, például a nehéz munkakörülményekből, a nem vonzó fizetésekből, az új készségek iránti</w:t>
      </w:r>
      <w:proofErr w:type="gramEnd"/>
      <w:r w:rsidR="00725891" w:rsidRPr="00D6399F">
        <w:t xml:space="preserve"> </w:t>
      </w:r>
      <w:proofErr w:type="gramStart"/>
      <w:r w:rsidR="00725891" w:rsidRPr="00D6399F">
        <w:t>keresletből</w:t>
      </w:r>
      <w:proofErr w:type="gramEnd"/>
      <w:r w:rsidR="00725891" w:rsidRPr="00D6399F">
        <w:t xml:space="preserve"> és a megfelelő képzés hiányából, a közszolgáltatások hiányából, a közép- és felsőfokú oktatáshoz való hozzáférés akadályaiból, valamint a készségek és az oktatás elismerésének hiányából;</w:t>
      </w:r>
    </w:p>
    <w:p w:rsidR="00725891" w:rsidRPr="00D6399F" w:rsidRDefault="003D33D2" w:rsidP="00C71416">
      <w:pPr>
        <w:pStyle w:val="NormalHanging12a"/>
      </w:pPr>
      <w:proofErr w:type="gramStart"/>
      <w:r w:rsidRPr="00D6399F">
        <w:t>O</w:t>
      </w:r>
      <w:r w:rsidR="00725891" w:rsidRPr="00D6399F">
        <w:t>.</w:t>
      </w:r>
      <w:r w:rsidR="00725891" w:rsidRPr="00D6399F">
        <w:tab/>
        <w:t>mivel az Európai Unió elfogadta azt a célt, hogy 2030-ra a felnőttek legalább 60%-ának évente képzésben kell részesülnie; mivel a tagállamok elkötelezték magukat nemzeti célok mellett e kiemelt cél elérése érdekében, és mivel a tagállamok többségében visszaszorult e nemzeti célok elérése; mivel további erőfeszítésekre van szükség az egész életen át tartó tanulást előmozdító, minőségi képzési politikák biztosítása és az azokhoz való hozzáférés biztosítása érdekében; mivel a továbbképzési, átképzési és képzési programoknak minden munkavállaló, köztük a fogyatékkal élők számára is elérhetőnek</w:t>
      </w:r>
      <w:proofErr w:type="gramEnd"/>
      <w:r w:rsidR="00725891" w:rsidRPr="00D6399F">
        <w:t xml:space="preserve"> </w:t>
      </w:r>
      <w:proofErr w:type="gramStart"/>
      <w:r w:rsidR="00725891" w:rsidRPr="00D6399F">
        <w:t>kell</w:t>
      </w:r>
      <w:proofErr w:type="gramEnd"/>
      <w:r w:rsidR="00725891" w:rsidRPr="00D6399F">
        <w:t xml:space="preserve"> lenniük, és a munkavállalók igényeihez és képességeihez kell igazodniuk;</w:t>
      </w:r>
    </w:p>
    <w:p w:rsidR="00725891" w:rsidRPr="00D6399F" w:rsidRDefault="003D33D2" w:rsidP="00C71416">
      <w:pPr>
        <w:pStyle w:val="NormalHanging12a"/>
      </w:pPr>
      <w:r w:rsidRPr="00D6399F">
        <w:t>P</w:t>
      </w:r>
      <w:r w:rsidR="00725891" w:rsidRPr="00D6399F">
        <w:t>.</w:t>
      </w:r>
      <w:r w:rsidR="00725891" w:rsidRPr="00D6399F">
        <w:tab/>
        <w:t>mivel 2022-ben nemzetközi tanulói teljesítménymérési programjának (PISA-felmérés) a 15 évesek alapkészségeinek (olvasás, matematika és természettudományok) mérésére vonatkozó átlaga OECD-szerte 10 ponttal csökkent a 2018. évi utolsó hullámhoz képest; mivel az alulteljesítés elterjedt a hátrányos helyzetű tanulók körében, ami az oktatási egyenlőtlenségek fokozódását mutatja; mivel ez az aggasztó romlás reformokat és beruházásokat tesz szükségessé az oktatás és képzés terén;</w:t>
      </w:r>
    </w:p>
    <w:p w:rsidR="00725891" w:rsidRPr="00D6399F" w:rsidRDefault="003D33D2" w:rsidP="00C71416">
      <w:pPr>
        <w:pStyle w:val="NormalHanging12a"/>
        <w:rPr>
          <w:szCs w:val="24"/>
        </w:rPr>
      </w:pPr>
      <w:r w:rsidRPr="00D6399F">
        <w:t>Q</w:t>
      </w:r>
      <w:r w:rsidR="00725891" w:rsidRPr="00D6399F">
        <w:t>.</w:t>
      </w:r>
      <w:r w:rsidR="00725891" w:rsidRPr="00D6399F">
        <w:tab/>
      </w:r>
      <w:proofErr w:type="gramStart"/>
      <w:r w:rsidR="00725891" w:rsidRPr="00D6399F">
        <w:t>mivel az Unió azon képessége, hogy a demográfiai, digitális és zöld átállás irányítása mellett megbirkózzon a jövőbeli sokkhatásokkal, válságokkal és polikrízisekkel, nagymértékben függ azoktól a feltételektől, amelyek mellett a kulcsfontosságú munkavállalók képesek lesznek elvégezni munkájukat; mivel a hiányok kezeléséhez és a tehetségek minden típusának megtartásához tisztességes munkakörülményekre, a szociális védelmi rendszerekhez való hozzáférésre és az igényekhez igazított készségfejlesztési lehetőségekre van szükség; valamint mivel a szakemberhiány kezelése elengedhetetlen a digitális é</w:t>
      </w:r>
      <w:proofErr w:type="gramEnd"/>
      <w:r w:rsidR="00725891" w:rsidRPr="00D6399F">
        <w:t xml:space="preserve">s </w:t>
      </w:r>
      <w:proofErr w:type="gramStart"/>
      <w:r w:rsidR="00725891" w:rsidRPr="00D6399F">
        <w:t>zöld</w:t>
      </w:r>
      <w:proofErr w:type="gramEnd"/>
      <w:r w:rsidR="00725891" w:rsidRPr="00D6399F">
        <w:t xml:space="preserve"> átállás, az inkluzív és fenntartható növekedés biztosításához, valamint az Unió versenyképességének fokozásához;</w:t>
      </w:r>
    </w:p>
    <w:p w:rsidR="00725891" w:rsidRPr="00D6399F" w:rsidRDefault="003D33D2" w:rsidP="00C71416">
      <w:pPr>
        <w:pStyle w:val="NormalHanging12a"/>
        <w:rPr>
          <w:szCs w:val="24"/>
        </w:rPr>
      </w:pPr>
      <w:r w:rsidRPr="00D6399F">
        <w:lastRenderedPageBreak/>
        <w:t>R</w:t>
      </w:r>
      <w:r w:rsidR="00725891" w:rsidRPr="00D6399F">
        <w:t>.</w:t>
      </w:r>
      <w:r w:rsidR="00725891" w:rsidRPr="00D6399F">
        <w:tab/>
        <w:t xml:space="preserve">mivel az Unión belüli mobilitást elő kell mozdítani, és mérlegelni kell a képzett harmadik országbeli munkavállalók vonzását, valamint biztosítani kell a munkaügyi és szociális jogok tiszteletben tartását és érvényesítését, továbbá az Unióba </w:t>
      </w:r>
      <w:proofErr w:type="gramStart"/>
      <w:r w:rsidR="00725891" w:rsidRPr="00D6399F">
        <w:t>legális</w:t>
      </w:r>
      <w:proofErr w:type="gramEnd"/>
      <w:r w:rsidR="00725891" w:rsidRPr="00D6399F">
        <w:t xml:space="preserve"> migrációs útvonalakon keresztül belépő harmadik országbeli állampolgárokat a munkaerőhiánnyal küzdő foglalkozások felé kell irányítani, hatékony integrációs politikával megtámogatva, teljes mértékben kiegészítve az Unión belüli tehetségek kiaknázását;</w:t>
      </w:r>
    </w:p>
    <w:p w:rsidR="00725891" w:rsidRPr="00D6399F" w:rsidRDefault="003D33D2" w:rsidP="00C71416">
      <w:pPr>
        <w:pStyle w:val="NormalHanging12a"/>
        <w:rPr>
          <w:szCs w:val="24"/>
        </w:rPr>
      </w:pPr>
      <w:r w:rsidRPr="00D6399F">
        <w:t>S</w:t>
      </w:r>
      <w:r w:rsidR="00725891" w:rsidRPr="00D6399F">
        <w:t>.</w:t>
      </w:r>
      <w:r w:rsidR="00725891" w:rsidRPr="00D6399F">
        <w:tab/>
        <w:t>mivel a nemek közötti bérszakadék a legtöbb uniós tagállamban továbbra is jelentős, és mivel a gondozási feladatok olyan fontos tényezők, amelyek továbbra is részmunkaidős foglalkoztatásra korlátozzák a nők részvételét, vagy a munkaerőpiacról való kiszorulásukhoz vezetnek, ami a nemek közötti nagyobb foglalkoztatási szakadékot eredményez;</w:t>
      </w:r>
    </w:p>
    <w:p w:rsidR="00725891" w:rsidRPr="00D6399F" w:rsidRDefault="003D33D2" w:rsidP="00C71416">
      <w:pPr>
        <w:pStyle w:val="NormalHanging12a"/>
      </w:pPr>
      <w:r w:rsidRPr="00D6399F">
        <w:t>T</w:t>
      </w:r>
      <w:r w:rsidR="00725891" w:rsidRPr="00D6399F">
        <w:t>.</w:t>
      </w:r>
      <w:r w:rsidR="00725891" w:rsidRPr="00D6399F">
        <w:tab/>
        <w:t>mivel az együttes foglalkoztatási jelentés (JER) kiemeli a lecsatlakozáshoz való jogot, különösen a távmunkával összefüggésben, elismerve e jog kritikus szerepét a munka és a magánélet közötti egyensúly biztosításában a fokozódó digitalizációval és távmunkával összefüggésben;</w:t>
      </w:r>
    </w:p>
    <w:p w:rsidR="00725891" w:rsidRPr="00D6399F" w:rsidRDefault="003D33D2" w:rsidP="00C71416">
      <w:pPr>
        <w:pStyle w:val="NormalHanging12a"/>
      </w:pPr>
      <w:r w:rsidRPr="00D6399F">
        <w:t>U</w:t>
      </w:r>
      <w:r w:rsidR="00725891" w:rsidRPr="00D6399F">
        <w:t>.</w:t>
      </w:r>
      <w:r w:rsidR="00725891" w:rsidRPr="00D6399F">
        <w:tab/>
        <w:t>mivel 2024-ben nyilvánvalóvá váltak a sok ágazat, például a gépjárműipar és az energiaigényes iparágak előtt álló kihívások, és számos vállalat jelentett be nagyszabású szerkezetátalakítást;</w:t>
      </w:r>
    </w:p>
    <w:p w:rsidR="00725891" w:rsidRPr="00D6399F" w:rsidRDefault="003D33D2" w:rsidP="00C71416">
      <w:pPr>
        <w:pStyle w:val="NormalHanging12a"/>
      </w:pPr>
      <w:r w:rsidRPr="00D6399F">
        <w:t>V</w:t>
      </w:r>
      <w:r w:rsidR="00725891" w:rsidRPr="00D6399F">
        <w:t>.</w:t>
      </w:r>
      <w:r w:rsidR="00725891" w:rsidRPr="00D6399F">
        <w:tab/>
        <w:t>mivel különbségek vannak a szociális szolgáltatások – többek között a tartós ápolás-gondozás, a gyermekvédelem, a kapcsolati erőszak esetén nyújtott támogatás és a hajléktalanság esetén nyújtott támogatás – lefedettsége terén, amelyekkel az európai szemeszter keretében foglalkozni kell;</w:t>
      </w:r>
    </w:p>
    <w:p w:rsidR="00725891" w:rsidRPr="00D6399F" w:rsidRDefault="003D33D2" w:rsidP="00C71416">
      <w:pPr>
        <w:pStyle w:val="NormalHanging12a"/>
      </w:pPr>
      <w:r w:rsidRPr="00D6399F">
        <w:t>W</w:t>
      </w:r>
      <w:r w:rsidR="00725891" w:rsidRPr="00D6399F">
        <w:t>.</w:t>
      </w:r>
      <w:r w:rsidR="00725891" w:rsidRPr="00D6399F">
        <w:tab/>
      </w:r>
      <w:proofErr w:type="gramStart"/>
      <w:r w:rsidR="00725891" w:rsidRPr="00D6399F">
        <w:t>mivel jelenleg nem folyik az egész Unióra kiterjedő rendszeres adatgyűjtés a szociális szolgáltatásokkal kapcsolatos beruházásokra és lefedettségre vonatkozóan; az ilyen adatok gyűjtése kulcsfontosságú a nemzeti szociálpolitikák tényeken alapuló elemzéséhez az európai szemeszter elemzésében; mivel ezt az uniós tagállamokban a szociális szolgáltatásokkal kapcsolatos beruházásokra és lefedettségre vonatkozó, közösen elfogadott kritériumok és adatgyűjtési szabványok révén kell kezelni; mivel az Európai Szociális Hálózat szociális szolgáltatásokra vonatkozó mutatója jó példa arra, hogy az ilyen adatgyűjtés</w:t>
      </w:r>
      <w:proofErr w:type="gramEnd"/>
      <w:r w:rsidR="00725891" w:rsidRPr="00D6399F">
        <w:t xml:space="preserve"> </w:t>
      </w:r>
      <w:proofErr w:type="gramStart"/>
      <w:r w:rsidR="00725891" w:rsidRPr="00D6399F">
        <w:t>hogyan</w:t>
      </w:r>
      <w:proofErr w:type="gramEnd"/>
      <w:r w:rsidR="00725891" w:rsidRPr="00D6399F">
        <w:t xml:space="preserve"> járulhat hozzá az európai szemeszter elemzéséhez;</w:t>
      </w:r>
    </w:p>
    <w:p w:rsidR="00725891" w:rsidRPr="00D6399F" w:rsidRDefault="003D33D2" w:rsidP="00C71416">
      <w:pPr>
        <w:pStyle w:val="NormalHanging12a"/>
      </w:pPr>
      <w:r w:rsidRPr="00D6399F">
        <w:t>X</w:t>
      </w:r>
      <w:r w:rsidR="00725891" w:rsidRPr="00D6399F">
        <w:t>.</w:t>
      </w:r>
      <w:r w:rsidR="00725891" w:rsidRPr="00D6399F">
        <w:tab/>
        <w:t xml:space="preserve">mivel a </w:t>
      </w:r>
      <w:proofErr w:type="gramStart"/>
      <w:r w:rsidR="00725891" w:rsidRPr="00D6399F">
        <w:t>generációs</w:t>
      </w:r>
      <w:proofErr w:type="gramEnd"/>
      <w:r w:rsidR="00725891" w:rsidRPr="00D6399F">
        <w:t xml:space="preserve"> megújulás válsága, a demográfiai változások és a közszolgáltatásokba történő beruházások elégtelensége növelték a szegénység és a társadalmi kirekesztés kockázatát, különösen kihatva a gyermekekre és idősekre, az egyszülős háztartásokra és a nagycsaládosokra, a dolgozó szegényekre, a fogyatékkal élő személyekre és a marginalizált háttű emberekre; mivel egy ambiciózus uniós szegénységellenes stratégia elengedhetetlen lesz e tendencia visszafordításához és a szegénység többdimenziós jelenségére adandó válaszokhoz;</w:t>
      </w:r>
    </w:p>
    <w:p w:rsidR="00725891" w:rsidRPr="00D6399F" w:rsidRDefault="003D33D2" w:rsidP="00C71416">
      <w:pPr>
        <w:pStyle w:val="NormalHanging12a"/>
      </w:pPr>
      <w:r w:rsidRPr="00D6399F">
        <w:t>Y</w:t>
      </w:r>
      <w:r w:rsidR="00725891" w:rsidRPr="00D6399F">
        <w:t>.</w:t>
      </w:r>
      <w:r w:rsidR="00725891" w:rsidRPr="00D6399F">
        <w:tab/>
        <w:t xml:space="preserve">mivel az Eurofound kutatásai azt mutatják, hogy miután évtizedekig csökkent, 2021-től kezdődően nőtt az öngyilkosságok aránya; mivel többet kell tenni a </w:t>
      </w:r>
      <w:proofErr w:type="gramStart"/>
      <w:r w:rsidR="00725891" w:rsidRPr="00D6399F">
        <w:t>mentális</w:t>
      </w:r>
      <w:proofErr w:type="gramEnd"/>
      <w:r w:rsidR="00725891" w:rsidRPr="00D6399F">
        <w:t xml:space="preserve"> egészségügyi problémák munka- és életkörülményekkel kapcsolatos okainak (fontos kiemelni a társadalmi befogadást) kezelése érdekében, valamint a rossz mentális egészségi állapottól szenvedők támogatáshoz való hozzáférése továbbra is problémát jelent;</w:t>
      </w:r>
    </w:p>
    <w:p w:rsidR="00725891" w:rsidRPr="00D6399F" w:rsidRDefault="003D33D2" w:rsidP="00C71416">
      <w:pPr>
        <w:pStyle w:val="NormalHanging12a"/>
      </w:pPr>
      <w:r w:rsidRPr="00D6399F">
        <w:lastRenderedPageBreak/>
        <w:t>Z</w:t>
      </w:r>
      <w:r w:rsidR="00725891" w:rsidRPr="00D6399F">
        <w:t>.</w:t>
      </w:r>
      <w:r w:rsidR="00725891" w:rsidRPr="00D6399F">
        <w:tab/>
      </w:r>
      <w:proofErr w:type="gramStart"/>
      <w:r w:rsidR="00725891" w:rsidRPr="00D6399F">
        <w:t>mivel 2021-ben még mindig több mint 3</w:t>
      </w:r>
      <w:r w:rsidR="0061579C" w:rsidRPr="00D6399F">
        <w:t> </w:t>
      </w:r>
      <w:r w:rsidR="00725891" w:rsidRPr="00D6399F">
        <w:t>300 halálos baleset és csaknem 3 millió nem halálos baleset történt a 27 tagú EU-ban; mivel évente több mint 200 000 munkavállaló hal meg munkával összefüggő betegségekben; mivel ezek az adatok nem tartalmazzák a be nem jelentett munkavégzésből eredő összes balesetet, így valószínűsíthető, hogy a valós számok jóval meghaladják a hivatalos statisztikákat; mivel 2017-ben az Eurofound szerint Európában a munkahelyek 20%-a „gyenge minőségű” volt, és a munkavállalókat fokozott egészségügyi kockázatnak tette ki; mivel a munkavállalók 14%-a magas szintű pszichoszociális</w:t>
      </w:r>
      <w:proofErr w:type="gramEnd"/>
      <w:r w:rsidR="00725891" w:rsidRPr="00D6399F">
        <w:t xml:space="preserve"> </w:t>
      </w:r>
      <w:proofErr w:type="gramStart"/>
      <w:r w:rsidR="00725891" w:rsidRPr="00D6399F">
        <w:t>kockázatoknak</w:t>
      </w:r>
      <w:proofErr w:type="gramEnd"/>
      <w:r w:rsidR="00725891" w:rsidRPr="00D6399F">
        <w:t xml:space="preserve"> van kitéve; mivel az európai munkavállalók 23%-a véli úgy, hogy munkája veszélyezteti biztonságát vagy egészségét;</w:t>
      </w:r>
    </w:p>
    <w:p w:rsidR="00725891" w:rsidRPr="00D6399F" w:rsidRDefault="003D33D2" w:rsidP="00C71416">
      <w:pPr>
        <w:pStyle w:val="NormalHanging12a"/>
      </w:pPr>
      <w:r w:rsidRPr="00D6399F">
        <w:t>AA</w:t>
      </w:r>
      <w:r w:rsidR="00725891" w:rsidRPr="00D6399F">
        <w:t>.</w:t>
      </w:r>
      <w:r w:rsidR="00725891" w:rsidRPr="00D6399F">
        <w:tab/>
      </w:r>
      <w:proofErr w:type="gramStart"/>
      <w:r w:rsidR="00725891" w:rsidRPr="00D6399F">
        <w:t>mivel</w:t>
      </w:r>
      <w:proofErr w:type="gramEnd"/>
      <w:r w:rsidR="00725891" w:rsidRPr="00D6399F">
        <w:t xml:space="preserve"> a 2024. áprilisi Eurobarométer felmérés hangsúlyozza, hogy az európai polgárok 88%-a tartja saját maga számára fontosnak a szociális Európát; mivel ezt az eredményt a 2024. évi európai választás utáni uniós felmérés is megerősítette, amelyben az európai polgárok az emelkedő árakat és a megélhetési költségeket (42%) és a gazdasági helyzetet (41%) jelölték meg a legutóbbi európai választásokon való részvételre ösztönző fő témaként;</w:t>
      </w:r>
    </w:p>
    <w:p w:rsidR="00725891" w:rsidRPr="00D6399F" w:rsidRDefault="003D33D2" w:rsidP="00C71416">
      <w:pPr>
        <w:pStyle w:val="NormalHanging12a"/>
        <w:rPr>
          <w:sz w:val="22"/>
        </w:rPr>
      </w:pPr>
      <w:r w:rsidRPr="00D6399F">
        <w:t>AB</w:t>
      </w:r>
      <w:r w:rsidR="00725891" w:rsidRPr="00D6399F">
        <w:t>.</w:t>
      </w:r>
      <w:r w:rsidR="00725891" w:rsidRPr="00D6399F">
        <w:tab/>
      </w:r>
      <w:proofErr w:type="gramStart"/>
      <w:r w:rsidR="00725891" w:rsidRPr="00D6399F">
        <w:t>mivel az EUSZ 3. cikke szerint az EU-ban a társadalmi haladás a magas versenyképességű szociális piacgazdaság egyik célja, teljes foglalkoztatottsággal, magas szintű védelemmel és a környezet minőségének javításával; mivel az EUSZ 3. cikke azt is kimondja, hogy az EU küzd a társadalmi kirekesztés és megkülönböztetés ellen, és előmozdítja a társadalmi igazságosságot és védelmet, a nők és férfiak közötti egyenlőséget, a generációk közötti szolidaritást és a gyermekek jogainak védelmét;</w:t>
      </w:r>
      <w:proofErr w:type="gramEnd"/>
    </w:p>
    <w:p w:rsidR="00725891" w:rsidRPr="00D6399F" w:rsidRDefault="003D33D2" w:rsidP="00C71416">
      <w:pPr>
        <w:pStyle w:val="NormalHanging12a"/>
      </w:pPr>
      <w:r w:rsidRPr="00D6399F">
        <w:t>AC</w:t>
      </w:r>
      <w:r w:rsidR="00725891" w:rsidRPr="00D6399F">
        <w:t>.</w:t>
      </w:r>
      <w:r w:rsidR="00725891" w:rsidRPr="00D6399F">
        <w:tab/>
        <w:t>mivel az új uniós gazdasági kormányzási keret 2024 áprilisában lépett hatályba, és célja a fenntartható és inkluzív növekedés előmozdítása, nagyobb mozgástér biztosítása a szociális beruházások számára és a szociális jogok európai pillére célkitűzéseinek megvalósítása; mivel ez az első alkalom, hogy a felülvizsgálat szociális konvergenciakeretet tartalmaz az európai szemeszter szerves részeként;</w:t>
      </w:r>
    </w:p>
    <w:p w:rsidR="00725891" w:rsidRPr="00D6399F" w:rsidRDefault="003D33D2" w:rsidP="00C71416">
      <w:pPr>
        <w:pStyle w:val="NormalHanging12a"/>
      </w:pPr>
      <w:r w:rsidRPr="00D6399F">
        <w:t>AD</w:t>
      </w:r>
      <w:r w:rsidR="00725891" w:rsidRPr="00D6399F">
        <w:t>.</w:t>
      </w:r>
      <w:r w:rsidR="00725891" w:rsidRPr="00D6399F">
        <w:tab/>
        <w:t>mivel az új uniós gazdasági kormányzási keret értelmében valamennyi tagállamnak reformokat és beruházásokat kell belefoglalnia középtávú terveibe, amelyek az európai szemeszter keretében megfogalmazott országspecifikus ajánlásokban meghatározott közös uniós prioritásokkal és kihívásokkal foglalkoznak; mivel a közös uniós prioritások közé tartozik a társadalmi és gazdasági reziliencia, beleértve a szociális jogok európai pillérét is;</w:t>
      </w:r>
    </w:p>
    <w:p w:rsidR="00725891" w:rsidRPr="00D6399F" w:rsidRDefault="00725891" w:rsidP="00C71416">
      <w:pPr>
        <w:pStyle w:val="NormalHanging12a"/>
      </w:pPr>
      <w:r w:rsidRPr="00D6399F">
        <w:t>A</w:t>
      </w:r>
      <w:r w:rsidR="003D33D2" w:rsidRPr="00D6399F">
        <w:t>E</w:t>
      </w:r>
      <w:r w:rsidRPr="00D6399F">
        <w:t>.</w:t>
      </w:r>
      <w:r w:rsidRPr="00D6399F">
        <w:tab/>
      </w:r>
      <w:proofErr w:type="gramStart"/>
      <w:r w:rsidRPr="00D6399F">
        <w:t>mivel a közberuházások 2025-ben várhatóan szinte valamennyi tagállamban növekedni fognak, a Next Generation EU Helyreállítási és Rezilienciaépítési Eszközéből és az uniós alapokból származó jelentős hozzájárulással, és hozzá fognak járulni a szociális kiadásokhoz, amelyek a Helyreállítási és Rezilienciaépítési Eszköz teljes becsült kiadásának mintegy 25%-át teszik ki, biztosítva a növekedést és a gazdasági rezilienciát</w:t>
      </w:r>
      <w:r w:rsidRPr="00D6399F">
        <w:rPr>
          <w:vertAlign w:val="superscript"/>
        </w:rPr>
        <w:footnoteReference w:id="8"/>
      </w:r>
      <w:r w:rsidRPr="00D6399F">
        <w:t>; mivel a kulcsfontosságú területeken végrehajtott szociális beruházások és reformok fellendíthetik a foglalkoztatást, a társadalmi befogadást, a versenyképességet és a gazdasági</w:t>
      </w:r>
      <w:proofErr w:type="gramEnd"/>
      <w:r w:rsidRPr="00D6399F">
        <w:t xml:space="preserve"> </w:t>
      </w:r>
      <w:proofErr w:type="gramStart"/>
      <w:r w:rsidRPr="00D6399F">
        <w:t>növekedést</w:t>
      </w:r>
      <w:proofErr w:type="gramEnd"/>
      <w:r w:rsidRPr="00D6399F">
        <w:rPr>
          <w:vertAlign w:val="superscript"/>
        </w:rPr>
        <w:footnoteReference w:id="9"/>
      </w:r>
      <w:r w:rsidRPr="00D6399F">
        <w:t xml:space="preserve">; mivel a szociális partnerek alapvető fontosságúak a fenntartható és inkluzív növekedést, a tisztességes és minőségi munkát és a méltányos </w:t>
      </w:r>
      <w:r w:rsidRPr="00D6399F">
        <w:lastRenderedPageBreak/>
        <w:t>átállást előmozdító politikák kialakításában és végrehajtásában, és az EUMSZ-szel összhangban minden kormányzati szinten be kell vonni őket;</w:t>
      </w:r>
    </w:p>
    <w:p w:rsidR="00725891" w:rsidRPr="00D6399F" w:rsidRDefault="00725891" w:rsidP="00C71416">
      <w:pPr>
        <w:widowControl/>
        <w:spacing w:after="240"/>
        <w:ind w:left="567" w:hanging="567"/>
      </w:pPr>
      <w:r w:rsidRPr="00D6399F">
        <w:t>A</w:t>
      </w:r>
      <w:r w:rsidR="003D33D2" w:rsidRPr="00D6399F">
        <w:t>F</w:t>
      </w:r>
      <w:r w:rsidRPr="00D6399F">
        <w:t>.</w:t>
      </w:r>
      <w:r w:rsidRPr="00D6399F">
        <w:tab/>
      </w:r>
      <w:proofErr w:type="gramStart"/>
      <w:r w:rsidRPr="00D6399F">
        <w:t>mivel a Gazdasági Együttműködési és Fejlesztési Szervezet (OECD) szerint az OECD-országokban átlagosan a foglalkoztatás mintegy 28%-át teszik ki az automatizálás legnagyobb kockázatának kitett foglalkozások</w:t>
      </w:r>
      <w:r w:rsidRPr="00D6399F">
        <w:rPr>
          <w:vertAlign w:val="superscript"/>
        </w:rPr>
        <w:footnoteReference w:id="10"/>
      </w:r>
      <w:r w:rsidRPr="00D6399F">
        <w:t>; mivel ilyen helyzetben a szociális párbeszéd és a kollektív tárgyalás döntő jelentőséggel bír a technológiai fejlődésnek betudható változások kezeléséhez, az esetleges aggályok kezeléséhez, ugyanakkor a munkavállalók alkalmazkodásának (többek között készségfejlesztés révén) történő előmozdításához szükséges, részvételen alapuló megközelítés biztosítása szempontjából; mivel a digitalizációnak,</w:t>
      </w:r>
      <w:proofErr w:type="gramEnd"/>
      <w:r w:rsidRPr="00D6399F">
        <w:t xml:space="preserve"> a robotizálásnak, az automatizálásnak és a mesterséges intelligenciának a munkavállalók és a társadalom javát kell szolgálnia a munkakörülmények és az életminőség javítása, a munka és a magánélet közötti megfelelő egyensúly biztosítása, jobb foglalkoztatási lehetőségek megteremtése és a társadalmi-gazdasági </w:t>
      </w:r>
      <w:proofErr w:type="gramStart"/>
      <w:r w:rsidRPr="00D6399F">
        <w:t>konvergenciához</w:t>
      </w:r>
      <w:proofErr w:type="gramEnd"/>
      <w:r w:rsidRPr="00D6399F">
        <w:t xml:space="preserve"> való hozzájárulás révén; mivel a munkavállalók és szakszervezeteik döntő szerepet játszanak majd az e kihívásokból eredő kockázatok előrejelzésében és kezelésében;</w:t>
      </w:r>
    </w:p>
    <w:p w:rsidR="00725891" w:rsidRPr="00D6399F" w:rsidRDefault="00725891" w:rsidP="00C71416">
      <w:pPr>
        <w:pStyle w:val="NormalHanging12a"/>
      </w:pPr>
      <w:r w:rsidRPr="00D6399F">
        <w:t>A</w:t>
      </w:r>
      <w:r w:rsidR="003D33D2" w:rsidRPr="00D6399F">
        <w:t>G</w:t>
      </w:r>
      <w:r w:rsidRPr="00D6399F">
        <w:t>.</w:t>
      </w:r>
      <w:r w:rsidRPr="00D6399F">
        <w:tab/>
        <w:t xml:space="preserve">mivel a szociális párbeszéd és a </w:t>
      </w:r>
      <w:proofErr w:type="gramStart"/>
      <w:r w:rsidRPr="00D6399F">
        <w:t>kollektív</w:t>
      </w:r>
      <w:proofErr w:type="gramEnd"/>
      <w:r w:rsidRPr="00D6399F">
        <w:t xml:space="preserve"> tárgyalások alapvető fontosságúak az EU versenyképessége, munkatermelékenysége és társadalmi kohéziója szempontjából;</w:t>
      </w:r>
    </w:p>
    <w:p w:rsidR="00725891" w:rsidRPr="00D6399F" w:rsidRDefault="00725891" w:rsidP="00C71416">
      <w:pPr>
        <w:pStyle w:val="NormalHanging12a"/>
      </w:pPr>
      <w:proofErr w:type="gramStart"/>
      <w:r w:rsidRPr="00D6399F">
        <w:t>1.</w:t>
      </w:r>
      <w:r w:rsidRPr="00D6399F">
        <w:tab/>
        <w:t>úgy véli, hogy a Bizottságnak és a Tanácsnak a 2021. márciusi cselekvési tervvel és a La Hulpe-i nyilatkozattal összhangban fokoznia kell a szociális jogok európai pillérének végrehajtására irányuló erőfeszítéseiket a 2030-as kiemelt célok elérése érdekében; felhívja a Bizottságot annak biztosítására, hogy a 2026. évi együttes foglalkoztatási jelentés az (EU) 2024/1263 rendelettel összhangban elemezze a szociális jogok európai pillére valamennyi elvének végrehajtását, és tartalmazza a társadalmi rezilienciával kapcsolatos nemzeti középtávú költségvetési strukturális tervek szociális dimenziójának</w:t>
      </w:r>
      <w:proofErr w:type="gramEnd"/>
      <w:r w:rsidRPr="00D6399F">
        <w:t xml:space="preserve"> </w:t>
      </w:r>
      <w:proofErr w:type="gramStart"/>
      <w:r w:rsidRPr="00D6399F">
        <w:t>elemzését, beleértve a szociális jogok európai pillérét is; üdvözli e tekintetben a szociális jogok európai pillérének végrehajtásáról szóló, 2025-re szóló új cselekvési terv bejelentését</w:t>
      </w:r>
      <w:r w:rsidRPr="00D6399F">
        <w:rPr>
          <w:vertAlign w:val="superscript"/>
        </w:rPr>
        <w:footnoteReference w:id="11"/>
      </w:r>
      <w:r w:rsidRPr="00D6399F">
        <w:t>, amelynek célja, hogy új lendületet adjon a társadalmi haladásnak; üdvözli, hogy a minőségi közszolgáltatásokhoz való hozzáférés biztosításához és a szociális jogok európai pillére céljainak eléréséhez szükséges területen várhatóan szinte minden tagállam növelni fogja az állami beruházásokat 2025-ben; emlékeztet arra, hogy a tagállamok 2026. december 31-ig mozgósíthatják a Helyreállítási és Rezilienciaépítési</w:t>
      </w:r>
      <w:proofErr w:type="gramEnd"/>
      <w:r w:rsidRPr="00D6399F">
        <w:t xml:space="preserve"> Eszközt a fenntartható és inkluzív növekedésre és a </w:t>
      </w:r>
      <w:r w:rsidR="00C71416" w:rsidRPr="00D6399F">
        <w:t xml:space="preserve">következő </w:t>
      </w:r>
      <w:proofErr w:type="gramStart"/>
      <w:r w:rsidR="00C71416" w:rsidRPr="00D6399F">
        <w:t>gen</w:t>
      </w:r>
      <w:r w:rsidR="0061579C" w:rsidRPr="00D6399F">
        <w:t>e</w:t>
      </w:r>
      <w:r w:rsidR="00C71416" w:rsidRPr="00D6399F">
        <w:t>rációra</w:t>
      </w:r>
      <w:proofErr w:type="gramEnd"/>
      <w:r w:rsidR="00C71416" w:rsidRPr="00D6399F">
        <w:t xml:space="preserve"> </w:t>
      </w:r>
      <w:r w:rsidRPr="00D6399F">
        <w:t>vonatkozó szakpolitikákról szóló (EU) 2021/241 rendeletben</w:t>
      </w:r>
      <w:r w:rsidRPr="00D6399F">
        <w:rPr>
          <w:rStyle w:val="FootnoteReference"/>
        </w:rPr>
        <w:footnoteReference w:id="12"/>
      </w:r>
      <w:r w:rsidRPr="00D6399F">
        <w:t xml:space="preserve"> meghatározott alkalmazási körön belül;</w:t>
      </w:r>
    </w:p>
    <w:p w:rsidR="00725891" w:rsidRPr="00D6399F" w:rsidRDefault="00725891" w:rsidP="00C71416">
      <w:pPr>
        <w:pStyle w:val="NormalHanging12a"/>
      </w:pPr>
      <w:proofErr w:type="gramStart"/>
      <w:r w:rsidRPr="00D6399F">
        <w:t>2.</w:t>
      </w:r>
      <w:r w:rsidRPr="00D6399F">
        <w:tab/>
        <w:t xml:space="preserve">hangsúlyozza annak fontosságát, hogy a szociális eredménytáblát és a társadalmi konvergenciára vonatkozó keretet használják az egyenlőtlenségek csökkentését, a szociális védelmi rendszerek megerősítését, valamint a tisztességes munkafeltételek és a munkavállalók számára az átmenetek kezelését célzó támogató intézkedések előmozdítását érintő kockázatok azonosítására és az e téren elért eredmények nyomon követésére; hangsúlyozza, hogy e tekintetben fenntartható, méltányos és befogadó </w:t>
      </w:r>
      <w:r w:rsidRPr="00D6399F">
        <w:lastRenderedPageBreak/>
        <w:t>Európát kell biztosítani, ahol a szociális jogokat a gazdasági szabadságokkal azonos szinten teljes mértékben</w:t>
      </w:r>
      <w:proofErr w:type="gramEnd"/>
      <w:r w:rsidRPr="00D6399F">
        <w:t xml:space="preserve"> </w:t>
      </w:r>
      <w:proofErr w:type="gramStart"/>
      <w:r w:rsidRPr="00D6399F">
        <w:t>védik</w:t>
      </w:r>
      <w:proofErr w:type="gramEnd"/>
      <w:r w:rsidRPr="00D6399F">
        <w:t xml:space="preserve"> és megtartják; emlékeztet arra, hogy az uniós polgárok a szociális Európát egyik prioritásukként határozzák meg;</w:t>
      </w:r>
    </w:p>
    <w:p w:rsidR="00725891" w:rsidRPr="00D6399F" w:rsidRDefault="00725891" w:rsidP="00C71416">
      <w:pPr>
        <w:pStyle w:val="NormalHanging12a"/>
      </w:pPr>
      <w:proofErr w:type="gramStart"/>
      <w:r w:rsidRPr="00D6399F">
        <w:t>3.</w:t>
      </w:r>
      <w:r w:rsidRPr="00D6399F">
        <w:tab/>
        <w:t>sajnálatát fejezi ki amiatt, hogy nem állnak rendelkezésre adatok és elemzések a vagyoni egyenlőtlenségről és a vagyon koncentrációjáról az Unióban, mivel ez a szegénység egyik fő meghatározó tényezője; rámutat arra, hogy a Központi Bankok Európai Rendszere (KBER) által kifejlesztett Distributional Wealth Accounts (DWA) nevű adatkészlet szerint 2023 negyedik negyedévében a legfelső 10 százalék birtokolta a vagyon 56%-át, míg az alsó 50% mindössze az 5%-át;</w:t>
      </w:r>
      <w:proofErr w:type="gramEnd"/>
    </w:p>
    <w:p w:rsidR="00725891" w:rsidRPr="00D6399F" w:rsidRDefault="00725891" w:rsidP="00C71416">
      <w:pPr>
        <w:pStyle w:val="NormalHanging12a"/>
      </w:pPr>
      <w:proofErr w:type="gramStart"/>
      <w:r w:rsidRPr="00D6399F">
        <w:t>4.</w:t>
      </w:r>
      <w:r w:rsidRPr="00D6399F">
        <w:tab/>
        <w:t>üdvözli, hogy a 2025-ös közös foglalkoztatási jelentésbe belefoglalták a fenntartható fejlődési célok és az európai esélyegyenlőségi stratégiák pozitív hozzájárulására vonatkozó elemzést, és felhívja a Bizottságot annak biztosítására, hogy a 2026. évi közös foglalkoztatási jelentés tartalmazzon egy szakaszt, amely elemzi a foglalkoztatás- és szociálpolitikához kapcsolódó fenntartható fejlődési célok terén elért eredményeket, valamint egy másik szakaszt a társadalmi és munkaügyi megkülönböztetés felszámolása terén a 2020–2025-ös időszakra szóló nemi esélyegyenlőségi stratégiával, a 2020–2025-ös</w:t>
      </w:r>
      <w:proofErr w:type="gramEnd"/>
      <w:r w:rsidRPr="00D6399F">
        <w:t xml:space="preserve"> </w:t>
      </w:r>
      <w:proofErr w:type="gramStart"/>
      <w:r w:rsidRPr="00D6399F">
        <w:t>időszakra</w:t>
      </w:r>
      <w:proofErr w:type="gramEnd"/>
      <w:r w:rsidRPr="00D6399F">
        <w:t xml:space="preserve"> szóló rasszizmus elleni uniós cselekvési tervvel, a romák egyenlőségének, társadalmi befogadásának és részvételének előmozdítását célzó uniós stratégiai kerettel, a 2020–2025-ös időszakra szóló LMBTIQ-személyek egyenlőségéről szóló stratégiával és a fogyatékossággal élő személyek jogairól szóló, 2021–2030-as időszakra vonatkozó stratégiával összhangban;</w:t>
      </w:r>
    </w:p>
    <w:p w:rsidR="00725891" w:rsidRPr="00D6399F" w:rsidRDefault="00725891" w:rsidP="00C71416">
      <w:pPr>
        <w:pStyle w:val="NormalHanging12a"/>
      </w:pPr>
      <w:r w:rsidRPr="00D6399F">
        <w:t>5.</w:t>
      </w:r>
      <w:r w:rsidRPr="00D6399F">
        <w:tab/>
        <w:t xml:space="preserve">felhívja a tagállamokat, hogy a demokratikus döntéshozatal megerősítése érdekében hajtsák végre az </w:t>
      </w:r>
      <w:proofErr w:type="gramStart"/>
      <w:r w:rsidRPr="00D6399F">
        <w:t>aktualizált</w:t>
      </w:r>
      <w:proofErr w:type="gramEnd"/>
      <w:r w:rsidRPr="00D6399F">
        <w:t xml:space="preserve"> foglalkoztatási iránymutatásokat, hangsúlyt fektetve a mindenki számára elérhető oktatásra és képzésre, az új technológiákra, például a mesterséges intelligenciára, valamint a platformalapú munkavégzésre, a megfizethető és tisztességes lakhatásra, valamint a munkaerő- és szakemberhiány kezelésére vonatkozó közelmúltbeli szakpolitikai kezdeményezésekre;</w:t>
      </w:r>
    </w:p>
    <w:p w:rsidR="00725891" w:rsidRPr="00D6399F" w:rsidRDefault="00725891" w:rsidP="00C71416">
      <w:pPr>
        <w:pStyle w:val="NormalHanging12a"/>
        <w:rPr>
          <w:szCs w:val="24"/>
        </w:rPr>
      </w:pPr>
      <w:proofErr w:type="gramStart"/>
      <w:r w:rsidRPr="00D6399F">
        <w:t>6.</w:t>
      </w:r>
      <w:r w:rsidRPr="00D6399F">
        <w:tab/>
        <w:t>ismételten hangsúlyozza a munkaerő készségfejlesztésébe és szakmai képzésébe való beruházás, valamint a minőségi foglalkoztatás biztosításának fontosságát, hangsúlyt fektetve a képzéshez és az egész életen át tartó tanuláshoz való egyéni jogra; felhívja a tagállamokat, hogy a helyi érdekelt felekkel, köztük az oktatási és képzési szervekkel és a szociális partnerekkel együttműködve dolgozzanak ki továbbképzési és átképzési intézkedéseket az oktatási és képzési rendszerek és a munkaerőpiac közötti kapcsolat megerősítése és a munkaerőpiaci igények előrejelzése érdekében; üdvözli, hogy a szakképzésben</w:t>
      </w:r>
      <w:proofErr w:type="gramEnd"/>
      <w:r w:rsidRPr="00D6399F">
        <w:t xml:space="preserve"> </w:t>
      </w:r>
      <w:proofErr w:type="gramStart"/>
      <w:r w:rsidRPr="00D6399F">
        <w:t>frissen végzettek foglalkoztatási eredményei Unió-szerte tovább javulnak; aggodalmát fejezi ki a fiatalok csökkenő oktatási teljesítménye miatt, különösen az alapkészségek terén; üdvözli e tekintetben az alapkészségekre vonatkozó cselekvési terv és a STEM (a természettudományok, a technológia, a műszaki tudományok és a matematika) oktatási stratégiai terv bejelentését; felhívja a tagállamokat, hogy fektessenek be olyan programokba, amelyek felvértezik a tanulókat a munka világához és annak digitalizálásához, valamint az érdemi társadalmi hozzájáruláshoz szükséges alapvető, digitális és transzverzális</w:t>
      </w:r>
      <w:proofErr w:type="gramEnd"/>
      <w:r w:rsidRPr="00D6399F">
        <w:t xml:space="preserve"> </w:t>
      </w:r>
      <w:proofErr w:type="gramStart"/>
      <w:r w:rsidRPr="00D6399F">
        <w:t>készségekkel</w:t>
      </w:r>
      <w:proofErr w:type="gramEnd"/>
      <w:r w:rsidRPr="00D6399F">
        <w:t>; emlékeztet arra, hogy az elbocsátott munkavállalók támogatását szolgáló Európai Globalizációs Alkalmazkodási Alap (EGAA) fontos szerepet játszhat a jelentős szerkezetátalakítások következtében elbocsátott munkavállalók támogatásában és átképzésében;</w:t>
      </w:r>
    </w:p>
    <w:p w:rsidR="00725891" w:rsidRPr="00D6399F" w:rsidRDefault="00725891" w:rsidP="00C71416">
      <w:pPr>
        <w:pStyle w:val="NormalHanging12a"/>
      </w:pPr>
      <w:proofErr w:type="gramStart"/>
      <w:r w:rsidRPr="00D6399F">
        <w:t>7.</w:t>
      </w:r>
      <w:r w:rsidRPr="00D6399F">
        <w:tab/>
        <w:t xml:space="preserve">üdvözli a minőségi munkahelyekre vonatkozó ütemterv bejelentését, amely mindenki számára biztosítja az igazságos átmenetet; felhívja a Bizottságot, hogy ebbe az </w:t>
      </w:r>
      <w:r w:rsidRPr="00D6399F">
        <w:lastRenderedPageBreak/>
        <w:t>ütemtervbe foglalja bele a mesterséges intelligenciának és az algoritmikus irányításnak a munka világában történő alkalmazásával kapcsolatos intézkedésekre vonatkozó megfontolásokat annak érdekében, hogy az új technológiákat a munkakörülmények és a termelékenység javítására használják fel, tiszteletben tartva a munkavállalók jogait, valamint a munka és a magánélet közötti egyensúlyt, amiként azt a közös foglalkoztatási jelentés elismeri</w:t>
      </w:r>
      <w:r w:rsidRPr="00D6399F">
        <w:rPr>
          <w:vertAlign w:val="superscript"/>
        </w:rPr>
        <w:footnoteReference w:id="13"/>
      </w:r>
      <w:r w:rsidRPr="00D6399F">
        <w:t>;</w:t>
      </w:r>
      <w:proofErr w:type="gramEnd"/>
      <w:r w:rsidRPr="00D6399F">
        <w:t xml:space="preserve"> </w:t>
      </w:r>
    </w:p>
    <w:p w:rsidR="00725891" w:rsidRPr="00D6399F" w:rsidRDefault="00725891" w:rsidP="00C71416">
      <w:pPr>
        <w:pStyle w:val="NormalHanging12a"/>
        <w:rPr>
          <w:szCs w:val="24"/>
        </w:rPr>
      </w:pPr>
      <w:r w:rsidRPr="00D6399F">
        <w:t>8.</w:t>
      </w:r>
      <w:r w:rsidRPr="00D6399F">
        <w:tab/>
        <w:t>hangsúlyozza, hogy az Európai Unióban tapasztalható munkaerőhiányra adott válasz magában foglalja a munkaerő Unión belüli mobilitásának javítását és megkönnyítését is; felhívja a tagállamokat, hogy erősítsék meg és könnyítsék meg a készségek és képesítések elismerését az Unióban, többek között a harmadik országbeli állampolgárok esetében is; felhívja a Bizottságot, hogy elemezze az Európai Foglalkoztatási Szolgálat (EURES) platformjának hatékonyságát a működésének esetleges felülvizsgálata céljából;</w:t>
      </w:r>
    </w:p>
    <w:p w:rsidR="00725891" w:rsidRPr="00D6399F" w:rsidRDefault="00725891" w:rsidP="00C71416">
      <w:pPr>
        <w:pStyle w:val="NormalHanging12a"/>
        <w:rPr>
          <w:szCs w:val="24"/>
        </w:rPr>
      </w:pPr>
      <w:proofErr w:type="gramStart"/>
      <w:r w:rsidRPr="00D6399F">
        <w:t>9.</w:t>
      </w:r>
      <w:r w:rsidRPr="00D6399F">
        <w:tab/>
        <w:t>megjegyzi, hogy a korai iskolaelhagyók, az alacsonyabb iskolai végzettséggel rendelkezők, a nem foglalkoztatott, oktatásban és képzésben nem részesülő fiatalok (NEET-fiatalok) és köztük a kiszolgáltatott csoportok, köztük a romák, a nők, az idősek, az alacsony és közepes képzettségűek, a fogyatékossággal élő személyek, valamint a migráns vagy kisebbségi háttérrel rendelkezők száma az országspecifikus körülményektől függően továbbra is magas számos tagállamban, annak ellenére, hogy az Európai Unióban csökkenő tendencia figyelhető meg; felhívja a tagállamokat, hogy a szociális jogok európai pilléréne</w:t>
      </w:r>
      <w:proofErr w:type="gramEnd"/>
      <w:r w:rsidRPr="00D6399F">
        <w:t xml:space="preserve">k </w:t>
      </w:r>
      <w:proofErr w:type="gramStart"/>
      <w:r w:rsidRPr="00D6399F">
        <w:t>4. alapelvében foglaltaknak megfelelően erősítsék meg az ifjúsági garanciát; annak érdekében, hogy támogatni lehessen a rászoruló fiatalokat személyes és szakmai fejlődésük során; megismétli, hogy a szakképzés kulcsszerepet játszik a munkaerőpiacra belépő fiatalok számára szükséges ismeretek, készségek és kompetenciák biztosításában; hangsúlyozza, hogy a szakképzés minőségének és vonzerejének javításához az Európai Szociális Alap Plusz (ESZA+) keretében beruházásokra van szükség; emlékeztet ezért arra, hogy kezelni kell ezt a helyzetet, és megoldásokat kell kidolgozni a fiatalok oktatásban, képzésben</w:t>
      </w:r>
      <w:proofErr w:type="gramEnd"/>
      <w:r w:rsidRPr="00D6399F">
        <w:t xml:space="preserve"> </w:t>
      </w:r>
      <w:proofErr w:type="gramStart"/>
      <w:r w:rsidRPr="00D6399F">
        <w:t>vagy</w:t>
      </w:r>
      <w:proofErr w:type="gramEnd"/>
      <w:r w:rsidRPr="00D6399F">
        <w:t xml:space="preserve"> foglalkoztatásban tartására, valamint annak fontosságára, hogy biztosítani lehessen a szakmai gyakorlatokhoz és tanulószerződéses gyakorlati képzésekhez való hozzáférésüket, lehetővé téve számukra első munkatapasztalatuk megszerzését és az oktatásból a foglalkoztatásba való átmenetüket, valamint olyan munkakörülmények megteremtését, amelyek lehetővé teszik, hogy az idősödő munkaerő a munkaerőpiacon maradjon;</w:t>
      </w:r>
    </w:p>
    <w:p w:rsidR="00725891" w:rsidRPr="00D6399F" w:rsidRDefault="00725891" w:rsidP="00C71416">
      <w:pPr>
        <w:pStyle w:val="NormalHanging12a"/>
      </w:pPr>
      <w:proofErr w:type="gramStart"/>
      <w:r w:rsidRPr="00D6399F">
        <w:t>10.</w:t>
      </w:r>
      <w:r w:rsidRPr="00D6399F">
        <w:tab/>
        <w:t>úgy véli, hogy bár történt javulás, a fogyatékossággal élő személyek, különösen a fogyatékossággal élő nők továbbra is jelentős akadályokkal szembesülnek a munkaerőpiacon, és ezért szakképzésre és digitális képzésre van szükség, ugyanakkor elő kell mozdítani a fogyatékossággal élő személyek befogadását, célba véve az inaktív munkaerőt és a munkaerőpiacon alacsonyan részt vevő csoportokat, köztük a nőket, a fiatalokat, az idősebb munkavállalókat és a krónikus betegségben szenvedő személyeket; felhívja a Bizottságot, hogy 2025-től kezdődően aktualizálja az uniós fogyatékosságügyi stratégiát</w:t>
      </w:r>
      <w:proofErr w:type="gramEnd"/>
      <w:r w:rsidRPr="00D6399F">
        <w:t xml:space="preserve"> új kiemelt kezdeményezésekkel és intézkedésekkel, például a fogyatékossággal élő személyek foglalkoztatására és készségeire vonatkozó európai </w:t>
      </w:r>
      <w:proofErr w:type="gramStart"/>
      <w:r w:rsidRPr="00D6399F">
        <w:t>garanciával</w:t>
      </w:r>
      <w:proofErr w:type="gramEnd"/>
      <w:r w:rsidRPr="00D6399F">
        <w:t xml:space="preserve">, valamint a bevált gyakorlatok, például a fogyatékossági kártya megosztásával, különösen a fogyatékossággal élő személyek társadalmi befogadásának és önálló életvitelének kezelése érdekében, biztosítva a minőségi oktatáshoz, képzéshez </w:t>
      </w:r>
      <w:r w:rsidRPr="00D6399F">
        <w:lastRenderedPageBreak/>
        <w:t>és foglalkoztatáshoz való hozzáférésüket is a fogyatékossági juttatások megtartására vonatkozó iránymutatás révén;</w:t>
      </w:r>
    </w:p>
    <w:p w:rsidR="00725891" w:rsidRPr="00D6399F" w:rsidRDefault="00725891" w:rsidP="00C71416">
      <w:pPr>
        <w:pStyle w:val="NormalHanging12a"/>
      </w:pPr>
      <w:proofErr w:type="gramStart"/>
      <w:r w:rsidRPr="00D6399F">
        <w:t>11.</w:t>
      </w:r>
      <w:r w:rsidRPr="00D6399F">
        <w:tab/>
        <w:t>aggodalmát fejezi ki amiatt, hogy a romák továbbra is jelentős akadályokkal szembesülnek a foglalkoztatás terén, kilátásaikat pedig korlátozzák a tartós elfogultságok; megjegyzi, hogy a romák egyenlőségének, társadalmi befogadásának és részvételének előmozdítását célzó uniós stratégiai keret kiemeli, hogy a foglalkoztatáshoz való hozzáférés terén nem történt haladás, valamint hogy a nem foglalkoztatott, oktatásban és képzésben nem részesülő roma fiatalok aránya növekszik; hangsúlyozza a keret azon célját, hogy 2030-ra felére csökkentse a romák és az általános népesség közötti foglalkoztatási</w:t>
      </w:r>
      <w:proofErr w:type="gramEnd"/>
      <w:r w:rsidRPr="00D6399F">
        <w:t xml:space="preserve"> </w:t>
      </w:r>
      <w:proofErr w:type="gramStart"/>
      <w:r w:rsidRPr="00D6399F">
        <w:t>különbséget</w:t>
      </w:r>
      <w:proofErr w:type="gramEnd"/>
      <w:r w:rsidRPr="00D6399F">
        <w:t>, és biztosítsa, hogy a romák legalább 60%-a végezzen fizetett munkát; sürgeti a tagállamokat, hogy fogadjanak el integrált, az egyenlőségre összpontosító megközelítést, és biztosítsák, hogy a közpolitikák és -szolgáltatások hatékonyan eljussanak valamennyi romához, beleértve a távoli vidéki területeken élőket is;</w:t>
      </w:r>
    </w:p>
    <w:p w:rsidR="00725891" w:rsidRPr="00D6399F" w:rsidRDefault="00725891" w:rsidP="00C71416">
      <w:pPr>
        <w:pStyle w:val="NormalHanging12a"/>
      </w:pPr>
      <w:r w:rsidRPr="00D6399F">
        <w:t>12.</w:t>
      </w:r>
      <w:r w:rsidRPr="00D6399F">
        <w:tab/>
        <w:t>hangsúlyozza, hogy figyelmet kell fordítani a versenyképesség társadalmi és környezeti szempontjaira, hangsúlyozva, hogy szükség van az oktatásba és képzésbe történő beruházásokra mindenki számára a magas színvonalú közoktatási és szakképzési programokhoz való egyetemes hozzáférés, valamint az inkluzív növekedést elősegítő fenntartható gyakorlatok biztosítása érdekében; hangsúlyozza, hogy a szociális partnereknek kulcsszerepet kell játszaniuk a készségigények azonosításában és kezelésében az Unióban;</w:t>
      </w:r>
    </w:p>
    <w:p w:rsidR="00725891" w:rsidRPr="00D6399F" w:rsidRDefault="00725891" w:rsidP="00C71416">
      <w:pPr>
        <w:pStyle w:val="NormalHanging12a"/>
      </w:pPr>
      <w:proofErr w:type="gramStart"/>
      <w:r w:rsidRPr="00D6399F">
        <w:t>13.</w:t>
      </w:r>
      <w:r w:rsidRPr="00D6399F">
        <w:tab/>
        <w:t>felhívja a Bizottságot és a tagállamokat, hogy az európai szemeszterbe foglaljanak bele konkrét ajánlásokat a lakhatás megfizethetőségére vonatkozóan, és mozdítsák elő a lakáscélú beruházásokat; sürgeti a tagállamokat annak biztosítására, hogy a lakáscélú beruházások támogassák az alacsony és közepes jövedelmű háztartások számára ténylegesen megfizethető, hosszú távú, minőségi lakhatási megoldásokat, kiemelve, hogy a szociális és megfizethető lakhatásba történő beruházások elengedhetetlenek ahhoz, hogy mindenki számára biztosítani és javítani lehessen az életminőséget; hangsúlyozza, hogy jobba</w:t>
      </w:r>
      <w:proofErr w:type="gramEnd"/>
      <w:r w:rsidRPr="00D6399F">
        <w:t xml:space="preserve">n </w:t>
      </w:r>
      <w:proofErr w:type="gramStart"/>
      <w:r w:rsidRPr="00D6399F">
        <w:t>kell felhasználni az uniós finanszírozást, például az Európai Beruházási Bank pénzügyi eszközein keresztül, különösen az épületek energiahatékonyságának növelését célzó beruházások támogatása érdekében; felhívja a Bizottságot és a tagállamokat, hogy tegyenek határozott lépéseket az uniós szakpolitikák, alapok és szűk keresztmetszetek értékelésével együtt, ami megkönnyíti a hozzáférhető, megfizethető és energiahatékony lakások, többek között a szociális lakások építését, átalakítását és felújítását, kielégítve a fiatalok, a csökkent mozgásképességű személyek, az alacsony és közepes jövedelmű csoportok,</w:t>
      </w:r>
      <w:proofErr w:type="gramEnd"/>
      <w:r w:rsidRPr="00D6399F">
        <w:t xml:space="preserve"> </w:t>
      </w:r>
      <w:proofErr w:type="gramStart"/>
      <w:r w:rsidRPr="00D6399F">
        <w:t>a</w:t>
      </w:r>
      <w:proofErr w:type="gramEnd"/>
      <w:r w:rsidRPr="00D6399F">
        <w:t xml:space="preserve"> veszélyeztetett családok és a kiszolgáltatott helyzetben lévők igényeit, ugyanakkor védve a lakástulajdonosokat és a lakástulajdonhoz hozzáférni kívánókat a kínálat további csökkenésével szemben;</w:t>
      </w:r>
    </w:p>
    <w:p w:rsidR="00725891" w:rsidRPr="00D6399F" w:rsidRDefault="00725891" w:rsidP="00C71416">
      <w:pPr>
        <w:pStyle w:val="NormalHanging12a"/>
      </w:pPr>
      <w:proofErr w:type="gramStart"/>
      <w:r w:rsidRPr="00D6399F">
        <w:t>14.</w:t>
      </w:r>
      <w:r w:rsidRPr="00D6399F">
        <w:tab/>
        <w:t>üdvözli a bejelentett, megfizethető lakhatásra vonatkozó európai tervet, amelynek célja, hogy támogassa a tagállamokat a lakhatási válság, valamint a növekvő bérleti díjak kezelésében; felhívja a Bizottságot, hogy értékelje és tegye közzé, hogy az állami támogatási szabályokkal összefüggésben milyen akadályok gátolják a lakhatáshoz való hozzáférést; emlékeztet arra, hogy a Szociális Klímaalap 2026-tól pénzügyi támogatást nyújt a tagállamoknak, hogy különösen az épületek energiahatékonyságának növelését, az épületek fűtésének és hűtésének dekarbonizációját és a megújulóenergia-termelés és -tárolá</w:t>
      </w:r>
      <w:proofErr w:type="gramEnd"/>
      <w:r w:rsidRPr="00D6399F">
        <w:t xml:space="preserve">s </w:t>
      </w:r>
      <w:proofErr w:type="gramStart"/>
      <w:r w:rsidRPr="00D6399F">
        <w:t>épületekbe</w:t>
      </w:r>
      <w:proofErr w:type="gramEnd"/>
      <w:r w:rsidRPr="00D6399F">
        <w:t xml:space="preserve"> való integrálását célzó intézkedésekkel és beruházásokkal támogassa a kiszolgáltatott helyzetben lévő háztartásokat;</w:t>
      </w:r>
    </w:p>
    <w:p w:rsidR="00725891" w:rsidRPr="00D6399F" w:rsidRDefault="00725891" w:rsidP="00C71416">
      <w:pPr>
        <w:pStyle w:val="NormalHanging12a"/>
      </w:pPr>
      <w:proofErr w:type="gramStart"/>
      <w:r w:rsidRPr="00D6399F">
        <w:lastRenderedPageBreak/>
        <w:t>15.</w:t>
      </w:r>
      <w:r w:rsidRPr="00D6399F">
        <w:tab/>
        <w:t>úgy véli, hogy a hajléktalanság drámai társadalmi probléma az EU-ban; szorgalmazza a hajléktalanság uniós szinten egységes fogalommeghatározását, amely lehetővé tenné a hajléktalanság mértékének az egyes tagállamok közötti módszeres összehasonlítását és értékelését; felhívja a Bizottságot, hogy dolgozzon ki stratégiát és törekedjen a hajléktalanság 2030-ig történő felszámolására az EU-ban a megfizethető és tisztességes lakhatáshoz való hozzáférés, valamint a minőségi szociális szolgáltatásokhoz való hozzáférés előmozdítása révén; sürgeti a tagállamokat, hogy jobban használják ki a rendelkezésre</w:t>
      </w:r>
      <w:proofErr w:type="gramEnd"/>
      <w:r w:rsidRPr="00D6399F">
        <w:t xml:space="preserve"> </w:t>
      </w:r>
      <w:proofErr w:type="gramStart"/>
      <w:r w:rsidRPr="00D6399F">
        <w:t>álló</w:t>
      </w:r>
      <w:proofErr w:type="gramEnd"/>
      <w:r w:rsidRPr="00D6399F">
        <w:t xml:space="preserve"> uniós eszközöket, köztük az ESZA+-t ebben az ügyben</w:t>
      </w:r>
      <w:r w:rsidRPr="00D6399F">
        <w:rPr>
          <w:vertAlign w:val="superscript"/>
        </w:rPr>
        <w:footnoteReference w:id="14"/>
      </w:r>
      <w:r w:rsidRPr="00D6399F">
        <w:t>;</w:t>
      </w:r>
    </w:p>
    <w:p w:rsidR="00725891" w:rsidRPr="00D6399F" w:rsidRDefault="00725891" w:rsidP="00C71416">
      <w:pPr>
        <w:pStyle w:val="NormalHanging12a"/>
      </w:pPr>
      <w:r w:rsidRPr="00D6399F">
        <w:t>16.</w:t>
      </w:r>
      <w:r w:rsidRPr="00D6399F">
        <w:tab/>
        <w:t>kéri a tagállamokat, hogy dolgozzanak ki nemzeti hajléktalansági stratégiákat; üdvözli a hajléktalanságról szóló tanácsi ajánlás kidolgozására irányuló szándékot</w:t>
      </w:r>
      <w:r w:rsidRPr="00D6399F">
        <w:rPr>
          <w:rStyle w:val="FootnoteReference"/>
        </w:rPr>
        <w:footnoteReference w:id="15"/>
      </w:r>
      <w:r w:rsidRPr="00D6399F">
        <w:t>; sürgeti a Bizottságot, hogy még jobban fokozza a hajléktalanság elleni küzdelem európai platformjának törekvéseit;</w:t>
      </w:r>
    </w:p>
    <w:p w:rsidR="00725891" w:rsidRPr="00D6399F" w:rsidRDefault="00725891" w:rsidP="00C71416">
      <w:pPr>
        <w:pStyle w:val="NormalHanging12a"/>
      </w:pPr>
      <w:proofErr w:type="gramStart"/>
      <w:r w:rsidRPr="00D6399F">
        <w:t>17.</w:t>
      </w:r>
      <w:r w:rsidRPr="00D6399F">
        <w:tab/>
        <w:t xml:space="preserve">úgy véli, hogy sürgősen uniós intézkedésre van szükség az Unión belüli szegénység és a társadalmi kirekesztés tartósan magas szintjének kezelése érdekében, különösen a gyermekek, a fiatalok és az idősek, a fogyatékossággal élő személyek, az Unión kívül született személyek, az LMBTI-személyek és a roma közösségek körében; hangsúlyozza, hogy </w:t>
      </w:r>
      <w:r w:rsidR="003C5CC9" w:rsidRPr="00D6399F">
        <w:t xml:space="preserve">prioritásként kell kezelni a magas színvonalú szociális szolgáltatásokhoz való hozzáférést és biztosítani kell </w:t>
      </w:r>
      <w:r w:rsidRPr="00D6399F">
        <w:t>a kiszolgáltatott helyzetben lévő háztartások energiabiztonságá</w:t>
      </w:r>
      <w:r w:rsidR="003C5CC9" w:rsidRPr="00D6399F">
        <w:t>t</w:t>
      </w:r>
      <w:r w:rsidRPr="00D6399F">
        <w:t>; kéri a Bizottságot, hogy fogadja el a legelső uniós szegénység elleni stratégiát;</w:t>
      </w:r>
      <w:proofErr w:type="gramEnd"/>
    </w:p>
    <w:p w:rsidR="00725891" w:rsidRPr="00D6399F" w:rsidRDefault="00725891" w:rsidP="00C71416">
      <w:pPr>
        <w:pStyle w:val="NormalHanging12a"/>
      </w:pPr>
      <w:proofErr w:type="gramStart"/>
      <w:r w:rsidRPr="00D6399F">
        <w:t>18.</w:t>
      </w:r>
      <w:r w:rsidRPr="00D6399F">
        <w:tab/>
        <w:t>emlékeztet azon uniós célkitűzésre, miszerint az intézményi gondozásról át kell térni a közösségi vagy családalapú gondozásra; kéri a Bizottságot, hogy terjesszen elő egy intézményi kitagolásról szóló cselekvési tervet; hangsúlyozza, hogy e cselekvési tervnek a még mindig intézményekben élő összes csoportra ki kell terjednie, ideértve a gyermekeket, a fogyatékossággal élő személyeket, a mentális egészségügyi problémákkal vagy hajléktalansággal küzdő személyeket és az időseket is; kéri a tagállamokat, hogy az intézményi kitagolási folyamat lezárása érdekében teljes mértékben használják ki a</w:t>
      </w:r>
      <w:proofErr w:type="gramEnd"/>
      <w:r w:rsidRPr="00D6399F">
        <w:t>z ESZA+-alapokat, valamint az egyéb releváns európai és nemzeti alapokat annak biztosítása céljából, hogy minden uniós polgár családi vagy közösségi környezetben élhessen;</w:t>
      </w:r>
    </w:p>
    <w:p w:rsidR="00725891" w:rsidRPr="00D6399F" w:rsidRDefault="00725891" w:rsidP="00C71416">
      <w:pPr>
        <w:pStyle w:val="NormalHanging12a"/>
        <w:rPr>
          <w:szCs w:val="24"/>
        </w:rPr>
      </w:pPr>
      <w:r w:rsidRPr="00D6399F">
        <w:t>19.</w:t>
      </w:r>
      <w:r w:rsidRPr="00D6399F">
        <w:tab/>
        <w:t>felhívja a Bizottságot, hogy a közelmúltbeli ajánlásaival</w:t>
      </w:r>
      <w:r w:rsidRPr="00D6399F">
        <w:rPr>
          <w:vertAlign w:val="superscript"/>
        </w:rPr>
        <w:footnoteReference w:id="16"/>
      </w:r>
      <w:r w:rsidRPr="00D6399F">
        <w:t xml:space="preserve"> összhangban dolgozzon ki a </w:t>
      </w:r>
      <w:proofErr w:type="gramStart"/>
      <w:r w:rsidRPr="00D6399F">
        <w:t>mentális</w:t>
      </w:r>
      <w:proofErr w:type="gramEnd"/>
      <w:r w:rsidRPr="00D6399F">
        <w:t xml:space="preserve"> egészségre vonatkozó európai cselekvési tervet; kéri a tagállamokat, hogy erősítsék meg különösen a gyermekek, a fiatalok és az idősek hozzáférést a mentális egészségügyi szolgáltatásokhoz és érzelmi támogatási programokhoz; kéri a szociális eredménytábla mutatóinak jobb felhasználását a bizonytalan életkörülmények és a bizonytalanság mentális egészségre gyakorolt hatásának kezelése érdekében;</w:t>
      </w:r>
    </w:p>
    <w:p w:rsidR="00725891" w:rsidRPr="00D6399F" w:rsidRDefault="00725891" w:rsidP="00C71416">
      <w:pPr>
        <w:pStyle w:val="NormalHanging12a"/>
      </w:pPr>
      <w:proofErr w:type="gramStart"/>
      <w:r w:rsidRPr="00D6399F">
        <w:lastRenderedPageBreak/>
        <w:t>20.</w:t>
      </w:r>
      <w:r w:rsidRPr="00D6399F">
        <w:tab/>
        <w:t>felhívja a Bizottságot, hogy a magányra és a professzionális ellátáshoz való hozzáférésre vonatkozó holisztikus uniós stratégia előmozdítása révén kezelje a magányt; kéri, hogy ez az uniós stratégia foglalkozzon a magány által a termelékenységre és jóllétre gyakorolt társadalmi-gazdasági hatásokkal, orvosolva például a vidéki elszigeteltség problémáját; sürgeti a tagállamokat, hogy folytassák a megfizethető és magas színvonalú tartós ápolás-gondozáshoz való hozzáférésről szóló tanácsi ajánlás végrehajtását azzal a céllal, hogy garantálják a magas színvonalú ápoláshoz-gondozáshoz való hozzáférést,</w:t>
      </w:r>
      <w:proofErr w:type="gramEnd"/>
      <w:r w:rsidRPr="00D6399F">
        <w:t xml:space="preserve"> </w:t>
      </w:r>
      <w:proofErr w:type="gramStart"/>
      <w:r w:rsidRPr="00D6399F">
        <w:t>ugyanakkor</w:t>
      </w:r>
      <w:proofErr w:type="gramEnd"/>
      <w:r w:rsidRPr="00D6399F">
        <w:t xml:space="preserve"> tisztességes munkafeltételeket biztosítsanak az ápolási-gondozási ágazatban dolgozók, valamint az informális gondozók számára;</w:t>
      </w:r>
    </w:p>
    <w:p w:rsidR="00725891" w:rsidRPr="00D6399F" w:rsidRDefault="00725891" w:rsidP="00C71416">
      <w:pPr>
        <w:pStyle w:val="NormalHanging12a"/>
      </w:pPr>
      <w:r w:rsidRPr="00D6399F">
        <w:t>21.</w:t>
      </w:r>
      <w:r w:rsidRPr="00D6399F">
        <w:tab/>
        <w:t>elismeri, hogy 44 millió európai polgár végez rendszeresen informális tartós ápolást-gondozást, akiknek többsége nő</w:t>
      </w:r>
      <w:r w:rsidRPr="00D6399F">
        <w:rPr>
          <w:vertAlign w:val="superscript"/>
        </w:rPr>
        <w:footnoteReference w:id="17"/>
      </w:r>
      <w:r w:rsidRPr="00D6399F">
        <w:t>;</w:t>
      </w:r>
    </w:p>
    <w:p w:rsidR="00725891" w:rsidRPr="00D6399F" w:rsidRDefault="00725891" w:rsidP="00C71416">
      <w:pPr>
        <w:pStyle w:val="NormalHanging12a"/>
      </w:pPr>
      <w:r w:rsidRPr="00D6399F">
        <w:t>22.</w:t>
      </w:r>
      <w:r w:rsidRPr="00D6399F">
        <w:tab/>
        <w:t>elismeri a gondozók társadalomban betöltött egyedülálló szerepét, és bár a gondozók fogalommeghatározását nem hangolták össze az Unióban, Unió-szerte 6,4 millió ember dolgozik a tartós ápolási-gondozási ágazatban;</w:t>
      </w:r>
    </w:p>
    <w:p w:rsidR="00725891" w:rsidRPr="00D6399F" w:rsidRDefault="00725891" w:rsidP="00C71416">
      <w:pPr>
        <w:pStyle w:val="NormalHanging12a"/>
        <w:rPr>
          <w:szCs w:val="24"/>
        </w:rPr>
      </w:pPr>
      <w:proofErr w:type="gramStart"/>
      <w:r w:rsidRPr="00D6399F">
        <w:t>23.</w:t>
      </w:r>
      <w:r w:rsidRPr="00D6399F">
        <w:tab/>
        <w:t>aggodalmát fejezi ki amiatt, hogy 2023-ban az Unióban továbbra is 94,6 millió ember volt kitéve a szegénység vagy a társadalmi kirekesztés kockázatának; hangsúlyozza, hogy a szegénység elleni küzdelem megközelítésében bekövetkező paradigmaváltás nélkül az Európai Unió és tagállamai nem fogják elérni a szegénység csökkentésére irányuló célkitűzéseiket; úgy véli, hogy a szegénység elleni első uniós stratégia bejelentése a helyes irányba tett lépés a tendencia megfordítása felé, de átfogó megközelítést kell biztosítania a szegénység és a társadalmi kirekesztés többdimenziós vonatkozásainak konkrét</w:t>
      </w:r>
      <w:proofErr w:type="gramEnd"/>
      <w:r w:rsidRPr="00D6399F">
        <w:t xml:space="preserve"> </w:t>
      </w:r>
      <w:proofErr w:type="gramStart"/>
      <w:r w:rsidRPr="00D6399F">
        <w:t>intézkedésekkel, határozott végrehajtással és nyomon követéssel történő kezeléséhez; kéri, hogy ez a stratégia terjedjen ki a szegénységben és társadalmi kirekesztettségben élőkre, mindenekelőtt a leghátrányosabb helyzetűekre, valamint a különböző csoportokra, például a dolgozói szegénységben élőkre, a hajléktalanokra, a fogyatékossággal élőkre, az egyszülős családokra és mindenekelőtt a gyermekekre vonatkozó egyedi intézkedésekre is a szegénység ördögi körének fenntartható megtörése érdekében; hangsúlyozza, hogy a minimálbérekről szóló irányelv átültetése kulcsfontosságú lesz a munkavállalók</w:t>
      </w:r>
      <w:proofErr w:type="gramEnd"/>
      <w:r w:rsidRPr="00D6399F">
        <w:t xml:space="preserve"> </w:t>
      </w:r>
      <w:proofErr w:type="gramStart"/>
      <w:r w:rsidRPr="00D6399F">
        <w:t>szegénységi</w:t>
      </w:r>
      <w:proofErr w:type="gramEnd"/>
      <w:r w:rsidRPr="00D6399F">
        <w:t xml:space="preserve"> kockázatának megelőzése és leküzdése szempontjából, ugyanakkor megerősíti a munkavállalásra irányuló ösztönzőket, és üdvözli, hogy számos tagállam módosította a minimálbér-keretek vagy tervezi azt; aggodalmát fejezi ki az atipikus foglalkoztatás terjedése miatt, ahol a munkavállalók nagyobb eséllyel szembesülnek dolgozói szegénységgel, és megfelelő jogi védelem nélkül találják magukat;</w:t>
      </w:r>
    </w:p>
    <w:p w:rsidR="00725891" w:rsidRPr="00D6399F" w:rsidRDefault="00725891" w:rsidP="00C71416">
      <w:pPr>
        <w:pStyle w:val="NormalHanging12a"/>
      </w:pPr>
      <w:proofErr w:type="gramStart"/>
      <w:r w:rsidRPr="00D6399F">
        <w:t>24.</w:t>
      </w:r>
      <w:r w:rsidRPr="00D6399F">
        <w:tab/>
        <w:t xml:space="preserve">ismételten felhívja a Bizottságot, hogy az európai szemeszter és az országspecifikus ajánlások részeként gondosan kövesse nyomon a gyermekgarancia végrehajtását valamennyi tagállamban; megismétli felhívását az európai gyermekgarancia finanszírozásának növelésére egy legalább 20 milliárd </w:t>
      </w:r>
      <w:r w:rsidR="003C5CC9" w:rsidRPr="00D6399F">
        <w:t xml:space="preserve">EUR összegű, </w:t>
      </w:r>
      <w:r w:rsidRPr="00D6399F">
        <w:t>célzott költségvetéssel, valamint arra irányuló felhívását, hogy az összes tagállam a gyermekszegénység elleni küzdelemre és a gyermekek jólétének előmozdítására fordítsa az ESZA+-források legalább 5%-át; úgy véli, hogy az országspecifikus ajánlásoknak tükrözniük kell a tagállamok költségvetésének</w:t>
      </w:r>
      <w:proofErr w:type="gramEnd"/>
      <w:r w:rsidRPr="00D6399F">
        <w:t xml:space="preserve"> a gyermekszegénység </w:t>
      </w:r>
      <w:r w:rsidRPr="00D6399F">
        <w:lastRenderedPageBreak/>
        <w:t>kezelésére vonatkozó, az ESZA+-rendeletben</w:t>
      </w:r>
      <w:r w:rsidRPr="00D6399F">
        <w:rPr>
          <w:vertAlign w:val="superscript"/>
        </w:rPr>
        <w:footnoteReference w:id="18"/>
      </w:r>
      <w:r w:rsidRPr="00D6399F">
        <w:t xml:space="preserve"> meghatározott minimumkövetelménynek való megfelelését; felhívja a Bizottságot, hogy a következő többéves pénzügyi keretben biztosítson ambiciózus költségvetést a gyermekgarancia számára a gyermekszegénység és a társadalmi kirekesztés növekvő kihívására való </w:t>
      </w:r>
      <w:proofErr w:type="gramStart"/>
      <w:r w:rsidRPr="00D6399F">
        <w:t>reagálás</w:t>
      </w:r>
      <w:proofErr w:type="gramEnd"/>
      <w:r w:rsidRPr="00D6399F">
        <w:t xml:space="preserve"> érdekében;</w:t>
      </w:r>
    </w:p>
    <w:p w:rsidR="00725891" w:rsidRPr="00D6399F" w:rsidRDefault="00725891" w:rsidP="00C71416">
      <w:pPr>
        <w:pStyle w:val="NormalHanging12a"/>
      </w:pPr>
      <w:proofErr w:type="gramStart"/>
      <w:r w:rsidRPr="00D6399F">
        <w:t>25.</w:t>
      </w:r>
      <w:r w:rsidRPr="00D6399F">
        <w:tab/>
        <w:t>aggodalmát fejezi ki azon nemzeti szakpolitikák miatt, amelyek hiányosságokat okoznak az egészségügyi ellátásban, növelve az egyenlőtlenségeket mind a tagállamokon belül, mind a tagállamok között; figyelmeztet arra, hogy ez a szociális jogok európai pillére 16. alapelvének és az egyetemes egészségügyi ellátásra vonatkozó 3.8. fenntartható fejlődési célnak, valamint a szociális jogok európai pillére azon általános célkitűzésének a végrehajtását is aláássa, hogy az Unióban előmozdítsák a felfelé irányuló társadalmi konvergenciát, senkit sem hagyva hátra; úgy véli, hogy a szociális eredménytáblában</w:t>
      </w:r>
      <w:proofErr w:type="gramEnd"/>
      <w:r w:rsidRPr="00D6399F">
        <w:t xml:space="preserve"> </w:t>
      </w:r>
      <w:proofErr w:type="gramStart"/>
      <w:r w:rsidRPr="00D6399F">
        <w:t>használt</w:t>
      </w:r>
      <w:proofErr w:type="gramEnd"/>
      <w:r w:rsidRPr="00D6399F">
        <w:t xml:space="preserve"> mutatók nem adnak átfogó képet az egészségügyi ellátás megfizethetőségéről;</w:t>
      </w:r>
    </w:p>
    <w:p w:rsidR="00725891" w:rsidRPr="00D6399F" w:rsidRDefault="00725891" w:rsidP="00C71416">
      <w:pPr>
        <w:pStyle w:val="NormalHanging12a"/>
      </w:pPr>
      <w:proofErr w:type="gramStart"/>
      <w:r w:rsidRPr="00D6399F">
        <w:t>26.</w:t>
      </w:r>
      <w:r w:rsidRPr="00D6399F">
        <w:tab/>
        <w:t>kiemeli, hogy a munkáltatóknak a vállalaton belül a fiatalabb és az idősebb munkavállalók körében mindkét irányban elő kell mozdítaniuk a generációk közötti kapcsolatokat és a generációk közötti tanulást; hangsúlyozza, hogy az idősödő munkavállalók segíthetnek a vállalkozásoknak olyan új termékeket és szolgáltatásokat kifejleszteni, amelyek célja, hogy kreatívabb és produktívabb módon alkalmazkodjanak az idősödő társadalom igényeihez; kéri továbbá, hogy a generációk közötti tudásátadás elősegítése érdekében hozzanak létre önkéntességre és mentorálásra bátorító ösztönzőket;</w:t>
      </w:r>
      <w:proofErr w:type="gramEnd"/>
    </w:p>
    <w:p w:rsidR="00725891" w:rsidRPr="00D6399F" w:rsidRDefault="00725891" w:rsidP="00C71416">
      <w:pPr>
        <w:pStyle w:val="NormalHanging12a"/>
      </w:pPr>
      <w:proofErr w:type="gramStart"/>
      <w:r w:rsidRPr="00D6399F">
        <w:t>27.</w:t>
      </w:r>
      <w:r w:rsidRPr="00D6399F">
        <w:tab/>
        <w:t>figyelmeztet arra, hogy az Európai Központi Bank jelentései szerint a reálbérek még mindig a világjárvány előtti szint alatt vannak, miközben a termelékenység nagyjából azonos volt; egyetért azzal, hogy ez némi mozgásteret teremt a reálbérek inflációt nem gerjesztő emelkedéséhez, és figyelmeztet arra, hogy ha a reálbérek nem emelkednek, az növelné az elhúzódó gazdasági gyengeség kockázatát, ami maradandó hatásokkal járhat, és a világ más részeihez képest tovább rontaná a termelékenységet az euróövezetben; úgy véli, hogy a minimálbérekre vonatkozó szabályok végrehajtásának javítása és a kollektív</w:t>
      </w:r>
      <w:proofErr w:type="gramEnd"/>
      <w:r w:rsidRPr="00D6399F">
        <w:t xml:space="preserve"> </w:t>
      </w:r>
      <w:proofErr w:type="gramStart"/>
      <w:r w:rsidRPr="00D6399F">
        <w:t>tárgyalások</w:t>
      </w:r>
      <w:proofErr w:type="gramEnd"/>
      <w:r w:rsidRPr="00D6399F">
        <w:t xml:space="preserve"> hatályának megerősítése jótékony hatással lehet a béregyenlőtlenség mértékére, különösen azáltal, hogy segíti a béreloszlás alján lévő kiszolgáltatottabb munkavállalókat, akik egyre inkább kirekesztődnek;</w:t>
      </w:r>
    </w:p>
    <w:p w:rsidR="00725891" w:rsidRPr="00D6399F" w:rsidRDefault="00725891" w:rsidP="00C71416">
      <w:pPr>
        <w:pStyle w:val="NormalHanging12a"/>
      </w:pPr>
      <w:proofErr w:type="gramStart"/>
      <w:r w:rsidRPr="00D6399F">
        <w:t>28.</w:t>
      </w:r>
      <w:r w:rsidRPr="00D6399F">
        <w:tab/>
        <w:t>kéri a tagállamokat, hogy biztosítsanak tisztességes munkafeltételeket, amelyek magukban foglalják többek között a tisztességes béreket, a szociális védelemhez való hozzáférést, az egész életen át tartó tanulás lehetőségeit, a munkahelyi egészségvédelmet és biztonságot, a munka és a magánélet közötti megfelelő egyensúlyt, a lecsatlakozáshoz való jogot, az észszerű munkaidőt, a munkavállalói képviseletet, a munkahelyi demokráciát és a kollektív szerződéseket; sürgeti a tagállamokat, hogy mozdítsák elő a munkahelyi demokráciát, a szociális párbeszédet és a kollektív tárgyalásokat, és védjék</w:t>
      </w:r>
      <w:proofErr w:type="gramEnd"/>
      <w:r w:rsidRPr="00D6399F">
        <w:t xml:space="preserve"> </w:t>
      </w:r>
      <w:proofErr w:type="gramStart"/>
      <w:r w:rsidRPr="00D6399F">
        <w:t>meg</w:t>
      </w:r>
      <w:proofErr w:type="gramEnd"/>
      <w:r w:rsidRPr="00D6399F">
        <w:t xml:space="preserve"> a munkavállalók jogait, különösen a zöld és digitális átállással összefüggésben, biztosítsák a férfiak és nők egyenlő munkáért járó egyenlő díjazását, fokozzák a bérek átláthatóságát és kezeljék a nemek közötti egyenlőtlenséget az EU-ban a nemek közötti bérszakadék megszüntetése érdekében;</w:t>
      </w:r>
    </w:p>
    <w:p w:rsidR="00725891" w:rsidRPr="00D6399F" w:rsidRDefault="00725891" w:rsidP="00C71416">
      <w:pPr>
        <w:pStyle w:val="NormalHanging12a"/>
      </w:pPr>
      <w:proofErr w:type="gramStart"/>
      <w:r w:rsidRPr="00D6399F">
        <w:lastRenderedPageBreak/>
        <w:t>29.</w:t>
      </w:r>
      <w:r w:rsidRPr="00D6399F">
        <w:tab/>
        <w:t>emlékeztet az önfoglalkoztatók szociális védelemhez való hozzáférése javításának fontosságára, és arra kéri a Bizottságot, hogy az országspecifikus ajánlások keretében kövesse nyomon a munkavállalók és az önálló vállalkozók szociális védelemhez való hozzáféréséről szóló, 2019. november 8-i tanácsi ajánlás</w:t>
      </w:r>
      <w:r w:rsidRPr="00D6399F">
        <w:rPr>
          <w:rStyle w:val="FootnoteReference"/>
        </w:rPr>
        <w:footnoteReference w:id="19"/>
      </w:r>
      <w:r w:rsidRPr="00D6399F">
        <w:t xml:space="preserve"> tagállami végrehajtására vonatkozó nemzeti terveket; mivel az önfoglalkoztató szakemberek kulturális és kreatív ágazatokon belüli aránya több mint kétszerese az általános népességen belüli arányának, ezért e tekintetben emlékeztet a művészek és a kulturális és kreatív ágazatban dolgozók</w:t>
      </w:r>
      <w:proofErr w:type="gramEnd"/>
      <w:r w:rsidRPr="00D6399F">
        <w:t xml:space="preserve"> </w:t>
      </w:r>
      <w:proofErr w:type="gramStart"/>
      <w:r w:rsidRPr="00D6399F">
        <w:t>társadalmi</w:t>
      </w:r>
      <w:proofErr w:type="gramEnd"/>
      <w:r w:rsidRPr="00D6399F">
        <w:t xml:space="preserve"> és szakmai helyzetének uniós keretrendszeréről szóló, 2023. november 21-i európai parlamenti állásfoglalásra</w:t>
      </w:r>
      <w:r w:rsidRPr="00D6399F">
        <w:rPr>
          <w:rStyle w:val="FootnoteReference"/>
        </w:rPr>
        <w:footnoteReference w:id="20"/>
      </w:r>
      <w:r w:rsidRPr="00D6399F">
        <w:t xml:space="preserve"> adott, 2024. február 21-i bizottsági válaszban meghatározott 13 kezdeményezésre, és arra kéri a Bizottságot, hogy a tagállamokkal együttműködve kezdje meg azok végrehajtását;</w:t>
      </w:r>
    </w:p>
    <w:p w:rsidR="00725891" w:rsidRPr="00D6399F" w:rsidRDefault="00725891" w:rsidP="00C71416">
      <w:pPr>
        <w:pStyle w:val="NormalHanging12a"/>
        <w:rPr>
          <w:szCs w:val="24"/>
        </w:rPr>
      </w:pPr>
      <w:proofErr w:type="gramStart"/>
      <w:r w:rsidRPr="00D6399F">
        <w:t>3</w:t>
      </w:r>
      <w:r w:rsidR="00D76092" w:rsidRPr="00D6399F">
        <w:t>0</w:t>
      </w:r>
      <w:r w:rsidRPr="00D6399F">
        <w:t>.</w:t>
      </w:r>
      <w:r w:rsidRPr="00D6399F">
        <w:tab/>
        <w:t>felszólít olyan politikák végrehajtására, amelyek előmozdítják a munka és a magánélet közötti egyensúlyt és a lecsatlakozáshoz való jogot valamennyi család és munkavállaló életminőségének javítása céljából, a munka és a magánélet közötti egyensúlyról szóló irányelv</w:t>
      </w:r>
      <w:r w:rsidRPr="00D6399F">
        <w:rPr>
          <w:rStyle w:val="FootnoteReference"/>
        </w:rPr>
        <w:footnoteReference w:id="21"/>
      </w:r>
      <w:r w:rsidRPr="00D6399F">
        <w:t xml:space="preserve"> és az európai gondozási stratégia végrehajtásának biztosítása érdekében; felhívja a Bizottságot, hogy terjesszen elő javaslatot a távmunka és a lecsatlakozáshoz való jog kezelésére; továbbá terjesszen elő javaslatot az összes családtípus vagy a nagycsaládok európai kártyájának létrehozásáról és az egyedülálló szülőkre vonatkozó</w:t>
      </w:r>
      <w:proofErr w:type="gramEnd"/>
      <w:r w:rsidRPr="00D6399F">
        <w:t xml:space="preserve"> </w:t>
      </w:r>
      <w:proofErr w:type="gramStart"/>
      <w:r w:rsidRPr="00D6399F">
        <w:t>európai</w:t>
      </w:r>
      <w:proofErr w:type="gramEnd"/>
      <w:r w:rsidRPr="00D6399F">
        <w:t xml:space="preserve"> cselekvési tervről, amely oktatási és szociális előnyöket kínál; végül olyan kezdeményezéseket szorgalmaz, amelyek célja a hosszabb betegszabadság következtében kialakuló munkaerő-kirekesztés elleni küzdelem, a munkahelyek átalakítása és a rugalmas munkakörülmények előmozdítása, valamint stratégiák kidolgozása a munkavállalók hosszabb távollét utáni visszatérésének támogatására;</w:t>
      </w:r>
    </w:p>
    <w:p w:rsidR="00725891" w:rsidRPr="00D6399F" w:rsidRDefault="00725891" w:rsidP="00C71416">
      <w:pPr>
        <w:pStyle w:val="NormalHanging12a"/>
      </w:pPr>
      <w:proofErr w:type="gramStart"/>
      <w:r w:rsidRPr="00D6399F">
        <w:t>3</w:t>
      </w:r>
      <w:r w:rsidR="00D76092" w:rsidRPr="00D6399F">
        <w:t>1</w:t>
      </w:r>
      <w:r w:rsidRPr="00D6399F">
        <w:t>.</w:t>
      </w:r>
      <w:r w:rsidRPr="00D6399F">
        <w:tab/>
        <w:t xml:space="preserve">kéri, hogy az EU kohéziós politikájában kezeljék prioritásként a demográfiai kihívásokat, továbbá uniós és nemzeti szinten egyaránt konkrét intézkedéseket szorgalmaz; felhívja a Bizottságot, hogy </w:t>
      </w:r>
      <w:r w:rsidR="003D33D2" w:rsidRPr="00D6399F">
        <w:t xml:space="preserve">hirdesse meg a „demográfia európai évét”, és </w:t>
      </w:r>
      <w:r w:rsidRPr="00D6399F">
        <w:t>kezelje prioritásként az európai régiók tehetségpotenciáljának kiaknázásáról szóló bizottsági közlemény és a „tehetségpotenciál-növelési mechanizmus” kidolgozását a társadalmi kohézió előmozdítása, valamint a vidéki és legkülső területek és a magas elnéptelenedési rátával rendelkező régiók finanszírozásának növelése érdekében, támogatva a minőségi munkahelyteremtést,</w:t>
      </w:r>
      <w:proofErr w:type="gramEnd"/>
      <w:r w:rsidRPr="00D6399F">
        <w:t xml:space="preserve"> a közszolgáltatásokat, a helyi fejlesztési projekteket és a lakosságnak „a területen maradáshoz való jogát” támogató alapvető infrastruktúrát, különösen a fiatalok esetében; kiemeli annak fontosságát, hogy </w:t>
      </w:r>
      <w:proofErr w:type="gramStart"/>
      <w:r w:rsidRPr="00D6399F">
        <w:t>konkrét</w:t>
      </w:r>
      <w:proofErr w:type="gramEnd"/>
      <w:r w:rsidRPr="00D6399F">
        <w:t xml:space="preserve"> intézkedéseket vezessenek be az oktatás és képzés terén tapasztalható regionális egyenlőtlenségek kezelése céljából, mindenki számára biztosítva a magas színvonalú és megfizethető oktatáshoz való egyenlő hozzáférést;</w:t>
      </w:r>
    </w:p>
    <w:p w:rsidR="00725891" w:rsidRPr="00D6399F" w:rsidRDefault="00725891" w:rsidP="00C71416">
      <w:pPr>
        <w:pStyle w:val="NormalHanging12a"/>
        <w:rPr>
          <w:color w:val="000000" w:themeColor="text1"/>
          <w:sz w:val="22"/>
        </w:rPr>
      </w:pPr>
      <w:proofErr w:type="gramStart"/>
      <w:r w:rsidRPr="00D6399F">
        <w:t>3</w:t>
      </w:r>
      <w:r w:rsidR="00D76092" w:rsidRPr="00D6399F">
        <w:t>2</w:t>
      </w:r>
      <w:r w:rsidRPr="00D6399F">
        <w:t>.</w:t>
      </w:r>
      <w:r w:rsidRPr="00D6399F">
        <w:tab/>
        <w:t xml:space="preserve">aggodalmát fejezi ki amiatt, hogy a javulás ellenére számos lakossági csoport továbbra is jelentősen alulreprezentált az uniós munkaerőpiacon, beleértve a nőket, az időseket, az alacsony és közepes képzettségű személyeket, a fogyatékossággal élő személyeket, </w:t>
      </w:r>
      <w:r w:rsidRPr="00D6399F">
        <w:lastRenderedPageBreak/>
        <w:t xml:space="preserve">valamint a migráns vagy kisebbségi hátterű személyeket; figyelmeztet arra, hogy az oktatási egyenlőtlenségek elmélyültek, tovább súlyosbítva a hátrányos helyzetű és migráns hátterű diákok sebezhetőségét; </w:t>
      </w:r>
      <w:r w:rsidRPr="00D6399F">
        <w:rPr>
          <w:color w:val="000000" w:themeColor="text1"/>
        </w:rPr>
        <w:t>rámutat arra, hogy a közös foglalkoztatási jelentés szerint a migráns vagy kisebbségi háttérrel rendelkező személyek jelentős mértékben</w:t>
      </w:r>
      <w:proofErr w:type="gramEnd"/>
      <w:r w:rsidRPr="00D6399F">
        <w:rPr>
          <w:color w:val="000000" w:themeColor="text1"/>
        </w:rPr>
        <w:t xml:space="preserve"> </w:t>
      </w:r>
      <w:proofErr w:type="gramStart"/>
      <w:r w:rsidRPr="00D6399F">
        <w:rPr>
          <w:color w:val="000000" w:themeColor="text1"/>
        </w:rPr>
        <w:t>részesülhetnek</w:t>
      </w:r>
      <w:proofErr w:type="gramEnd"/>
      <w:r w:rsidRPr="00D6399F">
        <w:rPr>
          <w:color w:val="000000" w:themeColor="text1"/>
        </w:rPr>
        <w:t xml:space="preserve"> a készségkereslet és -kínálat közötti eltérések kezelésére, a nyelvismeret javítására</w:t>
      </w:r>
      <w:r w:rsidR="003C5CC9" w:rsidRPr="00D6399F">
        <w:rPr>
          <w:color w:val="000000" w:themeColor="text1"/>
        </w:rPr>
        <w:t xml:space="preserve"> és</w:t>
      </w:r>
      <w:r w:rsidRPr="00D6399F">
        <w:rPr>
          <w:color w:val="000000" w:themeColor="text1"/>
        </w:rPr>
        <w:t xml:space="preserve"> a megkülönböztetés elleni küzdelemre</w:t>
      </w:r>
      <w:r w:rsidR="003C5CC9" w:rsidRPr="00D6399F">
        <w:rPr>
          <w:color w:val="000000" w:themeColor="text1"/>
        </w:rPr>
        <w:t xml:space="preserve"> </w:t>
      </w:r>
      <w:r w:rsidRPr="00D6399F">
        <w:rPr>
          <w:color w:val="000000" w:themeColor="text1"/>
        </w:rPr>
        <w:t>irányuló</w:t>
      </w:r>
      <w:r w:rsidR="003C5CC9" w:rsidRPr="00D6399F">
        <w:rPr>
          <w:color w:val="000000" w:themeColor="text1"/>
        </w:rPr>
        <w:t>,</w:t>
      </w:r>
      <w:r w:rsidRPr="00D6399F">
        <w:rPr>
          <w:color w:val="000000" w:themeColor="text1"/>
        </w:rPr>
        <w:t xml:space="preserve"> célzott intézkedések előnyeiből; hangsúlyozza, hogy fokozni kell az integrációról és a befogadásról szóló, a 2021–2027-es időszakra szóló cselekvési terv végrehajtására irányuló erőfeszítéseket, amely közös szakpolitikai keretet biztosít a tagállamok támogatására a migránsok integrációjára vonatkozó nemzeti politikák kidolgozásában;</w:t>
      </w:r>
    </w:p>
    <w:p w:rsidR="00725891" w:rsidRPr="00D6399F" w:rsidRDefault="00725891" w:rsidP="00C71416">
      <w:pPr>
        <w:pStyle w:val="NormalHanging12a"/>
      </w:pPr>
      <w:proofErr w:type="gramStart"/>
      <w:r w:rsidRPr="00D6399F">
        <w:t>3</w:t>
      </w:r>
      <w:r w:rsidR="00D76092" w:rsidRPr="00D6399F">
        <w:t>3</w:t>
      </w:r>
      <w:r w:rsidRPr="00D6399F">
        <w:t>.</w:t>
      </w:r>
      <w:r w:rsidRPr="00D6399F">
        <w:tab/>
        <w:t>felhívja a Bizottságot és a Tanácsot, hogy kezeljék prioritásként az adminisztratív terhek csökkentését az egyszerűsítés céljából, a munkaügyi és szociális normák tiszteletben tartása mellett; úgy véli, hogy a kkv-k, valamint a tényleges és potenciális vállalkozók jobb támogatása javítani fogja az EU versenyképességét és hosszú távú fenntarthatóságát, fellendíti az innovációt és minőségi munkahelyeket teremt; megjegyzi, hogy a kkv-k és az önfoglalkoztatók valamennyi ágazatban alapvető fontosságúak az EU gazdasági növekedése és ezáltal a szociálpolitikák finanszírozása szempontjából; sürgeti</w:t>
      </w:r>
      <w:proofErr w:type="gramEnd"/>
      <w:r w:rsidRPr="00D6399F">
        <w:t xml:space="preserve"> az egységes piac javítására irányuló </w:t>
      </w:r>
      <w:proofErr w:type="gramStart"/>
      <w:r w:rsidRPr="00D6399F">
        <w:t>konkrét</w:t>
      </w:r>
      <w:proofErr w:type="gramEnd"/>
      <w:r w:rsidRPr="00D6399F">
        <w:t xml:space="preserve"> ajánlások végrehajtását; tudomásul veszi, hogy a Bizottság 2025. január 29-én közzétette a versenyképességi iránytűt</w:t>
      </w:r>
      <w:r w:rsidRPr="00D6399F">
        <w:rPr>
          <w:vertAlign w:val="superscript"/>
        </w:rPr>
        <w:footnoteReference w:id="22"/>
      </w:r>
      <w:r w:rsidRPr="00D6399F">
        <w:t>;</w:t>
      </w:r>
    </w:p>
    <w:p w:rsidR="00725891" w:rsidRPr="00D6399F" w:rsidRDefault="00725891" w:rsidP="00C71416">
      <w:pPr>
        <w:pStyle w:val="NormalHanging12a"/>
      </w:pPr>
      <w:r w:rsidRPr="00D6399F">
        <w:t>3</w:t>
      </w:r>
      <w:r w:rsidR="00D76092" w:rsidRPr="00D6399F">
        <w:t>4</w:t>
      </w:r>
      <w:r w:rsidRPr="00D6399F">
        <w:t>.</w:t>
      </w:r>
      <w:r w:rsidRPr="00D6399F">
        <w:tab/>
        <w:t>kéri a Bizottságot, hogy minden új jogalkotási javaslat esetében végezzen versenyképességi ellenőrzését, figyelembe véve az uniós jogszabályok vállalatokra, valamint más uniós szakpolitikákra és programokra gyakorolt általános hatását;</w:t>
      </w:r>
    </w:p>
    <w:p w:rsidR="00725891" w:rsidRPr="00D6399F" w:rsidRDefault="00725891" w:rsidP="00C71416">
      <w:pPr>
        <w:pStyle w:val="NormalHanging12a"/>
        <w:rPr>
          <w:szCs w:val="24"/>
        </w:rPr>
      </w:pPr>
      <w:proofErr w:type="gramStart"/>
      <w:r w:rsidRPr="00D6399F">
        <w:t>3</w:t>
      </w:r>
      <w:r w:rsidR="00D76092" w:rsidRPr="00D6399F">
        <w:t>5</w:t>
      </w:r>
      <w:r w:rsidRPr="00D6399F">
        <w:t>.</w:t>
      </w:r>
      <w:r w:rsidRPr="00D6399F">
        <w:tab/>
        <w:t>úgy véli, hogy a szociális gazdaság az uniós szociális piacgazdaság alapvető eleme, valamint a szociális jogok európai pillére és célkitűzései végrehajtásának mozgatórugója, és az gyakran biztosít foglalkoztatást a veszélyeztetett és kirekesztett csoportok számára; felhívja a Bizottságot és a tagállamokat, hogy erősítsék meg a szociális gazdaság valamennyi vállalkozásának, de különösen a nonprofit vállalkozásoknak nyújtott támogatásukat, amint azt a szociális gazdaságra vonatkozó 2021. évi cselekvési terv és a szociális gazdaságra vonatkozó liège-i ütemterv is kiemeli, a minőségi, tisztességes,</w:t>
      </w:r>
      <w:proofErr w:type="gramEnd"/>
      <w:r w:rsidRPr="00D6399F">
        <w:t xml:space="preserve"> inkluzív munka és a körforgásos gazdaság előmozdítása érdekében, ösztönözzék a tagállamokat a </w:t>
      </w:r>
      <w:proofErr w:type="gramStart"/>
      <w:r w:rsidRPr="00D6399F">
        <w:t>finanszírozáshoz</w:t>
      </w:r>
      <w:proofErr w:type="gramEnd"/>
      <w:r w:rsidRPr="00D6399F">
        <w:t xml:space="preserve"> való hozzáférés megkönnyítésére és a szociális gazdaság szereplői láthatóságának növelésére; felhívja a Bizottságot, hogy tárjon fel innovatív finanszírozási mechanizmusokat az európai szociális gazdaság fejlődésének támogatása</w:t>
      </w:r>
      <w:r w:rsidRPr="00D6399F">
        <w:rPr>
          <w:vertAlign w:val="superscript"/>
        </w:rPr>
        <w:footnoteReference w:id="23"/>
      </w:r>
      <w:r w:rsidRPr="00D6399F">
        <w:t>, valamint a dinamikus és inkluzív üzleti környezet előmozdítása érdekében;</w:t>
      </w:r>
    </w:p>
    <w:p w:rsidR="00725891" w:rsidRPr="00D6399F" w:rsidRDefault="00725891" w:rsidP="00C71416">
      <w:pPr>
        <w:pStyle w:val="NormalHanging12a"/>
      </w:pPr>
      <w:r w:rsidRPr="00D6399F">
        <w:t>3</w:t>
      </w:r>
      <w:r w:rsidR="00D76092" w:rsidRPr="00D6399F">
        <w:t>6</w:t>
      </w:r>
      <w:r w:rsidRPr="00D6399F">
        <w:t>.</w:t>
      </w:r>
      <w:r w:rsidRPr="00D6399F">
        <w:tab/>
        <w:t xml:space="preserve">úgy véli, hogy az átállás idei évében a felülvizsgált gazdasági kormányzási szabályok végrehajtásával a tagállamoknak össze kell hangolniuk költségvetési felelősségüket a fenntartható és inkluzív növekedéssel és foglalkoztatással, valamint megjegyzi, hogy az új gazdasági kormányzási keret céljaihoz való hozzájárulás érdekében fokozni kell a szociális partnerek bevonását, többek között a középtávú költségvetési </w:t>
      </w:r>
      <w:proofErr w:type="gramStart"/>
      <w:r w:rsidRPr="00D6399F">
        <w:t>strukturális</w:t>
      </w:r>
      <w:proofErr w:type="gramEnd"/>
      <w:r w:rsidRPr="00D6399F">
        <w:t xml:space="preserve"> tervek kidolgozásába;</w:t>
      </w:r>
    </w:p>
    <w:p w:rsidR="00725891" w:rsidRPr="00D6399F" w:rsidRDefault="00725891" w:rsidP="00C71416">
      <w:pPr>
        <w:pStyle w:val="NormalHanging12a"/>
        <w:rPr>
          <w:szCs w:val="24"/>
        </w:rPr>
      </w:pPr>
      <w:r w:rsidRPr="00D6399F">
        <w:lastRenderedPageBreak/>
        <w:t>3</w:t>
      </w:r>
      <w:r w:rsidR="0061579C" w:rsidRPr="00D6399F">
        <w:t>7.</w:t>
      </w:r>
      <w:r w:rsidRPr="00D6399F">
        <w:tab/>
        <w:t xml:space="preserve">üdvözli, hogy az új gazdasági kormányzási keretben a nemzeti középtávú költségvetési </w:t>
      </w:r>
      <w:proofErr w:type="gramStart"/>
      <w:r w:rsidRPr="00D6399F">
        <w:t>strukturális</w:t>
      </w:r>
      <w:proofErr w:type="gramEnd"/>
      <w:r w:rsidRPr="00D6399F">
        <w:t xml:space="preserve"> terveknek tartalmazniuk kell az európai szemeszter keretében, különösen az országspecifikus ajánlásokban azonosított fő kihívásokra reagáló reformokat és beruházásokat, valamint biztosítaniuk kell az adósság fenntarthatóságát, ugyanakkor stratégiailag be kell ruházniuk a szociális jogok európai pillérének elveibe a felfelé irányuló társadalmi konvergencia előmozdítása céljából;</w:t>
      </w:r>
    </w:p>
    <w:p w:rsidR="00725891" w:rsidRPr="00D6399F" w:rsidRDefault="00725891" w:rsidP="00C71416">
      <w:pPr>
        <w:pStyle w:val="NormalHanging12a"/>
      </w:pPr>
      <w:proofErr w:type="gramStart"/>
      <w:r w:rsidRPr="00D6399F">
        <w:t>3</w:t>
      </w:r>
      <w:r w:rsidR="00D76092" w:rsidRPr="00D6399F">
        <w:t>8</w:t>
      </w:r>
      <w:r w:rsidRPr="00D6399F">
        <w:t>.</w:t>
      </w:r>
      <w:r w:rsidRPr="00D6399F">
        <w:tab/>
        <w:t>aggodalmát fejezi ki amiatt, hogy az országspecifikus ajánlásoknak való megfelelés továbbra is alacsony szinten van; megismétli ezért az országspecifikus ajánlások tagállamok általi hatékony végrehajtására irányuló felhívását az egészségügyi ellátás és a fenntartható nyugdíjrendszerek előmozdítása érdekében, összhangban a szociális jogok európai pillérének 15. és 16. elvével, valamint valamennyi polgár hosszú távú jólétének előmozdítása érdekében, figyelembe véve azon munkavállalók kiszolgáltatottságát, akiknek karrierje szegmentált, időszakos és munkaerőpiaci átmeneteknek van kitéve; nyomatékosan</w:t>
      </w:r>
      <w:proofErr w:type="gramEnd"/>
      <w:r w:rsidRPr="00D6399F">
        <w:t xml:space="preserve"> </w:t>
      </w:r>
      <w:proofErr w:type="gramStart"/>
      <w:r w:rsidRPr="00D6399F">
        <w:t>kéri</w:t>
      </w:r>
      <w:proofErr w:type="gramEnd"/>
      <w:r w:rsidRPr="00D6399F">
        <w:t xml:space="preserve"> a Bizottságot, hogy erősítse meg a tagállamokkal a meglévő ajánlások és a foglalkoztatási iránymutatások végrehajtásáról, valamint az azonosított kihívások kezelésére irányuló jelenlegi vagy jövőbeli szakpolitikai intézkedésekről folytatott párbeszédet;</w:t>
      </w:r>
    </w:p>
    <w:p w:rsidR="00725891" w:rsidRPr="00D6399F" w:rsidRDefault="00D76092" w:rsidP="00C71416">
      <w:pPr>
        <w:pStyle w:val="NormalHanging12a"/>
      </w:pPr>
      <w:proofErr w:type="gramStart"/>
      <w:r w:rsidRPr="00D6399F">
        <w:t>39</w:t>
      </w:r>
      <w:r w:rsidR="00725891" w:rsidRPr="00D6399F">
        <w:t>.</w:t>
      </w:r>
      <w:r w:rsidR="00725891" w:rsidRPr="00D6399F">
        <w:tab/>
        <w:t>üdvözli a társadalmi konvergenciát fenyegető kockázatok európai szemeszter keretében történő azonosítására szolgáló keret létrehozását, ami a Parlament határozott kérése volt; emlékeztet arra, hogy e keret alapján a Bizottság értékeli a felfelé irányuló társadalmi konvergenciát fenyegető, tagállamokon belüli kockázatokat, továbbá – a szociális eredménytábla és a társadalmi konvergenciával kapcsolatos keret elvei alapján – nyomon követi a szociális jogok európai pillérének végrehajtása terén elért eredményeket; üdvözli, hogy a 2025. évi együttes foglalkoztatási jelentés a társadalmi konvergenciával</w:t>
      </w:r>
      <w:proofErr w:type="gramEnd"/>
      <w:r w:rsidR="00725891" w:rsidRPr="00D6399F">
        <w:t xml:space="preserve"> </w:t>
      </w:r>
      <w:proofErr w:type="gramStart"/>
      <w:r w:rsidR="00725891" w:rsidRPr="00D6399F">
        <w:t>kapcsolatos</w:t>
      </w:r>
      <w:proofErr w:type="gramEnd"/>
      <w:r w:rsidR="00725891" w:rsidRPr="00D6399F">
        <w:t xml:space="preserve"> keret elvein alapuló országspecifikus elemzést nyújt; kéri a Bizottságot, hogy ezen új kereten belül fejlessze tovább az innovatív mennyiségi és minőségi elemzési eszközöket annak érdekében, hogy azokat optimálisan ki lehessen használni az európai szemeszter jövőbeli ciklusaiban;</w:t>
      </w:r>
    </w:p>
    <w:p w:rsidR="00725891" w:rsidRPr="00D6399F" w:rsidRDefault="00725891" w:rsidP="00C71416">
      <w:pPr>
        <w:pStyle w:val="NormalHanging12a"/>
      </w:pPr>
      <w:proofErr w:type="gramStart"/>
      <w:r w:rsidRPr="00D6399F">
        <w:t>4</w:t>
      </w:r>
      <w:r w:rsidR="00D76092" w:rsidRPr="00D6399F">
        <w:t>0</w:t>
      </w:r>
      <w:r w:rsidRPr="00D6399F">
        <w:t>.</w:t>
      </w:r>
      <w:r w:rsidRPr="00D6399F">
        <w:tab/>
        <w:t>üdvözli, hogy a társadalmi konvergenciával kapcsolatos keret elvein alapuló első elemzés rámutat, hogy 2023-ban a munkaerőpiacon felfelé irányuló konvergencia volt megfigyelhető</w:t>
      </w:r>
      <w:r w:rsidRPr="00D6399F">
        <w:rPr>
          <w:vertAlign w:val="superscript"/>
        </w:rPr>
        <w:footnoteReference w:id="24"/>
      </w:r>
      <w:r w:rsidRPr="00D6399F">
        <w:t>; aggodalommal jegyzi meg, hogy az alulreprezentált csoportok foglalkoztatási eredményein még javítani kell, és európai szinten a készségfejlesztés tekintetében – a korai oktatástól kezdve az egész életen át tartó tanulásig –, valamint a szegénység és a társadalmi kirekesztődés kockázatának kitettek arányának társadalmi hatásai tekintetében továbbra is veszély fenyegeti a felfelé irányuló konvergenciát; kéri a Bizottságot,</w:t>
      </w:r>
      <w:proofErr w:type="gramEnd"/>
      <w:r w:rsidRPr="00D6399F">
        <w:t xml:space="preserve"> hogy az elemzés második szakaszában vizsgálja tovább a felfelé irányuló társadalmi </w:t>
      </w:r>
      <w:proofErr w:type="gramStart"/>
      <w:r w:rsidRPr="00D6399F">
        <w:t>konvergenciát</w:t>
      </w:r>
      <w:proofErr w:type="gramEnd"/>
      <w:r w:rsidRPr="00D6399F">
        <w:t xml:space="preserve"> fenyegető kockázatokat, és vitassa meg az érintett tagállamokkal az e kockázatok kezelése érdekében hozott vagy előirányzott intézkedéseket;</w:t>
      </w:r>
    </w:p>
    <w:p w:rsidR="00725891" w:rsidRPr="00D6399F" w:rsidRDefault="00725891" w:rsidP="00C71416">
      <w:pPr>
        <w:pStyle w:val="NormalHanging12a"/>
      </w:pPr>
      <w:r w:rsidRPr="00D6399F">
        <w:t>4</w:t>
      </w:r>
      <w:r w:rsidR="00D76092" w:rsidRPr="00D6399F">
        <w:t>1</w:t>
      </w:r>
      <w:r w:rsidRPr="00D6399F">
        <w:t>.</w:t>
      </w:r>
      <w:r w:rsidRPr="00D6399F">
        <w:tab/>
        <w:t xml:space="preserve">elismeri a háztartások terheinek növekedéséhez vezető megélhetési válságot és a lakhatási költségek növekedését, ami a magas energiaárakkal együtt az egész Unióban hozzájárul az energiaszegénység magas szintjéhez; kéri ezért a Bizottságot és a tagállamokat, hogy kezeljék átfogóan e válság kiváltó okait, méghozzá részesítsék </w:t>
      </w:r>
      <w:r w:rsidRPr="00D6399F">
        <w:lastRenderedPageBreak/>
        <w:t xml:space="preserve">előnyben a gazdasági rezilienciát, a társadalmi </w:t>
      </w:r>
      <w:proofErr w:type="gramStart"/>
      <w:r w:rsidRPr="00D6399F">
        <w:t>kohéziót</w:t>
      </w:r>
      <w:proofErr w:type="gramEnd"/>
      <w:r w:rsidRPr="00D6399F">
        <w:t xml:space="preserve"> és a fenntartható fejlődést előmozdító szakpolitikákat;</w:t>
      </w:r>
    </w:p>
    <w:p w:rsidR="00725891" w:rsidRPr="00D6399F" w:rsidRDefault="00725891" w:rsidP="00C71416">
      <w:pPr>
        <w:pStyle w:val="NormalHanging12a"/>
      </w:pPr>
      <w:r w:rsidRPr="00D6399F">
        <w:t>4</w:t>
      </w:r>
      <w:r w:rsidR="00D76092" w:rsidRPr="00D6399F">
        <w:t>2</w:t>
      </w:r>
      <w:r w:rsidRPr="00D6399F">
        <w:t>.</w:t>
      </w:r>
      <w:r w:rsidRPr="00D6399F">
        <w:tab/>
        <w:t>figyelmeztet a gépjárműipar – mint a külső és belső tényezők miatt példátlan nyomás alatt álló ágazat – válságából eredő társadalmi kockázatokra; kéri a Bizottságot, hogy fordítson figyelmet erre az ágazatra, valamint fokozza a szociális párbeszédet és a munkavállalók átállással kapcsolatos folyamatokba való bevonását; hangsúlyozza, hogy a jelenlegi válság kezelése érdekében sürgősen összehangolt uniós válaszra van szükség egy szakszervezetekből és munkáltatókból álló szükséghelyzeti munkacsoport létrehozása révén;</w:t>
      </w:r>
    </w:p>
    <w:p w:rsidR="00725891" w:rsidRPr="00D6399F" w:rsidRDefault="00725891" w:rsidP="00C71416">
      <w:pPr>
        <w:pStyle w:val="NormalHanging12a"/>
      </w:pPr>
      <w:r w:rsidRPr="00D6399F">
        <w:t>4</w:t>
      </w:r>
      <w:r w:rsidR="00D76092" w:rsidRPr="00D6399F">
        <w:t>3</w:t>
      </w:r>
      <w:r w:rsidRPr="00D6399F">
        <w:t>.</w:t>
      </w:r>
      <w:r w:rsidRPr="00D6399F">
        <w:tab/>
        <w:t>kéri a Bizottságot, hogy – például az Európai Szerkezetátalakítási Figyelő igénybevételével – kövesse nyomon a szerkezetátalakításra és annak a foglalkoztatásra gyakorolt hatására vonatkozó adatokat, hogy megkönnyítse a szerkezetátalakítást és a munkaerőpiaci átmeneteket támogató intézkedéseket, és vegye fontolóra a szerkezetátalakítás társadalmilag felelős módját támogató nemzeti intézkedések európai szemeszteren belüli kiemelését;</w:t>
      </w:r>
    </w:p>
    <w:p w:rsidR="00725891" w:rsidRPr="00D6399F" w:rsidRDefault="00725891" w:rsidP="00C71416">
      <w:pPr>
        <w:pStyle w:val="NormalHanging12a"/>
      </w:pPr>
      <w:proofErr w:type="gramStart"/>
      <w:r w:rsidRPr="00D6399F">
        <w:t>4</w:t>
      </w:r>
      <w:r w:rsidR="00D76092" w:rsidRPr="00D6399F">
        <w:t>4</w:t>
      </w:r>
      <w:r w:rsidRPr="00D6399F">
        <w:t>.</w:t>
      </w:r>
      <w:r w:rsidRPr="00D6399F">
        <w:tab/>
        <w:t>aggodalmát fejezi ki a makrogazdasági egyensúlyhiány kezelésére szolgáló eljárás eredménytáblájának Bizottság általi felülvizsgálata miatt, különös tekintettel a foglalkoztatási és szociális mutatók csökkenésére, amelyek elengedhetetlenek a tagállamok szociális és munkaerőpiaci helyzetének értékeléséhez; sajnálatát fejezi ki amiatt, hogy az ifjúsági munkanélküliséget már nem tekintik kiemelt mutatónak, annak ellenére, hogy releváns a konkrét munkaerőpiaci kihívások azonosítása és kezelése, valamint a megfelelő közpolitikák elfogadása szempontjából; hangsúlyozza, hogy a döntéshozatali folyamatban</w:t>
      </w:r>
      <w:proofErr w:type="gramEnd"/>
      <w:r w:rsidRPr="00D6399F">
        <w:t xml:space="preserve"> </w:t>
      </w:r>
      <w:proofErr w:type="gramStart"/>
      <w:r w:rsidRPr="00D6399F">
        <w:t>nagyobb figyelmet kell fordítani a szociális normák mutatóira; sajnálatát fejezi ki amiatt, hogy a Bizottság nem konzultált megfelelően a Parlamenttel, és emlékezteti a Bizottságot azon kötelezettségére, hogy a makrogazdasági egyensúlyhiány kezelésére szolgáló eljárás eredménytáblájának és a tagállamokra vonatkozó makrogazdasági és makroszintű pénzügyi mutatóknak a kidolgozása előtt szorosan együtt kell működnie a Parlamenttel, a Tanáccsal és a szociális partnerekkel; hangsúlyozza, hogy a szociális jogok európai pillére elvei végrehajtásának a makrogazdasági egyensúlyhiány kezelésére szolgáló</w:t>
      </w:r>
      <w:proofErr w:type="gramEnd"/>
      <w:r w:rsidRPr="00D6399F">
        <w:t xml:space="preserve"> </w:t>
      </w:r>
      <w:proofErr w:type="gramStart"/>
      <w:r w:rsidRPr="00D6399F">
        <w:t>eljárás</w:t>
      </w:r>
      <w:proofErr w:type="gramEnd"/>
      <w:r w:rsidRPr="00D6399F">
        <w:t xml:space="preserve"> eredménytáblájának részét kell képeznie;</w:t>
      </w:r>
    </w:p>
    <w:p w:rsidR="00725891" w:rsidRPr="00D6399F" w:rsidRDefault="00725891" w:rsidP="00C71416">
      <w:pPr>
        <w:pStyle w:val="NormalHanging12a"/>
      </w:pPr>
      <w:r w:rsidRPr="00D6399F">
        <w:t>4</w:t>
      </w:r>
      <w:r w:rsidR="00D76092" w:rsidRPr="00D6399F">
        <w:t>5</w:t>
      </w:r>
      <w:r w:rsidRPr="00D6399F">
        <w:t>.</w:t>
      </w:r>
      <w:r w:rsidRPr="00D6399F">
        <w:tab/>
        <w:t xml:space="preserve">úgy véli, hogy a területi és társadalmi </w:t>
      </w:r>
      <w:proofErr w:type="gramStart"/>
      <w:r w:rsidRPr="00D6399F">
        <w:t>kohézió</w:t>
      </w:r>
      <w:proofErr w:type="gramEnd"/>
      <w:r w:rsidRPr="00D6399F">
        <w:t xml:space="preserve"> a versenyképességi menetrend alapvető eleme, és a szükséghelyzeti munkanélküliségi kockázatokat mérséklő ideiglenes támogatást nyújtó európai eszközhöz (SURE) hasonló eszközök továbbra is a jövőbeli uniós kezdeményezéseket ösztönző, pozitív példaként szolgálnak;</w:t>
      </w:r>
    </w:p>
    <w:p w:rsidR="00725891" w:rsidRPr="00D6399F" w:rsidRDefault="00725891" w:rsidP="00C71416">
      <w:pPr>
        <w:pStyle w:val="NormalHanging12a"/>
      </w:pPr>
      <w:proofErr w:type="gramStart"/>
      <w:r w:rsidRPr="00D6399F">
        <w:t>4</w:t>
      </w:r>
      <w:r w:rsidR="00D76092" w:rsidRPr="00D6399F">
        <w:t>6</w:t>
      </w:r>
      <w:r w:rsidRPr="00D6399F">
        <w:t>.</w:t>
      </w:r>
      <w:r w:rsidRPr="00D6399F">
        <w:tab/>
        <w:t>úgy véli, hogy a Bizottságnak és a tagállamoknak biztosítaniuk kell, hogy az európai szemeszter keretében folytatott költségvetési politikák támogassák a szociális jogok európai pillérével összehangolt beruházásokat, különösen az olyan területeken, mint a tisztességes és megfizethető lakhatás, a színvonalas egészségügyi ellátás, az oktatás és a szociális védelmi rendszerek, mivel ezek kritikus jelentőséggel bírnak a társadalmi kohézió és a hosszú távú gazdasági fenntarthatóság, valamint a szociális mutatók révén azonosított kihívások kezelése szempontjából;</w:t>
      </w:r>
      <w:proofErr w:type="gramEnd"/>
    </w:p>
    <w:p w:rsidR="00725891" w:rsidRPr="00D6399F" w:rsidRDefault="00725891" w:rsidP="00C71416">
      <w:pPr>
        <w:pStyle w:val="NormalHanging12a"/>
      </w:pPr>
      <w:r w:rsidRPr="00D6399F">
        <w:t>4</w:t>
      </w:r>
      <w:r w:rsidR="00D76092" w:rsidRPr="00D6399F">
        <w:t>7</w:t>
      </w:r>
      <w:r w:rsidRPr="00D6399F">
        <w:t>.</w:t>
      </w:r>
      <w:r w:rsidRPr="00D6399F">
        <w:tab/>
        <w:t xml:space="preserve">hangsúlyozza, hogy foglalkozni kell a szociális eredménytáblában „kritikusként” és „figyelemmel kísérendőként” azonosított fő kihívásokkal, beleértve a szegénység vagy a társadalmi kirekesztődés kockázatának kitett gyermekeket, a nemek közötti foglalkoztatási szakadékot, a lakhatási költségekkel kapcsolatos túlterheltséget, a </w:t>
      </w:r>
      <w:r w:rsidRPr="00D6399F">
        <w:lastRenderedPageBreak/>
        <w:t xml:space="preserve">gyermekgondozást és a tartós ápolást-gondozást, a fogyatékossággal élők foglalkoztatási szakadékát, a szociális </w:t>
      </w:r>
      <w:proofErr w:type="gramStart"/>
      <w:r w:rsidRPr="00D6399F">
        <w:t>transzfereknek</w:t>
      </w:r>
      <w:proofErr w:type="gramEnd"/>
      <w:r w:rsidRPr="00D6399F">
        <w:t xml:space="preserve"> a szegénység csökkentésére gyakorolt hatását és az alapvető digitális készségeket</w:t>
      </w:r>
      <w:r w:rsidRPr="00D6399F">
        <w:rPr>
          <w:vertAlign w:val="superscript"/>
        </w:rPr>
        <w:footnoteReference w:id="25"/>
      </w:r>
      <w:r w:rsidRPr="00D6399F">
        <w:t>;</w:t>
      </w:r>
    </w:p>
    <w:p w:rsidR="00725891" w:rsidRPr="00D6399F" w:rsidRDefault="00D76092" w:rsidP="00C71416">
      <w:pPr>
        <w:pStyle w:val="NormalHanging12a"/>
      </w:pPr>
      <w:r w:rsidRPr="00D6399F">
        <w:t>48</w:t>
      </w:r>
      <w:r w:rsidR="00725891" w:rsidRPr="00D6399F">
        <w:t>.</w:t>
      </w:r>
      <w:r w:rsidR="00725891" w:rsidRPr="00D6399F">
        <w:tab/>
        <w:t>kiemeli a megélhetési válság fogyatékossággal élő személyekre gyakorolt negatív hatásait;</w:t>
      </w:r>
    </w:p>
    <w:p w:rsidR="00725891" w:rsidRPr="00D6399F" w:rsidRDefault="00D76092" w:rsidP="00C71416">
      <w:pPr>
        <w:pStyle w:val="NormalHanging12a"/>
      </w:pPr>
      <w:r w:rsidRPr="00D6399F">
        <w:t>49</w:t>
      </w:r>
      <w:r w:rsidR="00725891" w:rsidRPr="00D6399F">
        <w:t>.</w:t>
      </w:r>
      <w:r w:rsidR="00725891" w:rsidRPr="00D6399F">
        <w:tab/>
        <w:t>sürgeti a tagállamokat, hogy mérlegeljenek olyan szilárd szakpolitikákat, amelyek tisztességes béreket biztosítanak és javítják a munkakörülményeket, különösen az alacsony jövedelmű és bizonytalan foglalkoztatási helyzetű munkavállalók számára;</w:t>
      </w:r>
    </w:p>
    <w:p w:rsidR="00725891" w:rsidRPr="00D6399F" w:rsidRDefault="00725891" w:rsidP="00C71416">
      <w:pPr>
        <w:pStyle w:val="NormalHanging12a"/>
        <w:rPr>
          <w:szCs w:val="24"/>
        </w:rPr>
      </w:pPr>
      <w:proofErr w:type="gramStart"/>
      <w:r w:rsidRPr="00D6399F">
        <w:t>5</w:t>
      </w:r>
      <w:r w:rsidR="00D76092" w:rsidRPr="00D6399F">
        <w:t>0</w:t>
      </w:r>
      <w:r w:rsidRPr="00D6399F">
        <w:t>.</w:t>
      </w:r>
      <w:r w:rsidRPr="00D6399F">
        <w:tab/>
        <w:t>hangsúlyozza, hogy a tényeken alapuló szakpolitikai döntéshozatal és a célzott szociális beruházások javítása érdekében időszerű és harmonizált adatokra van szükség a szociálpolitikákról; kéri, hogy javítsák a szociális eredménytáblát annak érdekében, hogy az lefedje a szociális jogok európai pillérének 20 alapelvét olyan releváns mutatók bevezetésével, amelyek tükrözik az egyenlőtlenség tendenciáit és okait, például a minőségi foglalkoztatást, a javak elosztását, a közszolgáltatásokhoz való hozzáférést, a megfelelő nyugdíjakat, a hajléktalansági rátát, a mentális egészséget és a munkanélküliséget;</w:t>
      </w:r>
      <w:proofErr w:type="gramEnd"/>
      <w:r w:rsidRPr="00D6399F">
        <w:t xml:space="preserve"> </w:t>
      </w:r>
      <w:proofErr w:type="gramStart"/>
      <w:r w:rsidRPr="00D6399F">
        <w:t>emlékeztet</w:t>
      </w:r>
      <w:proofErr w:type="gramEnd"/>
      <w:r w:rsidRPr="00D6399F">
        <w:t xml:space="preserve"> arra, hogy a szegénység kockázatának vagy a társadalmi kirekesztődés kockázatának kitett lakosság mutatója (AROPE) nem ad magyarázatot a többszörös egyenlőtlenség okaira; kéri a Bizottságot és az uniós tagállamokat, hogy a szociális szolgáltatásokba való beruházásoknak és azok lefedettségének nyomon követése érdekében dolgozzanak ki szilárd európai adatgyűjtési keretet a szociális szolgáltatásokkal kapcsolatban;</w:t>
      </w:r>
    </w:p>
    <w:p w:rsidR="00FA55D5" w:rsidRPr="00D6399F" w:rsidRDefault="00725891" w:rsidP="00C71416">
      <w:pPr>
        <w:pStyle w:val="NormalHanging12a"/>
        <w:rPr>
          <w:sz w:val="28"/>
          <w:lang w:eastAsia="fr-FR"/>
        </w:rPr>
      </w:pPr>
      <w:r w:rsidRPr="00D6399F">
        <w:t>5</w:t>
      </w:r>
      <w:r w:rsidR="00D76092" w:rsidRPr="00D6399F">
        <w:t>1</w:t>
      </w:r>
      <w:r w:rsidRPr="00D6399F">
        <w:t>.</w:t>
      </w:r>
      <w:r w:rsidRPr="00D6399F">
        <w:tab/>
        <w:t>utasítja elnökét, hogy továbbítsa ezt az állásfoglalást a Tanácsnak és a Bizottságnak.</w:t>
      </w:r>
      <w:bookmarkEnd w:id="1"/>
    </w:p>
    <w:sectPr w:rsidR="00FA55D5" w:rsidRPr="00D6399F" w:rsidSect="00FA55D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F5D" w:rsidRPr="00FA55D5" w:rsidRDefault="009E6F5D">
      <w:r w:rsidRPr="00FA55D5">
        <w:separator/>
      </w:r>
    </w:p>
  </w:endnote>
  <w:endnote w:type="continuationSeparator" w:id="0">
    <w:p w:rsidR="009E6F5D" w:rsidRPr="00FA55D5" w:rsidRDefault="009E6F5D">
      <w:r w:rsidRPr="00FA55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F5D" w:rsidRPr="00FA55D5" w:rsidRDefault="009E6F5D">
      <w:r w:rsidRPr="00FA55D5">
        <w:separator/>
      </w:r>
    </w:p>
  </w:footnote>
  <w:footnote w:type="continuationSeparator" w:id="0">
    <w:p w:rsidR="009E6F5D" w:rsidRPr="00FA55D5" w:rsidRDefault="009E6F5D">
      <w:r w:rsidRPr="00FA55D5">
        <w:continuationSeparator/>
      </w:r>
    </w:p>
  </w:footnote>
  <w:footnote w:id="1">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HL C</w:t>
      </w:r>
      <w:r w:rsidR="00686205">
        <w:rPr>
          <w:sz w:val="24"/>
          <w:szCs w:val="24"/>
          <w:lang w:val="hu-HU"/>
        </w:rPr>
        <w:t>,</w:t>
      </w:r>
      <w:r w:rsidRPr="00C71416">
        <w:rPr>
          <w:sz w:val="24"/>
          <w:szCs w:val="24"/>
          <w:lang w:val="hu-HU"/>
        </w:rPr>
        <w:t> 2025/491, 2025.1.29</w:t>
      </w:r>
      <w:proofErr w:type="gramStart"/>
      <w:r w:rsidRPr="00C71416">
        <w:rPr>
          <w:sz w:val="24"/>
          <w:szCs w:val="24"/>
          <w:lang w:val="hu-HU"/>
        </w:rPr>
        <w:t>.,</w:t>
      </w:r>
      <w:proofErr w:type="gramEnd"/>
      <w:r w:rsidRPr="00C71416">
        <w:rPr>
          <w:sz w:val="24"/>
          <w:szCs w:val="24"/>
          <w:lang w:val="hu-HU"/>
        </w:rPr>
        <w:t xml:space="preserve"> ELI: </w:t>
      </w:r>
      <w:hyperlink r:id="rId1" w:history="1">
        <w:r w:rsidRPr="00C71416">
          <w:rPr>
            <w:rStyle w:val="Hyperlink"/>
            <w:sz w:val="24"/>
            <w:szCs w:val="24"/>
            <w:lang w:val="hu-HU"/>
          </w:rPr>
          <w:t>http://data.europa.eu/eli/C/2025/491/oj</w:t>
        </w:r>
      </w:hyperlink>
      <w:r w:rsidRPr="00C71416">
        <w:rPr>
          <w:sz w:val="24"/>
          <w:szCs w:val="24"/>
          <w:lang w:val="hu-HU"/>
        </w:rPr>
        <w:t>.</w:t>
      </w:r>
    </w:p>
  </w:footnote>
  <w:footnote w:id="2">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 xml:space="preserve">Enrico Letta: </w:t>
      </w:r>
      <w:hyperlink r:id="rId2" w:history="1">
        <w:r w:rsidRPr="00C71416">
          <w:rPr>
            <w:i/>
            <w:sz w:val="24"/>
            <w:szCs w:val="24"/>
            <w:lang w:val="hu-HU"/>
          </w:rPr>
          <w:t>„Much more than a market</w:t>
        </w:r>
      </w:hyperlink>
      <w:r w:rsidRPr="00C71416">
        <w:rPr>
          <w:i/>
          <w:sz w:val="24"/>
          <w:szCs w:val="24"/>
          <w:lang w:val="hu-HU"/>
        </w:rPr>
        <w:t xml:space="preserve"> </w:t>
      </w:r>
      <w:r w:rsidRPr="00C71416">
        <w:rPr>
          <w:i/>
          <w:iCs/>
          <w:sz w:val="24"/>
          <w:szCs w:val="24"/>
          <w:lang w:val="hu-HU"/>
        </w:rPr>
        <w:t>– Speed, security, solidarity – Empowering the Single Market to deliver a sustainable future and prosperity for all EU Citizens”</w:t>
      </w:r>
      <w:r w:rsidRPr="00C71416">
        <w:rPr>
          <w:sz w:val="24"/>
          <w:szCs w:val="24"/>
          <w:lang w:val="hu-HU"/>
        </w:rPr>
        <w:t xml:space="preserve"> [Jóval több egy piacnál – Sebesség, biztonság, szolidaritás: az egységes </w:t>
      </w:r>
      <w:proofErr w:type="gramStart"/>
      <w:r w:rsidRPr="00C71416">
        <w:rPr>
          <w:sz w:val="24"/>
          <w:szCs w:val="24"/>
          <w:lang w:val="hu-HU"/>
        </w:rPr>
        <w:t>piac képessé</w:t>
      </w:r>
      <w:proofErr w:type="gramEnd"/>
      <w:r w:rsidRPr="00C71416">
        <w:rPr>
          <w:sz w:val="24"/>
          <w:szCs w:val="24"/>
          <w:lang w:val="hu-HU"/>
        </w:rPr>
        <w:t xml:space="preserve"> tétele arra, hogy fenntartható jövőt és jólétet teremtsen valamennyi uniós polgár számára], 2024. április.</w:t>
      </w:r>
    </w:p>
  </w:footnote>
  <w:footnote w:id="3">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HL L 130., 2023.5.16</w:t>
      </w:r>
      <w:proofErr w:type="gramStart"/>
      <w:r w:rsidRPr="00C71416">
        <w:rPr>
          <w:sz w:val="24"/>
          <w:szCs w:val="24"/>
          <w:lang w:val="hu-HU"/>
        </w:rPr>
        <w:t>.,</w:t>
      </w:r>
      <w:proofErr w:type="gramEnd"/>
      <w:r w:rsidRPr="00C71416">
        <w:rPr>
          <w:sz w:val="24"/>
          <w:szCs w:val="24"/>
          <w:lang w:val="hu-HU"/>
        </w:rPr>
        <w:t xml:space="preserve"> 1. o., ELI: </w:t>
      </w:r>
      <w:hyperlink r:id="rId3" w:history="1">
        <w:r w:rsidRPr="00C71416">
          <w:rPr>
            <w:rStyle w:val="Hyperlink"/>
            <w:sz w:val="24"/>
            <w:szCs w:val="24"/>
            <w:lang w:val="hu-HU"/>
          </w:rPr>
          <w:t>http://data.europa.eu/eli/reg/2023/955/oj</w:t>
        </w:r>
      </w:hyperlink>
      <w:r w:rsidRPr="00C71416">
        <w:rPr>
          <w:sz w:val="24"/>
          <w:szCs w:val="24"/>
          <w:lang w:val="hu-HU"/>
        </w:rPr>
        <w:t>.</w:t>
      </w:r>
    </w:p>
  </w:footnote>
  <w:footnote w:id="4">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HL L</w:t>
      </w:r>
      <w:r w:rsidR="00686205">
        <w:rPr>
          <w:sz w:val="24"/>
          <w:szCs w:val="24"/>
          <w:lang w:val="hu-HU"/>
        </w:rPr>
        <w:t>,</w:t>
      </w:r>
      <w:r w:rsidRPr="00C71416">
        <w:rPr>
          <w:sz w:val="24"/>
          <w:szCs w:val="24"/>
          <w:lang w:val="hu-HU"/>
        </w:rPr>
        <w:t> 2024/1263, 2024.4.30</w:t>
      </w:r>
      <w:proofErr w:type="gramStart"/>
      <w:r w:rsidRPr="00C71416">
        <w:rPr>
          <w:sz w:val="24"/>
          <w:szCs w:val="24"/>
          <w:lang w:val="hu-HU"/>
        </w:rPr>
        <w:t>.,</w:t>
      </w:r>
      <w:proofErr w:type="gramEnd"/>
      <w:r w:rsidRPr="00C71416">
        <w:rPr>
          <w:sz w:val="24"/>
          <w:szCs w:val="24"/>
          <w:lang w:val="hu-HU"/>
        </w:rPr>
        <w:t xml:space="preserve"> ELI: </w:t>
      </w:r>
      <w:hyperlink r:id="rId4" w:history="1">
        <w:r w:rsidRPr="00C71416">
          <w:rPr>
            <w:rStyle w:val="Hyperlink"/>
            <w:sz w:val="24"/>
            <w:szCs w:val="24"/>
            <w:lang w:val="hu-HU"/>
          </w:rPr>
          <w:t>http://data.europa.eu/eli/reg/2024/1263/oj</w:t>
        </w:r>
      </w:hyperlink>
      <w:r w:rsidRPr="00C71416">
        <w:rPr>
          <w:sz w:val="24"/>
          <w:szCs w:val="24"/>
          <w:lang w:val="hu-HU"/>
        </w:rPr>
        <w:t xml:space="preserve">. </w:t>
      </w:r>
    </w:p>
  </w:footnote>
  <w:footnote w:id="5">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00686205">
        <w:rPr>
          <w:sz w:val="24"/>
          <w:szCs w:val="24"/>
          <w:lang w:val="hu-HU"/>
        </w:rPr>
        <w:t>HL C</w:t>
      </w:r>
      <w:r w:rsidRPr="00C71416">
        <w:rPr>
          <w:sz w:val="24"/>
          <w:szCs w:val="24"/>
          <w:lang w:val="hu-HU"/>
        </w:rPr>
        <w:t> 476., 2022.12.15</w:t>
      </w:r>
      <w:proofErr w:type="gramStart"/>
      <w:r w:rsidRPr="00C71416">
        <w:rPr>
          <w:sz w:val="24"/>
          <w:szCs w:val="24"/>
          <w:lang w:val="hu-HU"/>
        </w:rPr>
        <w:t>.,</w:t>
      </w:r>
      <w:proofErr w:type="gramEnd"/>
      <w:r w:rsidRPr="00C71416">
        <w:rPr>
          <w:sz w:val="24"/>
          <w:szCs w:val="24"/>
          <w:lang w:val="hu-HU"/>
        </w:rPr>
        <w:t xml:space="preserve"> 1. o.</w:t>
      </w:r>
    </w:p>
  </w:footnote>
  <w:footnote w:id="6">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HL L 275., 2022.10.25</w:t>
      </w:r>
      <w:proofErr w:type="gramStart"/>
      <w:r w:rsidRPr="00C71416">
        <w:rPr>
          <w:sz w:val="24"/>
          <w:szCs w:val="24"/>
          <w:lang w:val="hu-HU"/>
        </w:rPr>
        <w:t>.,</w:t>
      </w:r>
      <w:proofErr w:type="gramEnd"/>
      <w:r w:rsidRPr="00C71416">
        <w:rPr>
          <w:sz w:val="24"/>
          <w:szCs w:val="24"/>
          <w:lang w:val="hu-HU"/>
        </w:rPr>
        <w:t xml:space="preserve"> 33. o., ELI: </w:t>
      </w:r>
      <w:hyperlink r:id="rId5" w:history="1">
        <w:r w:rsidRPr="00C71416">
          <w:rPr>
            <w:rStyle w:val="Hyperlink"/>
            <w:sz w:val="24"/>
            <w:szCs w:val="24"/>
            <w:lang w:val="hu-HU"/>
          </w:rPr>
          <w:t>http://data.europa.eu/eli/dir/2022/2041/oj</w:t>
        </w:r>
      </w:hyperlink>
      <w:r w:rsidRPr="00C71416">
        <w:rPr>
          <w:sz w:val="24"/>
          <w:szCs w:val="24"/>
          <w:lang w:val="hu-HU"/>
        </w:rPr>
        <w:t>.</w:t>
      </w:r>
    </w:p>
  </w:footnote>
  <w:footnote w:id="7">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Employment and Social Developments in Europe (ESDE) 2024 (Foglalkoztatási és szociális fejlemények Európában, 2024), Európai Bizottság (2024. szeptember).</w:t>
      </w:r>
    </w:p>
  </w:footnote>
  <w:footnote w:id="8">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A Bizottság és a Tanács együttes foglalkoztatási jelentésére irányuló, 2024. december 17-i bizottsági javaslat (</w:t>
      </w:r>
      <w:proofErr w:type="gramStart"/>
      <w:r w:rsidRPr="00C71416">
        <w:rPr>
          <w:sz w:val="24"/>
          <w:szCs w:val="24"/>
          <w:lang w:val="hu-HU"/>
        </w:rPr>
        <w:t>COM(</w:t>
      </w:r>
      <w:proofErr w:type="gramEnd"/>
      <w:r w:rsidRPr="00C71416">
        <w:rPr>
          <w:sz w:val="24"/>
          <w:szCs w:val="24"/>
          <w:lang w:val="hu-HU"/>
        </w:rPr>
        <w:t>202</w:t>
      </w:r>
      <w:r w:rsidR="00686205">
        <w:rPr>
          <w:sz w:val="24"/>
          <w:szCs w:val="24"/>
          <w:lang w:val="hu-HU"/>
        </w:rPr>
        <w:t>4</w:t>
      </w:r>
      <w:r w:rsidRPr="00C71416">
        <w:rPr>
          <w:sz w:val="24"/>
          <w:szCs w:val="24"/>
          <w:lang w:val="hu-HU"/>
        </w:rPr>
        <w:t>)0701).</w:t>
      </w:r>
    </w:p>
  </w:footnote>
  <w:footnote w:id="9">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Employment and Social Developments in Europe (ESDE) 2024 (Foglalkoztatási és szociális fejlemények Európában, 2024), Európai Bizottság (2024. szeptember).</w:t>
      </w:r>
    </w:p>
  </w:footnote>
  <w:footnote w:id="10">
    <w:p w:rsidR="00725891" w:rsidRPr="00C71416" w:rsidRDefault="00725891" w:rsidP="00FA55D5">
      <w:pPr>
        <w:pStyle w:val="FootnoteText"/>
        <w:ind w:left="567" w:hanging="567"/>
        <w:rPr>
          <w:b/>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OECD Social, Employment and Migration Working Papers, 282. sz.</w:t>
      </w:r>
    </w:p>
  </w:footnote>
  <w:footnote w:id="11">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Európa választása, Politikai iránymutatás a hivatalba lépő következő Európai Bizottság számára (2024-2029), Ursula von der Leyen (2024. július</w:t>
      </w:r>
      <w:r w:rsidR="00686205">
        <w:rPr>
          <w:sz w:val="24"/>
          <w:szCs w:val="24"/>
          <w:lang w:val="hu-HU"/>
        </w:rPr>
        <w:t xml:space="preserve"> 18.</w:t>
      </w:r>
      <w:r w:rsidRPr="00C71416">
        <w:rPr>
          <w:sz w:val="24"/>
          <w:szCs w:val="24"/>
          <w:lang w:val="hu-HU"/>
        </w:rPr>
        <w:t>).</w:t>
      </w:r>
    </w:p>
  </w:footnote>
  <w:footnote w:id="12">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Az Európai Parlament és a Tanács (EU) 2021/241 rendelete (2021. február 12.) a Helyreállítási és Rezilienciaépítési Eszköz létrehozásáról (HL L 57., 2021.2.18</w:t>
      </w:r>
      <w:proofErr w:type="gramStart"/>
      <w:r w:rsidRPr="00C71416">
        <w:rPr>
          <w:sz w:val="24"/>
          <w:szCs w:val="24"/>
          <w:lang w:val="hu-HU"/>
        </w:rPr>
        <w:t>.,</w:t>
      </w:r>
      <w:proofErr w:type="gramEnd"/>
      <w:r w:rsidRPr="00C71416">
        <w:rPr>
          <w:sz w:val="24"/>
          <w:szCs w:val="24"/>
          <w:lang w:val="hu-HU"/>
        </w:rPr>
        <w:t xml:space="preserve"> 17. o.</w:t>
      </w:r>
      <w:r w:rsidR="00C71416" w:rsidRPr="00C71416">
        <w:rPr>
          <w:sz w:val="24"/>
          <w:szCs w:val="24"/>
          <w:lang w:val="hu-HU"/>
        </w:rPr>
        <w:t>,</w:t>
      </w:r>
      <w:r w:rsidRPr="00C71416">
        <w:rPr>
          <w:sz w:val="24"/>
          <w:szCs w:val="24"/>
          <w:lang w:val="hu-HU"/>
        </w:rPr>
        <w:t xml:space="preserve"> ELI: </w:t>
      </w:r>
      <w:hyperlink r:id="rId6" w:history="1">
        <w:r w:rsidRPr="00C71416">
          <w:rPr>
            <w:rStyle w:val="Hyperlink"/>
            <w:sz w:val="24"/>
            <w:szCs w:val="24"/>
            <w:lang w:val="hu-HU"/>
          </w:rPr>
          <w:t>http://data.europa.eu/eli/reg/2021/241/oj</w:t>
        </w:r>
      </w:hyperlink>
      <w:r w:rsidRPr="00C71416">
        <w:rPr>
          <w:sz w:val="24"/>
          <w:szCs w:val="24"/>
          <w:lang w:val="hu-HU"/>
        </w:rPr>
        <w:t>).</w:t>
      </w:r>
    </w:p>
  </w:footnote>
  <w:footnote w:id="13">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00C71416" w:rsidRPr="00C71416">
        <w:rPr>
          <w:sz w:val="24"/>
          <w:szCs w:val="24"/>
          <w:lang w:val="hu-HU"/>
        </w:rPr>
        <w:t>A</w:t>
      </w:r>
      <w:r w:rsidRPr="00C71416">
        <w:rPr>
          <w:sz w:val="24"/>
          <w:szCs w:val="24"/>
          <w:lang w:val="hu-HU"/>
        </w:rPr>
        <w:t xml:space="preserve"> Bizottság és a Tanács együttes foglalkoztatási jelentésére irányuló, 2024. december 17-i bizottsági javaslat (</w:t>
      </w:r>
      <w:proofErr w:type="gramStart"/>
      <w:r w:rsidRPr="00C71416">
        <w:rPr>
          <w:sz w:val="24"/>
          <w:szCs w:val="24"/>
          <w:lang w:val="hu-HU"/>
        </w:rPr>
        <w:t>COM(</w:t>
      </w:r>
      <w:proofErr w:type="gramEnd"/>
      <w:r w:rsidRPr="00C71416">
        <w:rPr>
          <w:sz w:val="24"/>
          <w:szCs w:val="24"/>
          <w:lang w:val="hu-HU"/>
        </w:rPr>
        <w:t>202</w:t>
      </w:r>
      <w:r w:rsidR="007D4A84">
        <w:rPr>
          <w:sz w:val="24"/>
          <w:szCs w:val="24"/>
          <w:lang w:val="hu-HU"/>
        </w:rPr>
        <w:t>4</w:t>
      </w:r>
      <w:r w:rsidRPr="00C71416">
        <w:rPr>
          <w:sz w:val="24"/>
          <w:szCs w:val="24"/>
          <w:lang w:val="hu-HU"/>
        </w:rPr>
        <w:t>)0701).</w:t>
      </w:r>
    </w:p>
  </w:footnote>
  <w:footnote w:id="14">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Az Európai Gazdasági és Szociális Bizottság 2023. december 13-i véleménye a hajléktalansággal kapcsolatos nemzeti stratégiák uniós keretéről, amely a lakhatás elsődlegességének elvén alapul (HL C, C/2024/1567, 2024.3.5</w:t>
      </w:r>
      <w:proofErr w:type="gramStart"/>
      <w:r w:rsidRPr="00C71416">
        <w:rPr>
          <w:sz w:val="24"/>
          <w:szCs w:val="24"/>
          <w:lang w:val="hu-HU"/>
        </w:rPr>
        <w:t>.,</w:t>
      </w:r>
      <w:proofErr w:type="gramEnd"/>
      <w:r w:rsidRPr="00C71416">
        <w:rPr>
          <w:sz w:val="24"/>
          <w:szCs w:val="24"/>
          <w:lang w:val="hu-HU"/>
        </w:rPr>
        <w:t xml:space="preserve"> ELI: </w:t>
      </w:r>
      <w:hyperlink r:id="rId7" w:history="1">
        <w:r w:rsidRPr="00C71416">
          <w:rPr>
            <w:rStyle w:val="Hyperlink"/>
            <w:sz w:val="24"/>
            <w:szCs w:val="24"/>
            <w:lang w:val="hu-HU"/>
          </w:rPr>
          <w:t>http://data.europa.eu/eli/C/2024/1567/oj</w:t>
        </w:r>
      </w:hyperlink>
      <w:r w:rsidRPr="00C71416">
        <w:rPr>
          <w:sz w:val="24"/>
          <w:szCs w:val="24"/>
          <w:lang w:val="hu-HU"/>
        </w:rPr>
        <w:t>).</w:t>
      </w:r>
    </w:p>
  </w:footnote>
  <w:footnote w:id="15">
    <w:p w:rsidR="00725891" w:rsidRPr="00C71416" w:rsidRDefault="00725891" w:rsidP="00FA55D5">
      <w:pPr>
        <w:ind w:left="567" w:hanging="567"/>
        <w:rPr>
          <w:rStyle w:val="Hyperlink"/>
          <w:color w:val="auto"/>
          <w:szCs w:val="24"/>
        </w:rPr>
      </w:pPr>
      <w:r w:rsidRPr="00C71416">
        <w:rPr>
          <w:rStyle w:val="FootnoteReference"/>
          <w:szCs w:val="24"/>
        </w:rPr>
        <w:footnoteRef/>
      </w:r>
      <w:r w:rsidR="00FA55D5" w:rsidRPr="00C71416">
        <w:rPr>
          <w:szCs w:val="24"/>
        </w:rPr>
        <w:t xml:space="preserve"> </w:t>
      </w:r>
      <w:r w:rsidR="00FA55D5" w:rsidRPr="00C71416">
        <w:rPr>
          <w:szCs w:val="24"/>
        </w:rPr>
        <w:tab/>
      </w:r>
      <w:r w:rsidRPr="00C71416">
        <w:rPr>
          <w:szCs w:val="24"/>
        </w:rPr>
        <w:t>Az Európai Gazdasági és Szociális Bizottság 2023. december 13-i véleménye a hajléktalansággal kapcsolatos nemzeti stratégiák uniós keretéről, amely a lakhatás elsődlegességének elvén alapul.</w:t>
      </w:r>
    </w:p>
  </w:footnote>
  <w:footnote w:id="16">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00C71416" w:rsidRPr="00C71416">
        <w:rPr>
          <w:sz w:val="24"/>
          <w:szCs w:val="24"/>
          <w:lang w:val="hu-HU"/>
        </w:rPr>
        <w:t xml:space="preserve">A </w:t>
      </w:r>
      <w:r w:rsidRPr="00C71416">
        <w:rPr>
          <w:sz w:val="24"/>
          <w:szCs w:val="24"/>
          <w:lang w:val="hu-HU"/>
        </w:rPr>
        <w:t>Bizottság közlemény</w:t>
      </w:r>
      <w:r w:rsidR="00C71416" w:rsidRPr="00C71416">
        <w:rPr>
          <w:sz w:val="24"/>
          <w:szCs w:val="24"/>
          <w:lang w:val="hu-HU"/>
        </w:rPr>
        <w:t>e</w:t>
      </w:r>
      <w:r w:rsidRPr="00C71416">
        <w:rPr>
          <w:sz w:val="24"/>
          <w:szCs w:val="24"/>
          <w:lang w:val="hu-HU"/>
        </w:rPr>
        <w:t xml:space="preserve"> (2023. június 7.) a </w:t>
      </w:r>
      <w:proofErr w:type="gramStart"/>
      <w:r w:rsidRPr="00C71416">
        <w:rPr>
          <w:sz w:val="24"/>
          <w:szCs w:val="24"/>
          <w:lang w:val="hu-HU"/>
        </w:rPr>
        <w:t>mentális</w:t>
      </w:r>
      <w:proofErr w:type="gramEnd"/>
      <w:r w:rsidRPr="00C71416">
        <w:rPr>
          <w:sz w:val="24"/>
          <w:szCs w:val="24"/>
          <w:lang w:val="hu-HU"/>
        </w:rPr>
        <w:t xml:space="preserve"> egészség átfogó megközelítéséről (COM(2023)0298).</w:t>
      </w:r>
    </w:p>
  </w:footnote>
  <w:footnote w:id="17">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 xml:space="preserve">Európai Bizottság: A Foglalkoztatás, a Szociális Ügyek és a Társadalmi Befogadás Főigazgatósága, Jelentés a tartós ápolás-gondozásról – Trendek, kihívások és lehetőségek az idősödő társadalomban. I. rész, Kiadóhivatal, 2021, </w:t>
      </w:r>
      <w:hyperlink r:id="rId8" w:history="1">
        <w:r w:rsidRPr="00C71416">
          <w:rPr>
            <w:rStyle w:val="Hyperlink"/>
            <w:sz w:val="24"/>
            <w:szCs w:val="24"/>
            <w:lang w:val="hu-HU"/>
          </w:rPr>
          <w:t>https://data.europa.eu/doi/10.2767/677726</w:t>
        </w:r>
      </w:hyperlink>
      <w:r w:rsidRPr="00C71416">
        <w:rPr>
          <w:sz w:val="24"/>
          <w:szCs w:val="24"/>
          <w:lang w:val="hu-HU"/>
        </w:rPr>
        <w:t>.</w:t>
      </w:r>
    </w:p>
  </w:footnote>
  <w:footnote w:id="18">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Az Európai Parlament és a Tanács (EU) 2021/1057 rendelete (2021. június 24.) az Európai Szociális Alap Pluszról (ESZA+) létrehozásáról (HL L 231., 2021.6.30</w:t>
      </w:r>
      <w:proofErr w:type="gramStart"/>
      <w:r w:rsidRPr="00C71416">
        <w:rPr>
          <w:sz w:val="24"/>
          <w:szCs w:val="24"/>
          <w:lang w:val="hu-HU"/>
        </w:rPr>
        <w:t>.,</w:t>
      </w:r>
      <w:proofErr w:type="gramEnd"/>
      <w:r w:rsidRPr="00C71416">
        <w:rPr>
          <w:sz w:val="24"/>
          <w:szCs w:val="24"/>
          <w:lang w:val="hu-HU"/>
        </w:rPr>
        <w:t xml:space="preserve"> 21. o., ELI: </w:t>
      </w:r>
      <w:hyperlink r:id="rId9" w:history="1">
        <w:r w:rsidRPr="00C71416">
          <w:rPr>
            <w:rStyle w:val="Hyperlink"/>
            <w:sz w:val="24"/>
            <w:szCs w:val="24"/>
            <w:lang w:val="hu-HU"/>
          </w:rPr>
          <w:t>http://data.europa.eu/eli/reg/2021/1057/oj</w:t>
        </w:r>
      </w:hyperlink>
      <w:r w:rsidRPr="00C71416">
        <w:rPr>
          <w:sz w:val="24"/>
          <w:szCs w:val="24"/>
          <w:lang w:val="hu-HU"/>
        </w:rPr>
        <w:t>).</w:t>
      </w:r>
    </w:p>
  </w:footnote>
  <w:footnote w:id="19">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HL C 387., 2019.11.15</w:t>
      </w:r>
      <w:proofErr w:type="gramStart"/>
      <w:r w:rsidRPr="00C71416">
        <w:rPr>
          <w:sz w:val="24"/>
          <w:szCs w:val="24"/>
          <w:lang w:val="hu-HU"/>
        </w:rPr>
        <w:t>.,</w:t>
      </w:r>
      <w:proofErr w:type="gramEnd"/>
      <w:r w:rsidRPr="00C71416">
        <w:rPr>
          <w:sz w:val="24"/>
          <w:szCs w:val="24"/>
          <w:lang w:val="hu-HU"/>
        </w:rPr>
        <w:t xml:space="preserve"> 1. o.</w:t>
      </w:r>
    </w:p>
  </w:footnote>
  <w:footnote w:id="20">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Az Európai Parlament 2023. november 21-i állásfoglalása a Bizottságnak szóló ajánlásokkal a művészek és a kulturális és kreatív ágazatban dolgozók társadalmi és szakmai helyzetének uniós keretrendszeréről (HL C, C/2024/4208, 2024.7.24</w:t>
      </w:r>
      <w:proofErr w:type="gramStart"/>
      <w:r w:rsidRPr="00C71416">
        <w:rPr>
          <w:sz w:val="24"/>
          <w:szCs w:val="24"/>
          <w:lang w:val="hu-HU"/>
        </w:rPr>
        <w:t>.,</w:t>
      </w:r>
      <w:proofErr w:type="gramEnd"/>
      <w:r w:rsidRPr="00C71416">
        <w:rPr>
          <w:sz w:val="24"/>
          <w:szCs w:val="24"/>
          <w:lang w:val="hu-HU"/>
        </w:rPr>
        <w:t xml:space="preserve"> ELI: </w:t>
      </w:r>
      <w:hyperlink r:id="rId10" w:history="1">
        <w:r w:rsidRPr="00C71416">
          <w:rPr>
            <w:rStyle w:val="Hyperlink"/>
            <w:sz w:val="24"/>
            <w:szCs w:val="24"/>
            <w:lang w:val="hu-HU"/>
          </w:rPr>
          <w:t>http://data.europa.eu/eli/C/2024/4208/oj</w:t>
        </w:r>
      </w:hyperlink>
      <w:r w:rsidRPr="00C71416">
        <w:rPr>
          <w:sz w:val="24"/>
          <w:szCs w:val="24"/>
          <w:lang w:val="hu-HU"/>
        </w:rPr>
        <w:t>).</w:t>
      </w:r>
    </w:p>
  </w:footnote>
  <w:footnote w:id="21">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Az Európai Parlament és a Tanács (EU) 2019/1158 irányelve (2019. június 20.) a szülők és a gondozók vonatkozásában a munka és a magánélet közötti egyensúlyról és a 2010/18/EU tanácsi irányelv hatályon kívül helyezéséről (HL L 188., 2019.7.12</w:t>
      </w:r>
      <w:proofErr w:type="gramStart"/>
      <w:r w:rsidRPr="00C71416">
        <w:rPr>
          <w:sz w:val="24"/>
          <w:szCs w:val="24"/>
          <w:lang w:val="hu-HU"/>
        </w:rPr>
        <w:t>.,</w:t>
      </w:r>
      <w:proofErr w:type="gramEnd"/>
      <w:r w:rsidRPr="00C71416">
        <w:rPr>
          <w:sz w:val="24"/>
          <w:szCs w:val="24"/>
          <w:lang w:val="hu-HU"/>
        </w:rPr>
        <w:t xml:space="preserve"> 79. o., ELI: </w:t>
      </w:r>
      <w:hyperlink r:id="rId11" w:history="1">
        <w:r w:rsidRPr="00C71416">
          <w:rPr>
            <w:rStyle w:val="Hyperlink"/>
            <w:sz w:val="24"/>
            <w:szCs w:val="24"/>
            <w:lang w:val="hu-HU"/>
          </w:rPr>
          <w:t>http://data.europa.eu/eli/dir/2019/1158/oj</w:t>
        </w:r>
      </w:hyperlink>
      <w:r w:rsidRPr="00C71416">
        <w:rPr>
          <w:sz w:val="24"/>
          <w:szCs w:val="24"/>
          <w:lang w:val="hu-HU"/>
        </w:rPr>
        <w:t>).</w:t>
      </w:r>
    </w:p>
  </w:footnote>
  <w:footnote w:id="22">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„Versenyképességi iránytű az EU számára” című, 2025. január 29-i bizottsági közlemény (</w:t>
      </w:r>
      <w:proofErr w:type="gramStart"/>
      <w:r w:rsidRPr="00C71416">
        <w:rPr>
          <w:sz w:val="24"/>
          <w:szCs w:val="24"/>
          <w:lang w:val="hu-HU"/>
        </w:rPr>
        <w:t>COM(</w:t>
      </w:r>
      <w:proofErr w:type="gramEnd"/>
      <w:r w:rsidRPr="00C71416">
        <w:rPr>
          <w:sz w:val="24"/>
          <w:szCs w:val="24"/>
          <w:lang w:val="hu-HU"/>
        </w:rPr>
        <w:t>202</w:t>
      </w:r>
      <w:r w:rsidR="007D4A84">
        <w:rPr>
          <w:sz w:val="24"/>
          <w:szCs w:val="24"/>
          <w:lang w:val="hu-HU"/>
        </w:rPr>
        <w:t>5</w:t>
      </w:r>
      <w:r w:rsidRPr="00C71416">
        <w:rPr>
          <w:sz w:val="24"/>
          <w:szCs w:val="24"/>
          <w:lang w:val="hu-HU"/>
        </w:rPr>
        <w:t>)0030),</w:t>
      </w:r>
    </w:p>
  </w:footnote>
  <w:footnote w:id="23">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Az Európai Parlament 2022. július 6-i állásfoglalása a szociális gazdaságra vonatkozó uniós cselekvési tervről (</w:t>
      </w:r>
      <w:hyperlink r:id="rId12" w:history="1">
        <w:r w:rsidRPr="00C71416">
          <w:rPr>
            <w:sz w:val="24"/>
            <w:szCs w:val="24"/>
            <w:lang w:val="hu-HU"/>
          </w:rPr>
          <w:t>HL C 47., 2023.2.7</w:t>
        </w:r>
        <w:proofErr w:type="gramStart"/>
        <w:r w:rsidRPr="00C71416">
          <w:rPr>
            <w:sz w:val="24"/>
            <w:szCs w:val="24"/>
            <w:lang w:val="hu-HU"/>
          </w:rPr>
          <w:t>.,</w:t>
        </w:r>
        <w:proofErr w:type="gramEnd"/>
        <w:r w:rsidRPr="00C71416">
          <w:rPr>
            <w:sz w:val="24"/>
            <w:szCs w:val="24"/>
            <w:lang w:val="hu-HU"/>
          </w:rPr>
          <w:t xml:space="preserve"> 171. o.</w:t>
        </w:r>
      </w:hyperlink>
      <w:r w:rsidRPr="00C71416">
        <w:rPr>
          <w:sz w:val="24"/>
          <w:szCs w:val="24"/>
          <w:lang w:val="hu-HU"/>
        </w:rPr>
        <w:t>).</w:t>
      </w:r>
    </w:p>
  </w:footnote>
  <w:footnote w:id="24">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A Bizottság és a Tanács együttes foglalkoztatási jelentésére irányuló, 2024. december 17-i bizottsági javaslat (</w:t>
      </w:r>
      <w:proofErr w:type="gramStart"/>
      <w:r w:rsidRPr="00C71416">
        <w:rPr>
          <w:sz w:val="24"/>
          <w:szCs w:val="24"/>
          <w:lang w:val="hu-HU"/>
        </w:rPr>
        <w:t>COM(</w:t>
      </w:r>
      <w:proofErr w:type="gramEnd"/>
      <w:r w:rsidRPr="00C71416">
        <w:rPr>
          <w:sz w:val="24"/>
          <w:szCs w:val="24"/>
          <w:lang w:val="hu-HU"/>
        </w:rPr>
        <w:t>202</w:t>
      </w:r>
      <w:r w:rsidR="007D4A84">
        <w:rPr>
          <w:sz w:val="24"/>
          <w:szCs w:val="24"/>
          <w:lang w:val="hu-HU"/>
        </w:rPr>
        <w:t>4</w:t>
      </w:r>
      <w:r w:rsidRPr="00C71416">
        <w:rPr>
          <w:sz w:val="24"/>
          <w:szCs w:val="24"/>
          <w:lang w:val="hu-HU"/>
        </w:rPr>
        <w:t>)0701).</w:t>
      </w:r>
    </w:p>
  </w:footnote>
  <w:footnote w:id="25">
    <w:p w:rsidR="00725891" w:rsidRPr="00C71416" w:rsidRDefault="00725891" w:rsidP="00FA55D5">
      <w:pPr>
        <w:pStyle w:val="FootnoteText"/>
        <w:ind w:left="567" w:hanging="567"/>
        <w:rPr>
          <w:sz w:val="24"/>
          <w:szCs w:val="24"/>
          <w:lang w:val="hu-HU"/>
        </w:rPr>
      </w:pPr>
      <w:r w:rsidRPr="00C71416">
        <w:rPr>
          <w:rStyle w:val="FootnoteReference"/>
          <w:sz w:val="24"/>
          <w:szCs w:val="24"/>
          <w:lang w:val="hu-HU"/>
        </w:rPr>
        <w:footnoteRef/>
      </w:r>
      <w:r w:rsidR="00FA55D5" w:rsidRPr="00C71416">
        <w:rPr>
          <w:sz w:val="24"/>
          <w:szCs w:val="24"/>
          <w:lang w:val="hu-HU"/>
        </w:rPr>
        <w:t xml:space="preserve"> </w:t>
      </w:r>
      <w:r w:rsidR="00FA55D5" w:rsidRPr="00C71416">
        <w:rPr>
          <w:sz w:val="24"/>
          <w:szCs w:val="24"/>
          <w:lang w:val="hu-HU"/>
        </w:rPr>
        <w:tab/>
      </w:r>
      <w:r w:rsidRPr="00C71416">
        <w:rPr>
          <w:sz w:val="24"/>
          <w:szCs w:val="24"/>
          <w:lang w:val="hu-HU"/>
        </w:rPr>
        <w:t xml:space="preserve">A Bizottság és a Tanács együttes foglalkoztatási jelentésére irányuló, 2024. </w:t>
      </w:r>
      <w:r w:rsidRPr="00C71416">
        <w:rPr>
          <w:sz w:val="24"/>
          <w:szCs w:val="24"/>
          <w:lang w:val="hu-HU"/>
        </w:rPr>
        <w:t>december 17</w:t>
      </w:r>
      <w:r w:rsidR="007D4A84">
        <w:rPr>
          <w:sz w:val="24"/>
          <w:szCs w:val="24"/>
          <w:lang w:val="hu-HU"/>
        </w:rPr>
        <w:t>-i bizottsági javaslat (COM(2024</w:t>
      </w:r>
      <w:bookmarkStart w:id="7" w:name="_GoBack"/>
      <w:bookmarkEnd w:id="7"/>
      <w:r w:rsidRPr="00C71416">
        <w:rPr>
          <w:sz w:val="24"/>
          <w:szCs w:val="24"/>
          <w:lang w:val="hu-HU"/>
        </w:rPr>
        <w:t>)0701).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HU"/>
    <w:docVar w:name="dvnumam" w:val="0"/>
    <w:docVar w:name="dvpe" w:val="766.649"/>
    <w:docVar w:name="dvrapporteur" w:val="Előadó: "/>
    <w:docVar w:name="dvtitre" w:val="Az Európai Parlament 2025.  ...-i állásfoglalása a gazdaságpolitikai koordináció európai szemeszteréről: 2025. évi foglalkoztatási és szociális prioritások(2024/2084(INI))"/>
  </w:docVars>
  <w:rsids>
    <w:rsidRoot w:val="009E6F5D"/>
    <w:rsid w:val="00002272"/>
    <w:rsid w:val="00064002"/>
    <w:rsid w:val="000677B9"/>
    <w:rsid w:val="000831BA"/>
    <w:rsid w:val="000A42CC"/>
    <w:rsid w:val="000E7DD9"/>
    <w:rsid w:val="0010095E"/>
    <w:rsid w:val="0011295A"/>
    <w:rsid w:val="00125B37"/>
    <w:rsid w:val="00187494"/>
    <w:rsid w:val="0019298F"/>
    <w:rsid w:val="001D6B78"/>
    <w:rsid w:val="001F32AE"/>
    <w:rsid w:val="002767FF"/>
    <w:rsid w:val="002B18FE"/>
    <w:rsid w:val="002B5493"/>
    <w:rsid w:val="00343214"/>
    <w:rsid w:val="00361C00"/>
    <w:rsid w:val="003802C2"/>
    <w:rsid w:val="00395FA1"/>
    <w:rsid w:val="003C5CC9"/>
    <w:rsid w:val="003D33D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579C"/>
    <w:rsid w:val="006631B6"/>
    <w:rsid w:val="00680577"/>
    <w:rsid w:val="00686205"/>
    <w:rsid w:val="006F74FA"/>
    <w:rsid w:val="00725891"/>
    <w:rsid w:val="00731ADD"/>
    <w:rsid w:val="00734777"/>
    <w:rsid w:val="00747932"/>
    <w:rsid w:val="00751A4A"/>
    <w:rsid w:val="00756632"/>
    <w:rsid w:val="00762C74"/>
    <w:rsid w:val="00786EC0"/>
    <w:rsid w:val="007D1690"/>
    <w:rsid w:val="007D4A84"/>
    <w:rsid w:val="007E22AD"/>
    <w:rsid w:val="00817416"/>
    <w:rsid w:val="00842779"/>
    <w:rsid w:val="00865F67"/>
    <w:rsid w:val="00881A7B"/>
    <w:rsid w:val="008840E5"/>
    <w:rsid w:val="00887B3E"/>
    <w:rsid w:val="008C2AC6"/>
    <w:rsid w:val="00930C23"/>
    <w:rsid w:val="0093193B"/>
    <w:rsid w:val="009509D8"/>
    <w:rsid w:val="00950B64"/>
    <w:rsid w:val="00981893"/>
    <w:rsid w:val="009E6F5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416"/>
    <w:rsid w:val="00C941CB"/>
    <w:rsid w:val="00CC2357"/>
    <w:rsid w:val="00CF071A"/>
    <w:rsid w:val="00D058B8"/>
    <w:rsid w:val="00D56C11"/>
    <w:rsid w:val="00D6399F"/>
    <w:rsid w:val="00D76092"/>
    <w:rsid w:val="00D834A0"/>
    <w:rsid w:val="00D872DF"/>
    <w:rsid w:val="00D91E21"/>
    <w:rsid w:val="00DA7FCD"/>
    <w:rsid w:val="00E365E1"/>
    <w:rsid w:val="00E702E1"/>
    <w:rsid w:val="00E820A4"/>
    <w:rsid w:val="00EB006A"/>
    <w:rsid w:val="00EB4772"/>
    <w:rsid w:val="00ED169E"/>
    <w:rsid w:val="00ED4235"/>
    <w:rsid w:val="00F04346"/>
    <w:rsid w:val="00F075DC"/>
    <w:rsid w:val="00F149E9"/>
    <w:rsid w:val="00F3321F"/>
    <w:rsid w:val="00F5134D"/>
    <w:rsid w:val="00F74202"/>
    <w:rsid w:val="00F87713"/>
    <w:rsid w:val="00FA55D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A1612C"/>
  <w15:chartTrackingRefBased/>
  <w15:docId w15:val="{881D7B8F-FC5B-44B5-8086-DA5E3D3D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725891"/>
    <w:pPr>
      <w:spacing w:before="480" w:after="240"/>
    </w:pPr>
    <w:rPr>
      <w:snapToGrid w:val="0"/>
      <w:lang w:eastAsia="en-US"/>
    </w:rPr>
  </w:style>
  <w:style w:type="paragraph" w:customStyle="1" w:styleId="NormalHanging12a">
    <w:name w:val="NormalHanging12a"/>
    <w:basedOn w:val="Normal"/>
    <w:link w:val="NormalHanging12aChar"/>
    <w:rsid w:val="00725891"/>
    <w:pPr>
      <w:widowControl/>
      <w:spacing w:after="240"/>
      <w:ind w:left="567" w:hanging="567"/>
    </w:pPr>
    <w:rPr>
      <w:snapToGrid w:val="0"/>
      <w:lang w:eastAsia="en-US"/>
    </w:rPr>
  </w:style>
  <w:style w:type="character" w:customStyle="1" w:styleId="Italic">
    <w:name w:val="Italic"/>
    <w:uiPriority w:val="1"/>
    <w:rsid w:val="00725891"/>
    <w:rPr>
      <w:i/>
    </w:rPr>
  </w:style>
  <w:style w:type="character" w:customStyle="1" w:styleId="NormalHanging12aChar">
    <w:name w:val="NormalHanging12a Char"/>
    <w:basedOn w:val="DefaultParagraphFont"/>
    <w:link w:val="NormalHanging12a"/>
    <w:locked/>
    <w:rsid w:val="00725891"/>
    <w:rPr>
      <w:snapToGrid w:val="0"/>
      <w:sz w:val="24"/>
      <w:lang w:val="hu-HU" w:eastAsia="en-US"/>
    </w:rPr>
  </w:style>
  <w:style w:type="character" w:styleId="Hyperlink">
    <w:name w:val="Hyperlink"/>
    <w:basedOn w:val="DefaultParagraphFont"/>
    <w:uiPriority w:val="99"/>
    <w:unhideWhenUsed/>
    <w:rsid w:val="00725891"/>
    <w:rPr>
      <w:color w:val="0000FF"/>
      <w:u w:val="single"/>
    </w:rPr>
  </w:style>
  <w:style w:type="character" w:styleId="Strong">
    <w:name w:val="Strong"/>
    <w:basedOn w:val="DefaultParagraphFont"/>
    <w:uiPriority w:val="22"/>
    <w:qFormat/>
    <w:rsid w:val="00725891"/>
    <w:rPr>
      <w:b/>
      <w:bCs/>
    </w:rPr>
  </w:style>
  <w:style w:type="paragraph" w:styleId="BalloonText">
    <w:name w:val="Balloon Text"/>
    <w:basedOn w:val="Normal"/>
    <w:link w:val="BalloonTextChar"/>
    <w:rsid w:val="00C71416"/>
    <w:rPr>
      <w:rFonts w:ascii="Segoe UI" w:hAnsi="Segoe UI" w:cs="Segoe UI"/>
      <w:sz w:val="18"/>
      <w:szCs w:val="18"/>
    </w:rPr>
  </w:style>
  <w:style w:type="character" w:customStyle="1" w:styleId="BalloonTextChar">
    <w:name w:val="Balloon Text Char"/>
    <w:basedOn w:val="DefaultParagraphFont"/>
    <w:link w:val="BalloonText"/>
    <w:rsid w:val="00C7141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67/677726"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12" Type="http://schemas.openxmlformats.org/officeDocument/2006/relationships/hyperlink" Target="https://eur-lex.europa.eu/legal-content/HU/TXT/?uri=CELEX:52022IP0288&amp;qid=1740493241467"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data.europa.eu/eli/dir/2019/1158/oj"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C/2024/420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1EDDC-7157-4553-8F92-3E86D7C01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7754</Words>
  <Characters>54434</Characters>
  <Application>Microsoft Office Word</Application>
  <DocSecurity>0</DocSecurity>
  <Lines>954</Lines>
  <Paragraphs>474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2025-04-10T14:55:00Z</dcterms:created>
  <dcterms:modified xsi:type="dcterms:W3CDTF">2025-04-10T14:55:00Z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A10-0023/2025</vt:lpwstr>
  </property>
  <property fmtid="{D5CDD505-2E9C-101B-9397-08002B2CF9AE}" pid="4" name="&lt;Type&gt;">
    <vt:lpwstr>RR</vt:lpwstr>
  </property>
</Properties>
</file>