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5491" w14:paraId="6D2F338D" w14:textId="77777777" w:rsidTr="0010095E">
        <w:trPr>
          <w:trHeight w:hRule="exact" w:val="1418"/>
        </w:trPr>
        <w:tc>
          <w:tcPr>
            <w:tcW w:w="6804" w:type="dxa"/>
            <w:shd w:val="clear" w:color="auto" w:fill="auto"/>
            <w:vAlign w:val="center"/>
          </w:tcPr>
          <w:p w14:paraId="62057CC8" w14:textId="77777777" w:rsidR="00751A4A" w:rsidRPr="00B35491" w:rsidRDefault="00DD1AFC" w:rsidP="0010095E">
            <w:pPr>
              <w:pStyle w:val="EPName"/>
            </w:pPr>
            <w:r w:rsidRPr="00B35491">
              <w:t>Европейски</w:t>
            </w:r>
            <w:r w:rsidR="00B56444" w:rsidRPr="00B35491">
              <w:t xml:space="preserve"> парламент</w:t>
            </w:r>
          </w:p>
          <w:p w14:paraId="0790F474" w14:textId="77777777" w:rsidR="00751A4A" w:rsidRPr="00B35491" w:rsidRDefault="005F1B17" w:rsidP="005F1B17">
            <w:pPr>
              <w:pStyle w:val="EPTerm"/>
              <w:rPr>
                <w:rStyle w:val="HideTWBExt"/>
                <w:noProof w:val="0"/>
                <w:vanish w:val="0"/>
                <w:color w:val="auto"/>
              </w:rPr>
            </w:pPr>
            <w:r w:rsidRPr="00B35491">
              <w:t>2024</w:t>
            </w:r>
            <w:r w:rsidR="00DD1AFC">
              <w:rPr>
                <w:lang w:val="en-GB"/>
              </w:rPr>
              <w:t> – </w:t>
            </w:r>
            <w:r w:rsidR="00817416" w:rsidRPr="00B35491">
              <w:t>202</w:t>
            </w:r>
            <w:r w:rsidRPr="00B35491">
              <w:t>9</w:t>
            </w:r>
          </w:p>
        </w:tc>
        <w:tc>
          <w:tcPr>
            <w:tcW w:w="2268" w:type="dxa"/>
            <w:shd w:val="clear" w:color="auto" w:fill="auto"/>
          </w:tcPr>
          <w:p w14:paraId="5EFEB9EA" w14:textId="77777777" w:rsidR="00751A4A" w:rsidRPr="00B35491" w:rsidRDefault="00187494" w:rsidP="0010095E">
            <w:pPr>
              <w:pStyle w:val="EPLogo"/>
            </w:pPr>
            <w:r w:rsidRPr="00B35491">
              <w:rPr>
                <w:noProof/>
                <w:lang w:val="en-GB"/>
              </w:rPr>
              <w:drawing>
                <wp:inline distT="0" distB="0" distL="0" distR="0" wp14:anchorId="62BD5DA4" wp14:editId="15BE39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D9977E" w14:textId="77777777" w:rsidR="00D058B8" w:rsidRPr="00B35491" w:rsidRDefault="00D058B8" w:rsidP="004C5D52">
      <w:pPr>
        <w:pStyle w:val="LineTop"/>
      </w:pPr>
    </w:p>
    <w:p w14:paraId="24958C93" w14:textId="77777777" w:rsidR="00680577" w:rsidRPr="00B35491" w:rsidRDefault="00B56444" w:rsidP="00680577">
      <w:pPr>
        <w:pStyle w:val="EPBodyTA1"/>
      </w:pPr>
      <w:r w:rsidRPr="00B35491">
        <w:t>ПРИЕТИ ТЕКСТОВЕ</w:t>
      </w:r>
    </w:p>
    <w:p w14:paraId="183EA80A" w14:textId="77777777" w:rsidR="00D058B8" w:rsidRPr="00B35491" w:rsidRDefault="00D058B8" w:rsidP="00D058B8">
      <w:pPr>
        <w:pStyle w:val="LineBottom"/>
      </w:pPr>
    </w:p>
    <w:p w14:paraId="36C149CC" w14:textId="75D3FFCE" w:rsidR="00B56444" w:rsidRPr="00B35491" w:rsidRDefault="00B56444" w:rsidP="00B56444">
      <w:pPr>
        <w:pStyle w:val="ATHeading1"/>
      </w:pPr>
      <w:bookmarkStart w:id="0" w:name="TANumber"/>
      <w:r w:rsidRPr="00B35491">
        <w:t>P10_TA(2025)00</w:t>
      </w:r>
      <w:r w:rsidR="00924C2D">
        <w:t>33</w:t>
      </w:r>
      <w:bookmarkEnd w:id="0"/>
    </w:p>
    <w:p w14:paraId="3038D97F" w14:textId="77777777" w:rsidR="00B56444" w:rsidRPr="00B35491" w:rsidRDefault="00B56444" w:rsidP="0036409A">
      <w:pPr>
        <w:pStyle w:val="ATHeading2"/>
      </w:pPr>
      <w:bookmarkStart w:id="1" w:name="title"/>
      <w:r w:rsidRPr="00B35491">
        <w:t>Продължаване на непоколебимата подкрепа на ЕС за Украйна след три години агресивна</w:t>
      </w:r>
      <w:r w:rsidR="0036409A" w:rsidRPr="00CE3018">
        <w:t xml:space="preserve"> </w:t>
      </w:r>
      <w:r w:rsidRPr="00B35491">
        <w:t>война на Русия</w:t>
      </w:r>
      <w:bookmarkEnd w:id="1"/>
    </w:p>
    <w:p w14:paraId="0FFCB46E" w14:textId="77777777" w:rsidR="00B56444" w:rsidRPr="00B35491" w:rsidRDefault="00B56444" w:rsidP="00B56444">
      <w:pPr>
        <w:rPr>
          <w:i/>
          <w:vanish/>
        </w:rPr>
      </w:pPr>
      <w:r w:rsidRPr="00B35491">
        <w:rPr>
          <w:i/>
        </w:rPr>
        <w:fldChar w:fldCharType="begin"/>
      </w:r>
      <w:r w:rsidRPr="00B35491">
        <w:rPr>
          <w:i/>
        </w:rPr>
        <w:instrText xml:space="preserve"> TC"(</w:instrText>
      </w:r>
      <w:bookmarkStart w:id="2" w:name="DocNumber"/>
      <w:r w:rsidR="00DD1AFC">
        <w:rPr>
          <w:i/>
        </w:rPr>
        <w:instrText>B10-0156, 0159, 0161, 0163 и</w:instrText>
      </w:r>
      <w:r w:rsidRPr="00B35491">
        <w:rPr>
          <w:i/>
        </w:rPr>
        <w:instrText xml:space="preserve"> 0168/2025</w:instrText>
      </w:r>
      <w:bookmarkEnd w:id="2"/>
      <w:r w:rsidRPr="00B35491">
        <w:rPr>
          <w:i/>
        </w:rPr>
        <w:instrText xml:space="preserve">)"\l3 \n&gt; \* MERGEFORMAT </w:instrText>
      </w:r>
      <w:r w:rsidRPr="00B35491">
        <w:rPr>
          <w:i/>
        </w:rPr>
        <w:fldChar w:fldCharType="end"/>
      </w:r>
    </w:p>
    <w:p w14:paraId="6CA2AAE3" w14:textId="77777777" w:rsidR="00B56444" w:rsidRPr="00B35491" w:rsidRDefault="00B56444" w:rsidP="00B56444">
      <w:pPr>
        <w:rPr>
          <w:vanish/>
        </w:rPr>
      </w:pPr>
      <w:bookmarkStart w:id="3" w:name="PE"/>
      <w:r w:rsidRPr="00B35491">
        <w:rPr>
          <w:vanish/>
        </w:rPr>
        <w:t>PE769.737</w:t>
      </w:r>
      <w:bookmarkEnd w:id="3"/>
    </w:p>
    <w:p w14:paraId="3782B8E2" w14:textId="0D92F26A" w:rsidR="00B56444" w:rsidRPr="00B35491" w:rsidRDefault="00B56444" w:rsidP="00B56444">
      <w:pPr>
        <w:pStyle w:val="ATHeading3"/>
      </w:pPr>
      <w:bookmarkStart w:id="4" w:name="Sujet"/>
      <w:r w:rsidRPr="00B35491">
        <w:t xml:space="preserve">Резолюция на Европейския парламент от </w:t>
      </w:r>
      <w:r w:rsidR="00DD1AFC">
        <w:t>12 март</w:t>
      </w:r>
      <w:r w:rsidRPr="00B35491">
        <w:t xml:space="preserve"> 2025 г. относно продължаването на непоколебимата подкрепа на ЕС за Украйна след три години агресивна война на Русия</w:t>
      </w:r>
      <w:bookmarkEnd w:id="4"/>
      <w:r w:rsidRPr="00B35491">
        <w:t xml:space="preserve"> </w:t>
      </w:r>
      <w:bookmarkStart w:id="5" w:name="References"/>
      <w:r w:rsidRPr="00B35491">
        <w:t>(2025/2528(RSP))</w:t>
      </w:r>
      <w:bookmarkEnd w:id="5"/>
    </w:p>
    <w:p w14:paraId="2CFB77AA" w14:textId="77777777" w:rsidR="007C73DB" w:rsidRPr="00B35491" w:rsidRDefault="007C73DB" w:rsidP="007C73DB">
      <w:pPr>
        <w:pStyle w:val="EPComma"/>
      </w:pPr>
      <w:bookmarkStart w:id="6" w:name="TextBodyBegin"/>
      <w:bookmarkEnd w:id="6"/>
      <w:r w:rsidRPr="00B35491">
        <w:rPr>
          <w:i/>
          <w:iCs/>
        </w:rPr>
        <w:t>Европейският парламент</w:t>
      </w:r>
      <w:r w:rsidRPr="00B35491">
        <w:t>,</w:t>
      </w:r>
    </w:p>
    <w:p w14:paraId="462A8C20" w14:textId="77777777" w:rsidR="007C73DB" w:rsidRPr="00B35491" w:rsidRDefault="007C73DB" w:rsidP="0036409A">
      <w:pPr>
        <w:pStyle w:val="NormalHanging12a"/>
      </w:pPr>
      <w:r w:rsidRPr="00B35491">
        <w:t>–</w:t>
      </w:r>
      <w:r w:rsidRPr="00B35491">
        <w:tab/>
        <w:t>като взе предвид своите предходни резолюции относно Украйна и Русия, и по-специално резолюциите, приети след пълномащабното нашествие на Русия в Украйна през февруари 2022 г. и анексирането на Кримския полуостров на 19 февруари 2014 г.;</w:t>
      </w:r>
    </w:p>
    <w:p w14:paraId="694E7985" w14:textId="77777777" w:rsidR="007C73DB" w:rsidRPr="00B35491" w:rsidRDefault="007C73DB" w:rsidP="007C73DB">
      <w:pPr>
        <w:pStyle w:val="NormalHanging12a"/>
      </w:pPr>
      <w:r w:rsidRPr="00B35491">
        <w:t>–</w:t>
      </w:r>
      <w:r w:rsidRPr="00B35491">
        <w:tab/>
        <w:t>като взе предвид Заключителния акт от Хелзинки на Организацията за сигурност и сътрудничество в Европа (ОССЕ) от 1 август 1975 г., Парижката харта за нова Европа на ОССЕ от 21 ноември 1990 г. и Меморандума на ООН относно гаранциите за сигурност във връзка с присъединяването на Украйна към Договора за неразпространение на ядреното оръжие от 5 декември 1994 г. (</w:t>
      </w:r>
      <w:r w:rsidR="0036409A">
        <w:t>„</w:t>
      </w:r>
      <w:r w:rsidRPr="00B35491">
        <w:t>Меморандум от Будапеща относно гаранциите за сигурност</w:t>
      </w:r>
      <w:r w:rsidR="0036409A">
        <w:t>“</w:t>
      </w:r>
      <w:r w:rsidRPr="00B35491">
        <w:t>),</w:t>
      </w:r>
    </w:p>
    <w:p w14:paraId="0298D19D" w14:textId="77777777" w:rsidR="007C73DB" w:rsidRPr="00B35491" w:rsidRDefault="007C73DB" w:rsidP="007C73DB">
      <w:pPr>
        <w:pStyle w:val="NormalHanging12a"/>
      </w:pPr>
      <w:r w:rsidRPr="00B35491">
        <w:t>–</w:t>
      </w:r>
      <w:r w:rsidRPr="00B35491">
        <w:tab/>
        <w:t>като взе предвид подписаното през 2014 г. Споразумение за асоцииране между Европейския съюз и неговите държави членки, от една страна, и Украйна, от друга страна</w:t>
      </w:r>
      <w:r w:rsidRPr="00B35491">
        <w:rPr>
          <w:rStyle w:val="FootnoteReference"/>
        </w:rPr>
        <w:footnoteReference w:id="1"/>
      </w:r>
      <w:r w:rsidRPr="00B35491">
        <w:t>, и произтичащата от него задълбочена и всеобхватна зона за свободна търговия между Европейския съюз и Украйна,</w:t>
      </w:r>
    </w:p>
    <w:p w14:paraId="3BAE35E6" w14:textId="77777777" w:rsidR="007C73DB" w:rsidRPr="00B35491" w:rsidRDefault="007C73DB" w:rsidP="007C73DB">
      <w:pPr>
        <w:pStyle w:val="NormalHanging12a"/>
      </w:pPr>
      <w:r w:rsidRPr="00B35491">
        <w:t>–</w:t>
      </w:r>
      <w:r w:rsidRPr="00B35491">
        <w:tab/>
        <w:t>като взе предвид Устава на ООН, конвенциите от Хага, Женевските конвенции и допълнителните протоколи към тях, както и Римския статут на Международния наказателен съд,</w:t>
      </w:r>
    </w:p>
    <w:p w14:paraId="2556856F" w14:textId="77777777" w:rsidR="007C73DB" w:rsidRPr="00B35491" w:rsidRDefault="007C73DB" w:rsidP="007C73DB">
      <w:pPr>
        <w:pStyle w:val="NormalHanging12a"/>
      </w:pPr>
      <w:r w:rsidRPr="00B35491">
        <w:t>–</w:t>
      </w:r>
      <w:r w:rsidRPr="00B35491">
        <w:tab/>
        <w:t>като взе предвид решението на Европейския съвет от 14 декември 2023 г. за започване на преговори с Украйна за нейното присъединяване след положителната препоръка на Комисията от 8 ноември 2023 г. във връзка с това,</w:t>
      </w:r>
    </w:p>
    <w:p w14:paraId="0349CBBE" w14:textId="77777777" w:rsidR="007C73DB" w:rsidRPr="00B35491" w:rsidRDefault="007C73DB" w:rsidP="007C73DB">
      <w:pPr>
        <w:pStyle w:val="NormalHanging12a"/>
      </w:pPr>
      <w:r w:rsidRPr="00B35491">
        <w:t>–</w:t>
      </w:r>
      <w:r w:rsidRPr="00B35491">
        <w:tab/>
        <w:t xml:space="preserve">като взе предвид Регламент (ЕС) 2024/792 на Европейския парламент и на Съвета </w:t>
      </w:r>
      <w:r w:rsidRPr="00B35491">
        <w:lastRenderedPageBreak/>
        <w:t>от 29 февруари 2024 г. за създаване на механизъм за Украйна</w:t>
      </w:r>
      <w:r w:rsidRPr="00B35491">
        <w:rPr>
          <w:rStyle w:val="FootnoteReference"/>
        </w:rPr>
        <w:footnoteReference w:id="2"/>
      </w:r>
      <w:r w:rsidRPr="00B35491">
        <w:t>, както и други форми на подкрепа на ЕС за Украйна,</w:t>
      </w:r>
    </w:p>
    <w:p w14:paraId="4119F863" w14:textId="77777777" w:rsidR="007C73DB" w:rsidRPr="00B35491" w:rsidRDefault="007C73DB" w:rsidP="007C73DB">
      <w:pPr>
        <w:pStyle w:val="NormalHanging12a"/>
      </w:pPr>
      <w:r w:rsidRPr="00B35491">
        <w:t>–</w:t>
      </w:r>
      <w:r w:rsidRPr="00B35491">
        <w:tab/>
        <w:t>като взе предвид съвместното изявление на председателя на Европейския съвет, председателя на Европейската комисия и председателя на Европейския парламент от 24 февруари 2025 г. по повод третата годишнина от руското нахлуване в Украйна,</w:t>
      </w:r>
    </w:p>
    <w:p w14:paraId="1C5AC8EF" w14:textId="77777777" w:rsidR="007C73DB" w:rsidRPr="00B35491" w:rsidRDefault="007C73DB" w:rsidP="007C73DB">
      <w:pPr>
        <w:pStyle w:val="NormalHanging12a"/>
      </w:pPr>
      <w:r w:rsidRPr="00B35491">
        <w:t>–</w:t>
      </w:r>
      <w:r w:rsidRPr="00B35491">
        <w:tab/>
        <w:t>като взе предвид Резолюция ES-11/7 на Общото събрание на ООН, приета на 24 февруари 2025 г. и озаглавена „Advancing a comprehensive, just and lasting peace in Ukraine“ („Постигане на всеобхватен, справедлив и траен мир в Украйна“),</w:t>
      </w:r>
    </w:p>
    <w:p w14:paraId="61DB3092" w14:textId="77777777" w:rsidR="007C73DB" w:rsidRPr="00B35491" w:rsidRDefault="007C73DB" w:rsidP="007C73DB">
      <w:pPr>
        <w:pStyle w:val="NormalHanging12a"/>
      </w:pPr>
      <w:r w:rsidRPr="00B35491">
        <w:t>–</w:t>
      </w:r>
      <w:r w:rsidRPr="00B35491">
        <w:tab/>
        <w:t>като взе предвид заключенията от извънредното заседание на Европейски съвет от 6 март 2025 г.,</w:t>
      </w:r>
    </w:p>
    <w:p w14:paraId="30E33046" w14:textId="77777777" w:rsidR="007C73DB" w:rsidRPr="00B35491" w:rsidRDefault="007C73DB" w:rsidP="007C73DB">
      <w:pPr>
        <w:pStyle w:val="NormalHanging12a"/>
      </w:pPr>
      <w:r w:rsidRPr="00B35491">
        <w:t>–</w:t>
      </w:r>
      <w:r w:rsidRPr="00B35491">
        <w:tab/>
        <w:t>като взе предвид член 136, параграф 2 от своя Правилник за дейността,</w:t>
      </w:r>
    </w:p>
    <w:p w14:paraId="16BFC21A" w14:textId="77777777" w:rsidR="007C73DB" w:rsidRPr="00B35491" w:rsidRDefault="007C73DB" w:rsidP="007C73DB">
      <w:pPr>
        <w:pStyle w:val="NormalHanging12a"/>
        <w:rPr>
          <w:szCs w:val="24"/>
        </w:rPr>
      </w:pPr>
      <w:r w:rsidRPr="00B35491">
        <w:t>А.</w:t>
      </w:r>
      <w:r w:rsidRPr="00B35491">
        <w:rPr>
          <w:snapToGrid w:val="0"/>
        </w:rPr>
        <w:tab/>
      </w:r>
      <w:r w:rsidRPr="00B35491">
        <w:t>като има предвид, че от 24 февруари 2022 г. насам Русия води незаконна, непровокирана и неоправдана пълномащабна агресивна война срещу Украйна; като има предвид, че войната на Русия срещу Украйна започна през 2014 г. с незаконната окупация и анексиране на Кримския полуостров и последващата окупация на части от Д</w:t>
      </w:r>
      <w:bookmarkStart w:id="7" w:name="_GoBack"/>
      <w:bookmarkEnd w:id="7"/>
      <w:r w:rsidRPr="00B35491">
        <w:t>онецка и Луганска област; като има предвид, че тази агресивна война представлява тежко и грубо нарушение на Устава на ООН и на основните принципи на международното право и международното хуманитарно право, установени с Женевските конвенции от 1949 г.;</w:t>
      </w:r>
    </w:p>
    <w:p w14:paraId="55861CA9" w14:textId="77777777" w:rsidR="007C73DB" w:rsidRPr="00B35491" w:rsidRDefault="007C73DB" w:rsidP="007C73DB">
      <w:pPr>
        <w:pStyle w:val="NormalHanging12a"/>
        <w:rPr>
          <w:szCs w:val="24"/>
        </w:rPr>
      </w:pPr>
      <w:r w:rsidRPr="00B35491">
        <w:rPr>
          <w:snapToGrid w:val="0"/>
        </w:rPr>
        <w:t>Б.</w:t>
      </w:r>
      <w:r w:rsidRPr="00B35491">
        <w:rPr>
          <w:snapToGrid w:val="0"/>
        </w:rPr>
        <w:tab/>
      </w:r>
      <w:r w:rsidRPr="00B35491">
        <w:t>като има предвид, че действията на Русия в Украйна през последните три години продължават да застрашават мира и сигурността в Европа и по света; като има предвид, че руската агресивна война е най-големият военен конфликт на европейския континент след края на Втората световна война и че тя отразява все по-силно изразения сблъсък между авторитаризма и демокрацията;</w:t>
      </w:r>
    </w:p>
    <w:p w14:paraId="15066899" w14:textId="77777777" w:rsidR="007C73DB" w:rsidRPr="00B35491" w:rsidRDefault="007C73DB" w:rsidP="007C73DB">
      <w:pPr>
        <w:pStyle w:val="NormalHanging12a"/>
        <w:rPr>
          <w:szCs w:val="24"/>
        </w:rPr>
      </w:pPr>
      <w:r w:rsidRPr="00B35491">
        <w:rPr>
          <w:snapToGrid w:val="0"/>
        </w:rPr>
        <w:t>В.</w:t>
      </w:r>
      <w:r w:rsidRPr="00B35491">
        <w:rPr>
          <w:snapToGrid w:val="0"/>
        </w:rPr>
        <w:tab/>
      </w:r>
      <w:r w:rsidRPr="00B35491">
        <w:t xml:space="preserve">като има предвид, че Украйна и нейното население устояват с непоколебима решимост на агресивната война на Русия, като гражданите защитават успешно страната си въпреки тежката загуба на живот сред цивилното население и военните сили и въпреки нападенията срещу жилищни райони, разрушаването на гражданска и публична инфраструктура – особено на инфраструктура за снабдяване с вода и енергия – и на природна среда и културно наследство, принудителното депортиране, изчезванията и незаконното осиновяване на депортирани деца, незаконното лишаване от свобода, масовите убийства, екзекуциите на цивилни лица, войници и военнопленници, изтезанията и използването на сексуално насилие и масови изнасилвания като оръжие и изменянето на етническия състав на окупираните територии на Украйна, като всички тези действия представляват военни престъпления и престъпления против човечеството; като има предвид, че милиони украинци продължават да бъдат разселени във и извън страната си; като има предвид, че ООН потвърди, че над 12 500 цивилни лица, включително стотици деца, са били убити от февруари 2022 г. насам; като има предвид, че според украинските органи най-малко 20 000 украински деца са били депортирани и принудително разселени от домовете си и отведени в Русия и окупираните от Русия територии от началото на </w:t>
      </w:r>
      <w:r w:rsidRPr="00B35491">
        <w:lastRenderedPageBreak/>
        <w:t>пълномащабното нашествие през февруари 2022 г. насам; като има предвид, че Руската федерация се опитва да лиши от етническа, езикова и историческа идентичност Украйна и нейния народ чрез заличаване на признаците за украинска идентичност в окупираните територии; като има предвид, че наградата „Сахаров“ за 2022 г. бе присъдена на смелия народ на Украйна като признание за неговата храброст и издръжливост;</w:t>
      </w:r>
    </w:p>
    <w:p w14:paraId="31E769F5" w14:textId="77777777" w:rsidR="007C73DB" w:rsidRPr="00B35491" w:rsidRDefault="007C73DB" w:rsidP="007C73DB">
      <w:pPr>
        <w:pStyle w:val="NormalHanging12a"/>
        <w:rPr>
          <w:szCs w:val="24"/>
        </w:rPr>
      </w:pPr>
      <w:r w:rsidRPr="00B35491">
        <w:rPr>
          <w:snapToGrid w:val="0"/>
        </w:rPr>
        <w:t>Г.</w:t>
      </w:r>
      <w:r w:rsidRPr="00B35491">
        <w:rPr>
          <w:snapToGrid w:val="0"/>
        </w:rPr>
        <w:tab/>
      </w:r>
      <w:r w:rsidRPr="00B35491">
        <w:t>като има предвид, че в своята резолюция от 2 март 2022 г. Общото събрание на ООН незабавно определи руската война срещу Украйна като акт на агресия в нарушение на член 2, параграф 4 от Устава на ООН, а в своята резолюция от 14 ноември 2022 г. посочи, че е необходимо да се търси отговорност от Руската федерация за агресивната ѝ война, както и тя да бъде подведена под правна и финансова отговорност заради своите неправомерни действия в международен план, включително чрез обезщетения за причинените вреди и щети;</w:t>
      </w:r>
    </w:p>
    <w:p w14:paraId="15D8B492" w14:textId="77777777" w:rsidR="007C73DB" w:rsidRPr="00B35491" w:rsidRDefault="007C73DB" w:rsidP="007C73DB">
      <w:pPr>
        <w:pStyle w:val="NormalHanging12a"/>
        <w:rPr>
          <w:szCs w:val="24"/>
        </w:rPr>
      </w:pPr>
      <w:r w:rsidRPr="00B35491">
        <w:rPr>
          <w:snapToGrid w:val="0"/>
        </w:rPr>
        <w:t>Д.</w:t>
      </w:r>
      <w:r w:rsidRPr="00B35491">
        <w:rPr>
          <w:snapToGrid w:val="0"/>
        </w:rPr>
        <w:tab/>
      </w:r>
      <w:r w:rsidRPr="00B35491">
        <w:t>като има предвид, че на 2 март 2022 г. прокурорът на Международния наказателен съд</w:t>
      </w:r>
      <w:r w:rsidR="00AE3F2C">
        <w:t xml:space="preserve"> (МНС)</w:t>
      </w:r>
      <w:r w:rsidRPr="00B35491">
        <w:t xml:space="preserve"> започна разследване във връзка със ситуацията в Украйна, като се съсредоточи върху военните престъпления, престъпленията против човечеството и геноцида, извършени на украинска територия от 21 ноември 2013 г. нататък, а на 17 март 2023 г. издаде заповеди за арест на Владимир Путин, президент на Руската федерация, и Мария Лвова-Белова, т.нар. комисар по правата на детето в кабинета на президента на Руската федерация, за военното престъпление незаконно депортиране на украински деца, заповеди за арест на Сергей Кужугетович Шойгу и Валерий Василевич Герасимов за престъпления против човечеството, включително военното престъпление насочване на нападения срещу граждански обекти и военното престъпление причиняване на прекомерни случайни вреди на цивилното население или увреждане на граждански обекти; като има предвид, че ЕС подкрепя учредяването на специален трибунал за престъплението агресия;</w:t>
      </w:r>
    </w:p>
    <w:p w14:paraId="35941357" w14:textId="77777777" w:rsidR="007C73DB" w:rsidRPr="00B35491" w:rsidRDefault="007C73DB" w:rsidP="007C73DB">
      <w:pPr>
        <w:pStyle w:val="NormalHanging12a"/>
        <w:rPr>
          <w:szCs w:val="24"/>
        </w:rPr>
      </w:pPr>
      <w:r w:rsidRPr="00B35491">
        <w:rPr>
          <w:snapToGrid w:val="0"/>
        </w:rPr>
        <w:t>Е.</w:t>
      </w:r>
      <w:r w:rsidRPr="00B35491">
        <w:rPr>
          <w:snapToGrid w:val="0"/>
        </w:rPr>
        <w:tab/>
      </w:r>
      <w:r w:rsidRPr="00B35491">
        <w:t>като има предвид, че редица трети държави, по-специално Иран, Северна Корея и Беларус, предоставиха на Русия значителни доставки на оръжия и боеприпаси и че Беларус позволи на Русия да използва нейната територия, за да нападне Украйна, което представлява акт на агресия съгласно международното право; като има предвид, че севернокорейски военни части са разположени на бойното поле и се сражават заедно с руската армия;</w:t>
      </w:r>
      <w:r w:rsidRPr="00B35491">
        <w:rPr>
          <w:i/>
        </w:rPr>
        <w:t xml:space="preserve"> </w:t>
      </w:r>
      <w:r w:rsidRPr="00B35491">
        <w:t>като има предвид, че на 4 февруари 2022 г. Русия и Китай подписаха „партньорство без ограничения“ и че впоследствие Китай се превърна в ключов фактор, който способства за руските военни действия чрез мащабната си подкрепа за руската икономика и отбранителна индустриална база и доставките си на оборудване с двойна употреба;</w:t>
      </w:r>
    </w:p>
    <w:p w14:paraId="0CB6C354" w14:textId="77777777" w:rsidR="007C73DB" w:rsidRPr="00B35491" w:rsidRDefault="007C73DB" w:rsidP="007C73DB">
      <w:pPr>
        <w:pStyle w:val="NormalHanging12a"/>
        <w:rPr>
          <w:szCs w:val="24"/>
        </w:rPr>
      </w:pPr>
      <w:r w:rsidRPr="00B35491">
        <w:rPr>
          <w:snapToGrid w:val="0"/>
        </w:rPr>
        <w:t>Ж.</w:t>
      </w:r>
      <w:r w:rsidRPr="00B35491">
        <w:rPr>
          <w:snapToGrid w:val="0"/>
        </w:rPr>
        <w:tab/>
      </w:r>
      <w:r w:rsidRPr="00B35491">
        <w:t>като има предвид, че според последния доклад за бърза оценка на щетите и потребностите към декември 2024 г. общите разходи за реконструкция и възстановяване в Украйна ще възлязат на най-малко 506 милиарда евро през следващото десетилетие, което е 2,8 пъти повече от прогнозния номинален брутен вътрешен продукт на Украйна за 2024 г.; като има предвид, че през 2025 г. общият недостиг на финансиране във връзка с нуждите от възстановяване и реконструкция е в размер на 9,62 милиарда евро;</w:t>
      </w:r>
    </w:p>
    <w:p w14:paraId="5A70355F" w14:textId="77777777" w:rsidR="007C73DB" w:rsidRPr="00B35491" w:rsidRDefault="007C73DB" w:rsidP="007C73DB">
      <w:pPr>
        <w:pStyle w:val="NormalHanging12a"/>
        <w:rPr>
          <w:szCs w:val="24"/>
        </w:rPr>
      </w:pPr>
      <w:r w:rsidRPr="00B35491">
        <w:rPr>
          <w:snapToGrid w:val="0"/>
        </w:rPr>
        <w:t>З.</w:t>
      </w:r>
      <w:r w:rsidRPr="00B35491">
        <w:rPr>
          <w:snapToGrid w:val="0"/>
        </w:rPr>
        <w:tab/>
      </w:r>
      <w:r w:rsidRPr="00B35491">
        <w:t xml:space="preserve">като има предвид, че ЕС наскоро прие 16-ия си пакет от санкции срещу Русия, за да отслаби икономическата ѝ база, да я лиши от технологии от критично значение и да ограничи способността ѝ да води война; като има предвид, че новите санкции </w:t>
      </w:r>
      <w:r w:rsidRPr="00B35491">
        <w:lastRenderedPageBreak/>
        <w:t>са насочени срещу нови лица и образувания, включително военни дружества, лица, избягващи санкциите, поддръжници от държави извън ЕС, пропагандисти на Кремъл, мрежи на сенчестия флот и лица, участващи в депортирането на украински деца; като има предвид, че санкциите на ЕС понастоящем се прилагат за над 2400 лица и образувания, чиито активи са замразени и върху които са наложени забрани за финансиране и ограничения за пътуване;</w:t>
      </w:r>
    </w:p>
    <w:p w14:paraId="1DBC5EC5" w14:textId="77777777" w:rsidR="007C73DB" w:rsidRPr="00B35491" w:rsidRDefault="007C73DB" w:rsidP="007C73DB">
      <w:pPr>
        <w:pStyle w:val="NormalHanging12a"/>
        <w:rPr>
          <w:szCs w:val="24"/>
        </w:rPr>
      </w:pPr>
      <w:r w:rsidRPr="00B35491">
        <w:rPr>
          <w:snapToGrid w:val="0"/>
        </w:rPr>
        <w:t>И.</w:t>
      </w:r>
      <w:r w:rsidRPr="00B35491">
        <w:rPr>
          <w:snapToGrid w:val="0"/>
        </w:rPr>
        <w:tab/>
      </w:r>
      <w:r w:rsidRPr="00B35491">
        <w:t>като има предвид, че ЕС и неговите държави членки са предоставили най-значителната кумулативна подкрепа за Украйна във всички области от началото на пълномащабното нашествие насам и са предоставили финансова подкрепа в размер на близо 140 милиарда евро, включително подкрепа за Украйна в размер на над 67 милиарда евро под формата на хуманитарна и спешна помощ, бюджетна подкрепа и макрофинансова помощ, както и военна помощ в размер на над 48 милиарда евро; като има предвид, че руски държавни активи в размер на приблизително 300 милиарда евро бяха замразени в различни юрисдикции; като има предвид, че през май 2024 г. държавите – членки на ЕС, одобриха използването на финансовите постъпления от блокирани в ЕС руски държавни активи, които се оценяват на около 210 милиарда евро, за подпомагане на Украйна, като целта е до 3 милиарда евро годишно да се предоставят в подкрепа на усилията на Украйна за възстановяване и устойчивост;</w:t>
      </w:r>
    </w:p>
    <w:p w14:paraId="5E8C7C90" w14:textId="77777777" w:rsidR="007C73DB" w:rsidRPr="00B35491" w:rsidRDefault="007C73DB" w:rsidP="007C73DB">
      <w:pPr>
        <w:pStyle w:val="NormalHanging12a"/>
        <w:rPr>
          <w:szCs w:val="24"/>
        </w:rPr>
      </w:pPr>
      <w:r w:rsidRPr="00B35491">
        <w:rPr>
          <w:snapToGrid w:val="0"/>
        </w:rPr>
        <w:t>Й.</w:t>
      </w:r>
      <w:r w:rsidRPr="00B35491">
        <w:rPr>
          <w:snapToGrid w:val="0"/>
        </w:rPr>
        <w:tab/>
      </w:r>
      <w:r w:rsidRPr="00B35491">
        <w:t>като има предвид, че много държави – членки на ЕС, продължават да купуват изкопаеми горива от Русия, включително втечнен природен газ, чийто внос се увеличава, както и уран, като по този начин подпомагат руската икономика и пълнят военната ѝ хазна; като има предвид, че продажбите на руски изкопаеми горива за ЕС след избухването на пълномащабната агресивна война срещу Украйна надхвърлиха 200 милиарда евро;</w:t>
      </w:r>
    </w:p>
    <w:p w14:paraId="4E9387B7" w14:textId="77777777" w:rsidR="007C73DB" w:rsidRPr="00B35491" w:rsidRDefault="007C73DB" w:rsidP="007C73DB">
      <w:pPr>
        <w:pStyle w:val="NormalHanging12a"/>
        <w:rPr>
          <w:szCs w:val="24"/>
        </w:rPr>
      </w:pPr>
      <w:r w:rsidRPr="00B35491">
        <w:rPr>
          <w:snapToGrid w:val="0"/>
        </w:rPr>
        <w:t>К.</w:t>
      </w:r>
      <w:r w:rsidRPr="00B35491">
        <w:rPr>
          <w:snapToGrid w:val="0"/>
        </w:rPr>
        <w:tab/>
      </w:r>
      <w:r w:rsidRPr="00B35491">
        <w:t>като има предвид, че ЕС прие над четири милиона бежанци от Украйна и изрази подкрепата си за народа на Украйна и неговото ръководство, като започна преговори за присъединяването на Украйна към ЕС;</w:t>
      </w:r>
    </w:p>
    <w:p w14:paraId="0CCA446F" w14:textId="77777777" w:rsidR="007C73DB" w:rsidRPr="00B35491" w:rsidRDefault="007C73DB" w:rsidP="007C73DB">
      <w:pPr>
        <w:pStyle w:val="NormalHanging12a"/>
        <w:rPr>
          <w:szCs w:val="24"/>
        </w:rPr>
      </w:pPr>
      <w:r w:rsidRPr="00B35491">
        <w:rPr>
          <w:snapToGrid w:val="0"/>
        </w:rPr>
        <w:t>Л.</w:t>
      </w:r>
      <w:r w:rsidRPr="00B35491">
        <w:rPr>
          <w:snapToGrid w:val="0"/>
        </w:rPr>
        <w:tab/>
      </w:r>
      <w:r w:rsidRPr="00B35491">
        <w:t>като има предвид, че Европейският съвет реши да започне преговори с Украйна за нейното присъединяване вследствие на положителната препоръка на Комисията; като има предвид, че първата междуправителствена конференция беше проведена на 25 юни 2024 г., като с нея беше поставено началото на преговорния процес и беше приета рамката за преговорите;</w:t>
      </w:r>
    </w:p>
    <w:p w14:paraId="46B01EB4" w14:textId="77777777" w:rsidR="007C73DB" w:rsidRPr="00B35491" w:rsidRDefault="007C73DB" w:rsidP="007C73DB">
      <w:pPr>
        <w:pStyle w:val="NormalHanging12a"/>
        <w:rPr>
          <w:szCs w:val="24"/>
        </w:rPr>
      </w:pPr>
      <w:r w:rsidRPr="00B35491">
        <w:rPr>
          <w:snapToGrid w:val="0"/>
        </w:rPr>
        <w:t>М.</w:t>
      </w:r>
      <w:r w:rsidRPr="00B35491">
        <w:rPr>
          <w:snapToGrid w:val="0"/>
        </w:rPr>
        <w:tab/>
      </w:r>
      <w:r w:rsidRPr="00B35491">
        <w:t>като има предвид, че под управлението на президента на САЩ Доналд Тръмп Съединените американски щати значително промениха позицията си относно войната на Русия срещу Украйна; като има предвид, че президентът Тръмп отправя искания към Украйна, без да е отправил искания към руската страна, че освен това той е омаловажил отговорността на Москва за започването на войната и че евентуално предвижда облекчаване на санкциите срещу Русия в краткосрочен план; като има предвид, че само от 28 февруари 2025 г., когато се проведе срещата между президента Тръмп и президента Зеленски, до 9 март 2025 г. Русия извърши над 2100 въздушни нападения, включително 1200 удара с направлявани бомби и близо 870 нападения с безпилотни летателни апарати;</w:t>
      </w:r>
    </w:p>
    <w:p w14:paraId="6D96CB0F" w14:textId="77777777" w:rsidR="007C73DB" w:rsidRPr="00B35491" w:rsidRDefault="007C73DB" w:rsidP="007C73DB">
      <w:pPr>
        <w:pStyle w:val="NormalHanging12a"/>
        <w:rPr>
          <w:szCs w:val="24"/>
        </w:rPr>
      </w:pPr>
      <w:r w:rsidRPr="00B35491">
        <w:rPr>
          <w:snapToGrid w:val="0"/>
        </w:rPr>
        <w:t>Н.</w:t>
      </w:r>
      <w:r w:rsidRPr="00B35491">
        <w:rPr>
          <w:snapToGrid w:val="0"/>
        </w:rPr>
        <w:tab/>
      </w:r>
      <w:r w:rsidRPr="00B35491">
        <w:t xml:space="preserve">като има предвид, че Украйна и ЕС не бяха включени в неотдавнашните разговори между САЩ и Русия в Рияд и че Съединените американски щати не се консултираха със своите европейски съюзници, преди да прекратят участието си в </w:t>
      </w:r>
      <w:r w:rsidRPr="00B35491">
        <w:lastRenderedPageBreak/>
        <w:t>усилията за изолиране на Русия; като има предвид, че новата администрация на САЩ, заедно с Русия и нейните съюзници, гласува против резолюцията на Общото събрание на ООН от 24 февруари 2025 г., в която се осъжда агресията на Русия; като има предвид, че резкият обрат в позицията на САЩ относно руската агресивна война срещу Украйна застрашава способността на Украйна да устои на руската агресия и ясно показва, че ангажиментът на Вашингтон за търсене на отговорност от Русия вече не е надежден и подкопава международните усилия за справяне с кризата;</w:t>
      </w:r>
    </w:p>
    <w:p w14:paraId="4CF8FF53" w14:textId="77777777" w:rsidR="007C73DB" w:rsidRPr="00B35491" w:rsidRDefault="007C73DB" w:rsidP="007C73DB">
      <w:pPr>
        <w:pStyle w:val="NormalHanging12a"/>
        <w:rPr>
          <w:szCs w:val="24"/>
        </w:rPr>
      </w:pPr>
      <w:r w:rsidRPr="00B35491">
        <w:rPr>
          <w:snapToGrid w:val="0"/>
        </w:rPr>
        <w:t>О.</w:t>
      </w:r>
      <w:r w:rsidRPr="00B35491">
        <w:rPr>
          <w:snapToGrid w:val="0"/>
        </w:rPr>
        <w:tab/>
      </w:r>
      <w:r w:rsidRPr="00B35491">
        <w:t>като има предвид, че на 3 март 2025 г. Съединените американски щати преустановиха военната си помощ за Украйна, включително помощта, одобрена от предишната администрация на САЩ, както и споделянето на разузнавателна информация с Украйна; като има предвид, че впоследствие, на 7 март 2025 г., достъпът на Украйна до търговски сателитни изображения, събирани от система, собственост на правителството на САЩ, беше преустановен;</w:t>
      </w:r>
    </w:p>
    <w:p w14:paraId="0767FD2E" w14:textId="77777777" w:rsidR="007C73DB" w:rsidRPr="00B35491" w:rsidRDefault="007C73DB" w:rsidP="007C73DB">
      <w:pPr>
        <w:pStyle w:val="NormalHanging12a"/>
        <w:rPr>
          <w:szCs w:val="24"/>
        </w:rPr>
      </w:pPr>
      <w:r w:rsidRPr="00B35491">
        <w:rPr>
          <w:snapToGrid w:val="0"/>
        </w:rPr>
        <w:t>П.</w:t>
      </w:r>
      <w:r w:rsidRPr="00B35491">
        <w:rPr>
          <w:snapToGrid w:val="0"/>
        </w:rPr>
        <w:tab/>
      </w:r>
      <w:r w:rsidRPr="00B35491">
        <w:t>като има предвид, че съгласно широко признатите демократични принципи и съгласно украинската конституция не може да се провеждат избори по време на война и при военно положение, особено като се има предвид, че милиони украинци са разселени; като има предвид, че военното положение беше обявено и продължава да бъде в сила в Украйна единствено поради агресивната война на Русия; като има предвид, че докато не е възможно да се проведат демократични избори, ЕС продължава да признава президента Зеленски за законния лидер на Украйна;</w:t>
      </w:r>
    </w:p>
    <w:p w14:paraId="3B688203" w14:textId="77777777" w:rsidR="007C73DB" w:rsidRPr="00B35491" w:rsidRDefault="007C73DB" w:rsidP="007C73DB">
      <w:pPr>
        <w:pStyle w:val="NormalHanging12a"/>
        <w:rPr>
          <w:szCs w:val="24"/>
        </w:rPr>
      </w:pPr>
      <w:r w:rsidRPr="00B35491">
        <w:rPr>
          <w:snapToGrid w:val="0"/>
        </w:rPr>
        <w:t>Р.</w:t>
      </w:r>
      <w:r w:rsidRPr="00B35491">
        <w:rPr>
          <w:snapToGrid w:val="0"/>
        </w:rPr>
        <w:tab/>
      </w:r>
      <w:r w:rsidRPr="00B35491">
        <w:t>като има предвид, че президентът Доналд Тръмп разпореди мащабно замразяване на чуждестранната помощ на САЩ, като по този начин преустанови стотици проекти от критично значение в Украйна, включително дейности по разминиране, рехабилитация на военни ветерани, хуманитарна помощ, инициативи в подкрепа на независимите медии и борбата с корупцията, разследвания на руски военни престъпления, както и проекти, целящи укрепване на телекомуникационните мрежи на Украйна срещу руските кибератаки;</w:t>
      </w:r>
    </w:p>
    <w:p w14:paraId="33507EB0" w14:textId="77777777" w:rsidR="007C73DB" w:rsidRPr="00B35491" w:rsidRDefault="007C73DB" w:rsidP="007C73DB">
      <w:pPr>
        <w:pStyle w:val="NormalHanging12a"/>
        <w:rPr>
          <w:szCs w:val="24"/>
        </w:rPr>
      </w:pPr>
      <w:r w:rsidRPr="00B35491">
        <w:rPr>
          <w:snapToGrid w:val="0"/>
        </w:rPr>
        <w:t>С.</w:t>
      </w:r>
      <w:r w:rsidRPr="00B35491">
        <w:rPr>
          <w:snapToGrid w:val="0"/>
        </w:rPr>
        <w:tab/>
      </w:r>
      <w:r w:rsidRPr="00B35491">
        <w:t>като има предвид, че агресивната война на Русия онагледява нейното колониално отношение към съседните ѝ държави; като има предвид, че докато Русия продължава да бъде държава, която преследва ревизионистки политики, тя ще продължи да бъде заплаха за сигурността на европейския континент; като има предвид, че руската агресивна война е част от по-широк набор от цели, насочени срещу Запада и неговите интереси и ценности, основания на правила международен ред, демокрацията и сигурността, както Владимир Путин открито заяви през седмиците преди пълномащабното нашествие; като има предвид, че редица международни участници признаха Русия за държава, която спонсорира тероризма и използва терористични средства;</w:t>
      </w:r>
    </w:p>
    <w:p w14:paraId="3218F85C" w14:textId="77777777" w:rsidR="007C73DB" w:rsidRPr="00B35491" w:rsidRDefault="007C73DB" w:rsidP="007C73DB">
      <w:pPr>
        <w:pStyle w:val="NormalHanging12a"/>
        <w:rPr>
          <w:szCs w:val="24"/>
        </w:rPr>
      </w:pPr>
      <w:r w:rsidRPr="00B35491">
        <w:rPr>
          <w:snapToGrid w:val="0"/>
        </w:rPr>
        <w:t>Т.</w:t>
      </w:r>
      <w:r w:rsidRPr="00B35491">
        <w:rPr>
          <w:snapToGrid w:val="0"/>
        </w:rPr>
        <w:tab/>
      </w:r>
      <w:r w:rsidRPr="00B35491">
        <w:t>като има предвид, че ако Украйна бъде победена, това ще бъде широко възприето като стратегическо поражение за Европа, Съединените американски щати и целия алианс на НАТО и като награда за Руската федерация в ролята ѝ на агресор и ще има широкообхватни последици за сигурността, които може да надхвърлят и най-песимистичните прогнози; като има предвид, че в зависимост от изхода от войната в Украйна последиците вероятно ще се разпрострат в други части на света, по-специално Индийско-Тихоокеанския регион, и може да насърчат други ревизионистки сили да преследват собствените си амбиции за хегемония;</w:t>
      </w:r>
    </w:p>
    <w:p w14:paraId="02FCB3C6" w14:textId="77777777" w:rsidR="007C73DB" w:rsidRPr="00B35491" w:rsidRDefault="007C73DB" w:rsidP="007C73DB">
      <w:pPr>
        <w:pStyle w:val="NormalHanging12a"/>
        <w:rPr>
          <w:szCs w:val="24"/>
        </w:rPr>
      </w:pPr>
      <w:r w:rsidRPr="00B35491">
        <w:rPr>
          <w:snapToGrid w:val="0"/>
        </w:rPr>
        <w:lastRenderedPageBreak/>
        <w:t>У.</w:t>
      </w:r>
      <w:r w:rsidRPr="00B35491">
        <w:rPr>
          <w:snapToGrid w:val="0"/>
        </w:rPr>
        <w:tab/>
      </w:r>
      <w:r w:rsidRPr="00B35491">
        <w:t>като има предвид, че на 6 март 2025 г. се проведе извънредно заседание на Европейския съвет, посветено на положението в Украйна и необходимостта от укрепване на европейската отбрана; като има предвид, че Европейският съвет одобри пакета за отбрана, предложен от Комисията, за укрепване на европейската отбрана чрез план за превъоръжаване на Европа (план ReArm Europe), който потенциално би могъл да мобилизира до 800 милиарда евро, и отново заяви подкрепата си за Украйна, като подчерта по-специално, че не може да има преговори относно Украйна без Украйна, нито преговори, които засягат европейската сигурност, без участието на Европа, както и че сигурността на Украйна и европейската, трансатлантическата и световната сигурност са взаимосвързани;</w:t>
      </w:r>
    </w:p>
    <w:p w14:paraId="338957F2" w14:textId="77777777" w:rsidR="007C73DB" w:rsidRPr="00B35491" w:rsidRDefault="007C73DB" w:rsidP="007C73DB">
      <w:pPr>
        <w:pStyle w:val="NormalHanging12a"/>
        <w:rPr>
          <w:szCs w:val="24"/>
        </w:rPr>
      </w:pPr>
      <w:r w:rsidRPr="00B35491">
        <w:rPr>
          <w:snapToGrid w:val="0"/>
        </w:rPr>
        <w:t>Ф.</w:t>
      </w:r>
      <w:r w:rsidRPr="00B35491">
        <w:rPr>
          <w:snapToGrid w:val="0"/>
        </w:rPr>
        <w:tab/>
      </w:r>
      <w:r w:rsidRPr="00B35491">
        <w:t>като има предвид, че след избухването на войната подводните кабели в Балтийско море и ключови инфраструктури бяха подложени на атаки, чиито извършители вероятно са свързани с Русия и Китай;</w:t>
      </w:r>
    </w:p>
    <w:p w14:paraId="36FFAE6B" w14:textId="77777777" w:rsidR="007C73DB" w:rsidRPr="00B35491" w:rsidRDefault="007C73DB" w:rsidP="007C73DB">
      <w:pPr>
        <w:pStyle w:val="NormalHanging12a"/>
      </w:pPr>
      <w:r w:rsidRPr="00B35491">
        <w:t>1.</w:t>
      </w:r>
      <w:r w:rsidRPr="00B35491">
        <w:tab/>
        <w:t>по повод на третата годишнина от пълномащабната агресия на Русия срещу Украйна отдава почит на хилядите души, пожертвали живота си в името на свободна и демократична Украйна; отново заявява своята непоколебима солидарност с народа на Украйна и своята подкрепа за независимостта, суверенитета и териториалната цялост на Украйна в рамките на нейните международно признати граници; силно подчертава неотменимото право на Украйна на самоотбрана в съответствие с член 51 от Устава на ООН;</w:t>
      </w:r>
    </w:p>
    <w:p w14:paraId="09D2FEA4" w14:textId="77777777" w:rsidR="007C73DB" w:rsidRPr="00B35491" w:rsidRDefault="007C73DB" w:rsidP="007C73DB">
      <w:pPr>
        <w:pStyle w:val="NormalHanging12a"/>
      </w:pPr>
      <w:r w:rsidRPr="00B35491">
        <w:t>2.</w:t>
      </w:r>
      <w:r w:rsidRPr="00B35491">
        <w:tab/>
        <w:t>отново заявява, че осъжда по възможно най-категоричен начин незаконната, непредизвикана и неоправдана агресивна война на Русия срещу Украйна, както и участието в нея на Беларус, Северна Корея и Иран; отправя искане Русия и нейните марионетни сили незабавно, изцяло и безусловно да прекратят всички нападения срещу жилищни райони и гражданска инфраструктура, да прекратят всички военни действия в Украйна и да изтеглят всички военни сили, марионетни сили и военно оборудване от цялата международно призната територия на Украйна; отново заявява, че неговата политика е да не признава временно окупираните от Русия територии на Украйна, включително, но не само, Кримския полуостров; отправя искане към Руската федерация окончателно да преустанови да нарушава или застрашава суверенитета, независимостта и териториалната цялост на Украйна; осъжда жестокостите, извършени срещу украинското население от нахлуващите руски сили, и безразборното разрушаване на украинската инфраструктура; изисква да се прекрати принудителното депортиране на украински цивилни лица и да се освободят и върнат в страната всички задържани украинци, особено децата;</w:t>
      </w:r>
    </w:p>
    <w:p w14:paraId="7E7F7CCA" w14:textId="77777777" w:rsidR="007C73DB" w:rsidRPr="00B35491" w:rsidRDefault="007C73DB" w:rsidP="007C73DB">
      <w:pPr>
        <w:pStyle w:val="NormalHanging12a"/>
      </w:pPr>
      <w:r w:rsidRPr="00B35491">
        <w:t>3.</w:t>
      </w:r>
      <w:r w:rsidRPr="00B35491">
        <w:tab/>
        <w:t>отново заявява, че осъжда  пълномащабната агресия на Русия срещу Украйна като екзистенциална заплаха за европейската сигурност и стабилност; подчертава, че престъплението агресия срещу Украйна е тежко нарушение на международното право и Устава на ООН; подчертава, че руската агресивна война коренно промени геополитическата обстановка във и извън Европа и застрашава нейната система за сигурност, както и че в отговор на това е необходимо ЕС да вземе амбициозни, смели и всеобхватни решения в областта на политиката, сигурността и финансите; смята, че за да бъде стабилна и предвидима, европейската рамка за сигурност неизбежно се нуждае от Украйна, която да бъде способна да се защитава ефективно;</w:t>
      </w:r>
    </w:p>
    <w:p w14:paraId="7BE35FD1" w14:textId="77777777" w:rsidR="007C73DB" w:rsidRPr="00B35491" w:rsidRDefault="007C73DB" w:rsidP="007C73DB">
      <w:pPr>
        <w:pStyle w:val="NormalHanging12a"/>
      </w:pPr>
      <w:r w:rsidRPr="00B35491">
        <w:lastRenderedPageBreak/>
        <w:t>4.</w:t>
      </w:r>
      <w:r w:rsidRPr="00B35491">
        <w:tab/>
        <w:t>счита, че изходът от войната и позицията, възприета от международната общност, ще играят решаваща роля за оказване на влияние върху бъдещите действия на други авторитарни режими, които следят отблизо хода на войната и преценяват възможностите, с които разполагат, за да преследват агресивни външни политики, включително с военни средства;</w:t>
      </w:r>
    </w:p>
    <w:p w14:paraId="5CDFE0AA" w14:textId="77777777" w:rsidR="007C73DB" w:rsidRPr="00B35491" w:rsidRDefault="007C73DB" w:rsidP="007C73DB">
      <w:pPr>
        <w:pStyle w:val="NormalHanging12a"/>
      </w:pPr>
      <w:r w:rsidRPr="00B35491">
        <w:t>5.</w:t>
      </w:r>
      <w:r w:rsidRPr="00B35491">
        <w:tab/>
        <w:t>изразява дълбоката си загриженост относно очевидната промяна в позицията на САЩ относно агресивната война на Русия, която се изразява в открити обвинения срещу Украйна за продължаващата война, спиране на военната помощ на САЩ и опит Украйна да бъде принудена да се откаже от законното си право на самоотбрана и да отстъпи територии; подчертава, че с оглед на тази промяна ЕС и неговите държави членки са сега основните стратегически съюзници на Украйна и трябва да запазят ролята си на най-голям донор за Украйна и да увеличат значително така необходимата помощ, която предоставят, за да защитят правото на самозащита на Украйна и да заменят във възможно най-голяма степен спряното финансиране от Агенцията на САЩ за международно развитие (USAID), като същевременно осигурят дългосрочна помощ за реконструкция и възстановяване;</w:t>
      </w:r>
    </w:p>
    <w:p w14:paraId="13BAD0D2" w14:textId="27F5D142" w:rsidR="007C73DB" w:rsidRPr="00B35491" w:rsidRDefault="007C73DB" w:rsidP="00924C2D">
      <w:pPr>
        <w:pStyle w:val="NormalHanging12a"/>
      </w:pPr>
      <w:r w:rsidRPr="00B35491">
        <w:t>6.</w:t>
      </w:r>
      <w:r w:rsidRPr="00B35491">
        <w:tab/>
        <w:t>отново призовава държавите членки значително да увеличат и активизират военната си подкрепа, по-специално предоставянето на оръжия и боеприпаси, както и обучение, в отговор на належащите нужди (наред с другото, оръжейни системи с дълъг обсег на действие, системи за въздушна отбрана, артилерийски системи, електронни военни системи, способности за противодействие на безпилотните летателни апарати и инженерно оборудване); настоятелно призовава държавите членки и тяхната отбранителна промишленост да инвестират в украинската отбранителна промишленост и да си партнират с нея, за да увеличат максимално пълния потенциал на нейните производствени способности, така че да произвеждат оборудване от критично значение по най-ефикасния начин, като се следва примерът на Дания и Нидерландия; отново изразява позицията си, че всички държави – членки на ЕС, и съюзниците от НАТО следва колективно и индивидуално да се ангажират с военна подкрепа за Украйна в размер на не по-малко от 0,25% от техния БВП годишно; призовава ЕС и неговите държави членки да използват своята инфраструктура за сателитни изображения в полза на Украйна; припомня, че военната подкрепа за Украйна трябва да бъде достатъчна, за да спре в крайна сметка агресивната война на Русия и да позволи на Украйна да освободи целия си народ, да възстанови пълния контрол върху цялата си територия в рамките на международно признатите си граници и да възпре всяка по-нататъшна агресия от страна на Русия; отбелязва в този контекст, че редица държави членки са необвързани, и настоятелно ги призовава да увеличат своята невоенна подкрепа за Украйна в съответствие със своите конституции;</w:t>
      </w:r>
    </w:p>
    <w:p w14:paraId="00E9D3D2" w14:textId="77777777" w:rsidR="007C73DB" w:rsidRPr="00B35491" w:rsidRDefault="007C73DB" w:rsidP="007C73DB">
      <w:pPr>
        <w:pStyle w:val="NormalHanging12a"/>
      </w:pPr>
      <w:r w:rsidRPr="00B35491">
        <w:t>7.</w:t>
      </w:r>
      <w:r w:rsidRPr="00B35491">
        <w:tab/>
        <w:t xml:space="preserve">отново потвърждава ангажимента си да подкрепя желанието на Украйна за справедлив и траен мир и по отношение на формулата за мир и плана за победа, представени от украинския президент Володимир Зеленски; счита, че това е един всеобхватен план за възстановяване на териториалната цялост на Украйна и включва градивните елементи на всеобхватен, справедлив и траен мир в Украйна въз основа на принципите на Устава на ООН и международното право, което изисква пълно възстановяване на териториалната цялост на Украйна, търсене на отговорност за военните престъпления и престъплението агресия, обезщетения от Русия за огромните щети, причинени в Украйна, търсене на пълна отговорност от </w:t>
      </w:r>
      <w:r w:rsidRPr="00B35491">
        <w:lastRenderedPageBreak/>
        <w:t>отговорните лица и изключване на всякакви бъдещи агресии от страна на Русия; настоятелно призовава ЕС и неговите държави членки да работят с единомислещите партньори, за да гарантират, че мирните преговори се провеждат по начин, който зачита горепосочените принципи;</w:t>
      </w:r>
    </w:p>
    <w:p w14:paraId="256FD65D" w14:textId="77777777" w:rsidR="007C73DB" w:rsidRPr="00B35491" w:rsidRDefault="007C73DB" w:rsidP="007C73DB">
      <w:pPr>
        <w:pStyle w:val="NormalHanging12a"/>
      </w:pPr>
      <w:r w:rsidRPr="00B35491">
        <w:t>8.</w:t>
      </w:r>
      <w:r w:rsidRPr="00B35491">
        <w:tab/>
        <w:t>подчертава, че всички истински мирни преговори трябва да се водят добросъвестно и да включват Украйна; припомня, че всяко споразумение, което изключва Украйна или подкопава нейните законни стремежи, например правото ѝ да избира свои собствени договорености за сигурност, или което не предлага надеждни гаранции за сигурност за Украйна, които допринасят за възпиране на бъдеща руска агресия, няма да бъде нито справедливо, нито жизнеспособно;</w:t>
      </w:r>
    </w:p>
    <w:p w14:paraId="4E7F74AB" w14:textId="1C6998E9" w:rsidR="007C73DB" w:rsidRPr="00B35491" w:rsidRDefault="007C73DB" w:rsidP="007C73DB">
      <w:pPr>
        <w:pStyle w:val="NormalHanging12a"/>
      </w:pPr>
      <w:r w:rsidRPr="00B35491">
        <w:t>9.</w:t>
      </w:r>
      <w:r w:rsidRPr="00B35491">
        <w:tab/>
        <w:t>настоява, че ЕС трябва да допринесе за осигуряването на стабилни гаранции за сигурност за Украйна, за да бъдат възпрени по-нататъшна агресия от страна на Русия; подчертава, че Украйна трябва да бъде в състояние да се противопоставя на по-нататъшни руски нападения и да ги предотвратява, както и да отхвърля прибързани сделки, които отслабват нейната сигурност в средносрочен до дългосрочен план и които рискуват да превърнат Украйна и други европейски държави в предмет на подновена руска агресия; подчертава, че военната икономика на Русия не е устойчива и че комбинирането на организирания икономически натиск с ускорена военна подкрепа за Украйна ще позволи на украинските сили да подобрят позициите си, като същевременно ще засегне руската икономика, за да се гарантира, че Украйна има по-силна преговорна позиция, когато се съгласи да участва в мирни преговори;</w:t>
      </w:r>
    </w:p>
    <w:p w14:paraId="0AABA305" w14:textId="77777777" w:rsidR="007C73DB" w:rsidRPr="00B35491" w:rsidRDefault="007C73DB" w:rsidP="007C73DB">
      <w:pPr>
        <w:pStyle w:val="NormalHanging12a"/>
      </w:pPr>
      <w:r w:rsidRPr="00B35491">
        <w:t>10.</w:t>
      </w:r>
      <w:r w:rsidRPr="00B35491">
        <w:tab/>
        <w:t>категорично осъжда опитите да бъдат изнудвани лидерите на Украйна да се предадат на руския агресор единствено с цел обявяване на т.нар. „мирно споразумение“; счита, че настоящите опити на администрацията на САЩ да договори прекратяване на огъня и мирно споразумение с Русия без участието на Украйна и други европейските държави, при което на последните се представя резултатът без тяхното съдържателно участие, са контрапродуктивни и опасни, тъй като водят до овластяване на войнстващата държава, като по този начин показват, че една агресивна политика се възнаграждава, вместо да се наказва; заключава, че като се има предвид тенденцията от миналото Русия да нарушава предишни споразумения и фундаментални принципи на международното право, такъв мир може да бъде постигнат само чрез сила, включително чрез ефективни гаранции за сигурност;</w:t>
      </w:r>
    </w:p>
    <w:p w14:paraId="7599BF58" w14:textId="1A1BE482" w:rsidR="007C73DB" w:rsidRPr="00B35491" w:rsidRDefault="007C73DB" w:rsidP="007C73DB">
      <w:pPr>
        <w:pStyle w:val="NormalHanging12a"/>
      </w:pPr>
      <w:r w:rsidRPr="00B35491">
        <w:t>11.</w:t>
      </w:r>
      <w:r w:rsidRPr="00B35491">
        <w:tab/>
        <w:t xml:space="preserve">подчертава, че финансовата подкрепа, предоставяна от ЕС и неговите държави членки на Украйна, надвишава тази от всяка друга държава, което отразява безпрецедентния ангажимент на Съюза към Украйна и следователно към сигурността на Европа; подчертава, че ролята на ЕС във всички преговори, които оказват въздействие върху сигурността на Европа, трябва да бъде съизмерима с неговата политическа и икономическа тежест; отново потвърждава, че не може да има преговори, засягащи европейската сигурност, без Европейският съюз да бъде на масата за преговори; приветства усилията на президента на Франция, г-н Макрон, и министър-председателя на Обединеното кралство, г-н Стармър, за организиране на европейски извънредни срещи на най-високо равнище в Париж и Лондон; приветства </w:t>
      </w:r>
      <w:r w:rsidR="00DD1AFC" w:rsidRPr="00B35491">
        <w:t>поставянето</w:t>
      </w:r>
      <w:r w:rsidRPr="00B35491">
        <w:t xml:space="preserve"> на началото на „коалиция на желаещите“, за да се даде възможност за прилагане на евентуално мирно споразумение, при което Европа изпълнява водеща роля;</w:t>
      </w:r>
    </w:p>
    <w:p w14:paraId="264E8C94" w14:textId="55B4451F" w:rsidR="007C73DB" w:rsidRPr="00B35491" w:rsidRDefault="007C73DB" w:rsidP="007C73DB">
      <w:pPr>
        <w:pStyle w:val="NormalHanging12a"/>
      </w:pPr>
      <w:r w:rsidRPr="00B35491">
        <w:lastRenderedPageBreak/>
        <w:t>12.</w:t>
      </w:r>
      <w:r w:rsidRPr="00B35491">
        <w:tab/>
        <w:t>изразява тревога относно политиката на администрацията на САЩ да прави отстъп</w:t>
      </w:r>
      <w:r w:rsidR="00D5735C">
        <w:t>к</w:t>
      </w:r>
      <w:r w:rsidRPr="00B35491">
        <w:t>и на Русия и да предприема действия срещу своите съюзници; предупреждава, че тази политика подкопава доверието на традиционните съюзници на САЩ по света и може да има опустошителни последици за трансатлантическите връзки, мира и стабилността в Европа и извън нея;</w:t>
      </w:r>
    </w:p>
    <w:p w14:paraId="2E73DC1D" w14:textId="77777777" w:rsidR="007C73DB" w:rsidRDefault="007C73DB" w:rsidP="007C73DB">
      <w:pPr>
        <w:pStyle w:val="NormalHanging12a"/>
      </w:pPr>
      <w:r w:rsidRPr="00B35491">
        <w:t>13.</w:t>
      </w:r>
      <w:r w:rsidRPr="00B35491">
        <w:tab/>
        <w:t>призовава ЕС и неговите държави членки да приемат актуалното развитие в отношенията между САЩ и Украйна като последен предупредителен сигнал, че трябва да поемат ролята на водещ партньор на Украйна и да работят активно за поддържане на възможно най-широка международна подкрепа за Украйна, включително чрез изграждане на „коалиция от способни и желаещи“ с единомислещите партньори в световен мащаб, за да се подпомага Украйна и да се засили натискът върху Русия;</w:t>
      </w:r>
    </w:p>
    <w:p w14:paraId="2DD00FEA" w14:textId="00C9C924" w:rsidR="00924C2D" w:rsidRPr="00B35491" w:rsidRDefault="00924C2D" w:rsidP="00924C2D">
      <w:pPr>
        <w:pStyle w:val="NormalHanging12a"/>
        <w:rPr>
          <w:szCs w:val="22"/>
        </w:rPr>
      </w:pPr>
      <w:r w:rsidRPr="00B35491">
        <w:t>1</w:t>
      </w:r>
      <w:r w:rsidR="006151E4">
        <w:rPr>
          <w:lang w:val="fr-FR"/>
        </w:rPr>
        <w:t>4</w:t>
      </w:r>
      <w:r w:rsidRPr="00B35491">
        <w:t>.</w:t>
      </w:r>
      <w:r w:rsidRPr="00B35491">
        <w:tab/>
      </w:r>
      <w:r>
        <w:rPr>
          <w:szCs w:val="22"/>
        </w:rPr>
        <w:t>п</w:t>
      </w:r>
      <w:r w:rsidRPr="00924C2D">
        <w:rPr>
          <w:szCs w:val="22"/>
        </w:rPr>
        <w:t xml:space="preserve">риветства съвместното изявление на Украйна и </w:t>
      </w:r>
      <w:r>
        <w:rPr>
          <w:szCs w:val="22"/>
        </w:rPr>
        <w:t>САЩ</w:t>
      </w:r>
      <w:r w:rsidRPr="00924C2D">
        <w:rPr>
          <w:szCs w:val="22"/>
        </w:rPr>
        <w:t xml:space="preserve"> след срещата им в Кралство Саудитска Арабия на 11 март 2025 г., включително възобновяването на военната помощ и </w:t>
      </w:r>
      <w:r w:rsidR="00A11EAE">
        <w:rPr>
          <w:szCs w:val="22"/>
        </w:rPr>
        <w:t>споделянето</w:t>
      </w:r>
      <w:r w:rsidRPr="00924C2D">
        <w:rPr>
          <w:szCs w:val="22"/>
        </w:rPr>
        <w:t xml:space="preserve"> на разузнавателни данни от страна на САЩ, както и предложението за 30-дневно споразумение за прекратяване на огъня; напомня, че прекратяването на огъня може да бъде ефективен инструмент за спиране на военните действия само ако агресорът се придържа изцяло към него; следователно очаква Русия да се съгласи с него и да го следва, като прекрати всички нападения срещу Украйна, н</w:t>
      </w:r>
      <w:r w:rsidR="005F3D79">
        <w:rPr>
          <w:szCs w:val="22"/>
        </w:rPr>
        <w:t>ейните военни позиции, цивилно население, инфраструктура и територия</w:t>
      </w:r>
      <w:r w:rsidRPr="00924C2D">
        <w:rPr>
          <w:szCs w:val="22"/>
        </w:rPr>
        <w:t>;</w:t>
      </w:r>
    </w:p>
    <w:p w14:paraId="21FF5382" w14:textId="58361DDA" w:rsidR="007C73DB" w:rsidRPr="00B35491" w:rsidRDefault="006151E4" w:rsidP="007C73DB">
      <w:pPr>
        <w:pStyle w:val="NormalHanging12a"/>
        <w:rPr>
          <w:szCs w:val="24"/>
        </w:rPr>
      </w:pPr>
      <w:r>
        <w:t>15</w:t>
      </w:r>
      <w:r w:rsidR="007C73DB" w:rsidRPr="00B35491">
        <w:t>.</w:t>
      </w:r>
      <w:r w:rsidR="007C73DB" w:rsidRPr="00B35491">
        <w:tab/>
        <w:t>изразява загриженост относно нарастващото напрежение в Балтийско море и действията на хибридна война срещу критична инфраструктура и счита, че по-тясното сътрудничество между скандинавските държави, балтийските държави, Полша и Германия е от решаващо значение;</w:t>
      </w:r>
    </w:p>
    <w:p w14:paraId="5B337159" w14:textId="2F2421BE" w:rsidR="007C73DB" w:rsidRPr="00B35491" w:rsidRDefault="006151E4" w:rsidP="007C73DB">
      <w:pPr>
        <w:pStyle w:val="NormalHanging12a"/>
      </w:pPr>
      <w:r>
        <w:t>16</w:t>
      </w:r>
      <w:r w:rsidR="007C73DB" w:rsidRPr="00B35491">
        <w:t>.</w:t>
      </w:r>
      <w:r w:rsidR="007C73DB" w:rsidRPr="00B35491">
        <w:tab/>
        <w:t>приветства заключенията на извънредното заседание на Европейския съвет от 6 март 2025 г. и неговата подкрепа за бързото укрепване на европейската отбрана посредством плана ReArm Europe и потвърждаването на неговата подкрепа за Украйна, като се следва подходът „мир чрез сила“; като изтъква по-специално, че сигурността на Украйна, както и европейската, трансатлантическата и световната сигурност са взаимосвързани;</w:t>
      </w:r>
    </w:p>
    <w:p w14:paraId="5F905C57" w14:textId="182F4A65" w:rsidR="007C73DB" w:rsidRPr="00B35491" w:rsidRDefault="006151E4" w:rsidP="007C73DB">
      <w:pPr>
        <w:pStyle w:val="NormalHanging12a"/>
      </w:pPr>
      <w:r>
        <w:t>17</w:t>
      </w:r>
      <w:r w:rsidR="007C73DB" w:rsidRPr="00B35491">
        <w:t>.</w:t>
      </w:r>
      <w:r w:rsidR="007C73DB" w:rsidRPr="00B35491">
        <w:tab/>
        <w:t>отново заявява, че умишлените нападения на Русия срещу цивилното население на Украйна, разрушаването на гражданска инфраструктура, използването на сексуално насилие и изнасилвания като военно оръжие, депортирането на хиляди украински граждани на територията на Руската федерация, принудителното прехвърляне и осиновяване на украински деца и други тежки нарушения на правата на човека и международното хуманитарно право представляват военни престъпления, за които всички извършители трябва да бъдат подведени под отговорност;</w:t>
      </w:r>
    </w:p>
    <w:p w14:paraId="40335CDB" w14:textId="6945CC65" w:rsidR="007C73DB" w:rsidRPr="00B35491" w:rsidRDefault="006151E4" w:rsidP="007C73DB">
      <w:pPr>
        <w:pStyle w:val="NormalHanging12a"/>
      </w:pPr>
      <w:r>
        <w:t>18</w:t>
      </w:r>
      <w:r w:rsidR="007C73DB" w:rsidRPr="00B35491">
        <w:t>.</w:t>
      </w:r>
      <w:r w:rsidR="007C73DB" w:rsidRPr="00B35491">
        <w:tab/>
        <w:t xml:space="preserve">подчертава, че всички лица, отговорни за военни престъпления, извършени в Украйна, трябва да бъдат подведени под отговорност, и подчертава, че мир без правосъдие не може да бъде устойчив; отново призовава Комисията, ЗП/ВП и държавите членки да работят заедно с Украйна и международната общност за създаването на специален трибунал за разследване и наказателно преследване на престъплението агресия, извършено срещу Украйна от Русия и нейните съюзници, и подчертава необходимостта юрисдикцията на този трибунал да </w:t>
      </w:r>
      <w:r w:rsidR="007C73DB" w:rsidRPr="00B35491">
        <w:lastRenderedPageBreak/>
        <w:t>обхване цялото ръководство на Русия и Беларус, отговорно за агресията срещу Украйна; приветства създаването в Хага на Международния център за наказателно преследване на престъплението агресия в Украйна;</w:t>
      </w:r>
    </w:p>
    <w:p w14:paraId="0D7E22F1" w14:textId="03E2941E" w:rsidR="007C73DB" w:rsidRPr="00B35491" w:rsidRDefault="006151E4" w:rsidP="007C73DB">
      <w:pPr>
        <w:pStyle w:val="NormalHanging12a"/>
      </w:pPr>
      <w:r>
        <w:t>19</w:t>
      </w:r>
      <w:r w:rsidR="007C73DB" w:rsidRPr="00B35491">
        <w:t>.</w:t>
      </w:r>
      <w:r w:rsidR="007C73DB" w:rsidRPr="00B35491">
        <w:tab/>
        <w:t>подчертава пълната си подкрепа за текущото разследване, водено от прокурора на МНС, на положението в Украйна въз основа на твърдения за военни престъпления, престъпления срещу човечеството и геноцид; приветства факта, че Украйна ратифицира Римския статут на МНС, което ѝ позволи да стане държава – страна по него, от януари 2025 г.; в този контекст изразява дълбока загриженост относно санкциите на САЩ срещу М</w:t>
      </w:r>
      <w:r w:rsidR="00AE3F2C">
        <w:t>НС</w:t>
      </w:r>
      <w:r w:rsidR="007C73DB" w:rsidRPr="00B35491">
        <w:t>, неговите прокурори, съдии и служители, което представлява сериозна атака срещу международната съдебна система; призовава Комисията спешно да задейства Блокиращия регламент и призовава държавите членки спешно да увеличат дипломатическите си усилия, за да защитят и запазят МНС като незаменим крайъгълен камък на международната съдебна система;</w:t>
      </w:r>
    </w:p>
    <w:p w14:paraId="3B0F21D0" w14:textId="26590330" w:rsidR="007C73DB" w:rsidRPr="00B35491" w:rsidRDefault="006151E4" w:rsidP="007C73DB">
      <w:pPr>
        <w:pStyle w:val="NormalHanging12a"/>
      </w:pPr>
      <w:r>
        <w:t>20</w:t>
      </w:r>
      <w:r w:rsidR="007C73DB" w:rsidRPr="00B35491">
        <w:t>.</w:t>
      </w:r>
      <w:r w:rsidR="007C73DB" w:rsidRPr="00B35491">
        <w:tab/>
        <w:t>приветства решението на Европейския съвет да започне преговори за присъединяване с Украйна, след като бъдат изпълнени препоръките на Комисията; отново потвърждава, че бъдещето на Украйна е в ЕС; приветства напредъка в реформите, свързани с присъединяването, въпреки военните условия; призовава за ускоряване на преговорите за присъединяване, като признава интеграцията на Украйна в ЕС за стратегически приоритет; подчертава колко е важно да не прекъсва финансовата помощ от ЕС, обвързана с провеждането на конкретни реформи, като ключов инструмент за поддържане и ускоряване на трансформацията на Украйна в съответствие с европейските стандарти; подчертава, че критериите от Копенхаген и необходимите реформи, по-специално по отношение на принципите на правовата държава, демокрацията, основните свободи и правата на човека, са от основно значение за процеса на присъединяване, основан на заслуги; счита, че членството на Украйна в ЕС представлява геостратегическа инвестиция в обединена и силна Европа и че то е равносилно на демонстриране на лидерство, решителност и визия;</w:t>
      </w:r>
    </w:p>
    <w:p w14:paraId="4E90ED1F" w14:textId="3FDC1C6F" w:rsidR="007C73DB" w:rsidRPr="00B35491" w:rsidRDefault="006151E4" w:rsidP="007C73DB">
      <w:pPr>
        <w:pStyle w:val="NormalHanging12a"/>
      </w:pPr>
      <w:r>
        <w:t>21</w:t>
      </w:r>
      <w:r w:rsidR="007C73DB" w:rsidRPr="00B35491">
        <w:t>.</w:t>
      </w:r>
      <w:r w:rsidR="007C73DB" w:rsidRPr="00B35491">
        <w:tab/>
        <w:t>припомня ангажиментите на НАТО за приемане на Украйна в Алианса; във връзка с това отбелязва последователната политика на НАТО на отворени врати, в съответствие с която НАТО остава отворен за всички европейски демокрации, които споделят ценностите на Алианса, и съгласно която решенията за членство трябва да се вземат само от съюзниците от НАТО, без трета страна да има думата в този процес;</w:t>
      </w:r>
    </w:p>
    <w:p w14:paraId="28E59FD2" w14:textId="7A3B998D" w:rsidR="007C73DB" w:rsidRPr="00B35491" w:rsidRDefault="006151E4" w:rsidP="007C73DB">
      <w:pPr>
        <w:pStyle w:val="NormalHanging12a"/>
        <w:rPr>
          <w:szCs w:val="24"/>
        </w:rPr>
      </w:pPr>
      <w:r>
        <w:t>22</w:t>
      </w:r>
      <w:r w:rsidR="007C73DB" w:rsidRPr="00B35491">
        <w:t>.</w:t>
      </w:r>
      <w:r w:rsidR="007C73DB" w:rsidRPr="00B35491">
        <w:tab/>
        <w:t>призовава украинските органи да укрепят вътрешното политическо единство в Украйна, да подкрепят парламентарния плурализъм и да участват в конструктивно сътрудничество с политическите партии във Върховната рада; призовава украинските политически заинтересовани лица да продължат да укрепват политическото единство и парламентарния плурализъм и да участват в конструктивно сътрудничество в рамките на Върховната рада; призовава да се отдаде дължимото внимание на правомощията и правата на органите на местното самоуправление; призовава да бъде гарантиран медийният плурализъм в съответствие с демократичните принципи и ценности, които украинците защитават толкова решително и смело; предлага с оглед на процеса на присъединяване към ЕС да се прекратят всички ограничения на чуждестранните пътувания на членовете на Върховната рада на Украйна;</w:t>
      </w:r>
    </w:p>
    <w:p w14:paraId="0C3101CD" w14:textId="5B7E9E26" w:rsidR="007C73DB" w:rsidRPr="00B35491" w:rsidRDefault="006151E4" w:rsidP="007C73DB">
      <w:pPr>
        <w:pStyle w:val="NormalHanging12a"/>
      </w:pPr>
      <w:r>
        <w:lastRenderedPageBreak/>
        <w:t>23</w:t>
      </w:r>
      <w:r w:rsidR="007C73DB" w:rsidRPr="00B35491">
        <w:t>.</w:t>
      </w:r>
      <w:r w:rsidR="007C73DB" w:rsidRPr="00B35491">
        <w:tab/>
        <w:t>поздравява украинските, европейските и международните организации на гражданското общество за подкрепата, оказвана на семействата на отвлечени украински деца, военнопленници и незаконно задържани цивилни лица; призовава ЕС, неговите държави членки и международната общност да подпомагат техните усилия и да засилят натиска върху Русия да върне всички отвлечени и задържани украинци;</w:t>
      </w:r>
    </w:p>
    <w:p w14:paraId="4F1EC607" w14:textId="2385EF40" w:rsidR="007C73DB" w:rsidRPr="00B35491" w:rsidRDefault="006151E4" w:rsidP="007C73DB">
      <w:pPr>
        <w:pStyle w:val="NormalHanging12a"/>
      </w:pPr>
      <w:r>
        <w:t>24</w:t>
      </w:r>
      <w:r w:rsidR="007C73DB" w:rsidRPr="00B35491">
        <w:t>.</w:t>
      </w:r>
      <w:r w:rsidR="007C73DB" w:rsidRPr="00B35491">
        <w:tab/>
        <w:t>посочва прогнозата в последната бърза оценка на Световната банка за щетите и потребностите, според която ще бъдат необходими най-малко 506 милиарда евро през следващото десетилетие за възстановяването и реконструкцията на Украйна; приветства механизма на ЕС за Украйна, който има бюджет от почти 50 милиарда евро, и механизма на ЕС за сътрудничество по заемите за Украйна, който в сътрудничество с Г-7 предлага заеми на Украйна в размер до 45 милиарда евро; въпреки това настоятелно призовава ЕС да се подготвя за възстановяването на Украйна чрез заделяне и осигуряване на нови ресурси; призовава ЕС, държавите членки и единомислещите партньори да предоставят всеобхватна и координирана политическа, икономическа, техническа и хуманитарна помощ в подкрепа на устойчива и приобщаваща следвоенна реконструкция и възстановяване на Украйна; отново потвърждава ангажимента на ЕС за устойчива и дългосрочна финансова и икономическа подкрепа за Украйна, включително макрофинансова помощ, подкрепа за реконструкция и икономическо и социално възстановяване и мерки за гарантиране на устойчивостта на украинската икономика и критична инфраструктура; отново заявява твърдото си убеждение, че Русия трябва да плати за огромните щети, причинени в Украйна, и поради това призовава руските държавни активи, блокирани съгласно санкциите на ЕС, да бъдат конфискувани с цел да се подпомогнат отбраната и възстановяването на Украйна;</w:t>
      </w:r>
    </w:p>
    <w:p w14:paraId="6A9FC8FE" w14:textId="57B3DBEC" w:rsidR="007C73DB" w:rsidRPr="00B35491" w:rsidRDefault="006151E4" w:rsidP="007C73DB">
      <w:pPr>
        <w:pStyle w:val="NormalHanging12a"/>
      </w:pPr>
      <w:r>
        <w:t>25</w:t>
      </w:r>
      <w:r w:rsidR="007C73DB" w:rsidRPr="00B35491">
        <w:t>.</w:t>
      </w:r>
      <w:r w:rsidR="007C73DB" w:rsidRPr="00B35491">
        <w:tab/>
        <w:t xml:space="preserve">призовава Съвета, Комисията и държавите членки да повишат ефективността и въздействието на санкциите срещу Русия, за да се подкопае окончателно способността на Русия да продължи да води бруталната си агресивна война срещу Украйна и да застрашава сигурността на други европейски държави; призовава да се въведе забрана или целенасочени мита върху вноса от Русия в ЕС с цел пълно спиране на потока от зърно, калиев карбонат и торове, както и на суровини, включително стомана, уран, титан, никел, дървесина и изделия от дървесина, както и всички видове нефт и </w:t>
      </w:r>
      <w:r w:rsidR="007C73DB" w:rsidRPr="00CE3018">
        <w:t xml:space="preserve">газ; призовава Съвета да поддържа, да дублира, когато е възможно, и да разшири обхвата на своята политика на санкции срещу Русия и всички действащи като </w:t>
      </w:r>
      <w:r w:rsidR="00DD1AFC" w:rsidRPr="00CE3018">
        <w:t>спомагателни</w:t>
      </w:r>
      <w:r w:rsidR="007C73DB" w:rsidRPr="00CE3018">
        <w:t xml:space="preserve"> държави като Беларус, Иран и Северна Корея, и да санкционира китайските субекти, дос</w:t>
      </w:r>
      <w:r w:rsidR="007C73DB" w:rsidRPr="00B35491">
        <w:t>тавящи стоки с двойна употреба и военни изделия, като същевременно наблюдава, преразглежда и засилва ефективността и въздействието на политиката; призовава Комисията и държавите членки да гарантират бързото изпълнение и стриктното прилагане на всички пакети от санкции и да засилят сътрудничеството между държавите членки; изисква от Комисията да извърши оценка на въздействието на ефективността на санкциите за възпрепятстване на руските военни усилия и на ефективността на мерките за предотвратяване на заобикалянето на санкциите; призовава Съвета систематично да предприема действия по въпроса за заобикалянето на санкциите от установени в ЕС дружества, трети страни и държави извън ЕС и да приеме и стриктно да прилага ограничителни мерки срещу всички субекти, които способстват за заобикалянето на санкциите и предоставят на руския военен комплекс военни технологии и оборудване, както и технологии и оборудване с двойна употреба;</w:t>
      </w:r>
    </w:p>
    <w:p w14:paraId="0EEE98EF" w14:textId="2A08D556" w:rsidR="007C73DB" w:rsidRPr="00B35491" w:rsidRDefault="006151E4" w:rsidP="007C73DB">
      <w:pPr>
        <w:pStyle w:val="NormalHanging12a"/>
      </w:pPr>
      <w:r>
        <w:lastRenderedPageBreak/>
        <w:t>26</w:t>
      </w:r>
      <w:r w:rsidR="007C73DB" w:rsidRPr="00B35491">
        <w:t>.</w:t>
      </w:r>
      <w:r w:rsidR="007C73DB" w:rsidRPr="00B35491">
        <w:tab/>
        <w:t xml:space="preserve">призовава за допълнителни санкции срещу сектори от особено значение за руската икономика, по-специално банковото дело, металургията, ядрения, химическия и селскостопанския сектор, суровини като алуминий, стомана, уран, титан и никел, както и за действия срещу заобикалянето на мерките по отношение на всички държави и субекти, които предоставят на Русия военни стоки и технологии и такива с двойна употреба; призовава за допълнителни мерки срещу руския „сенчест флот“ с оглед на заобикалянето на санкциите, саботажа на критична инфраструктура и рисковете за околната среда; </w:t>
      </w:r>
      <w:r w:rsidR="002D4BC8" w:rsidRPr="002D4BC8">
        <w:t xml:space="preserve">призовава Комисията да работи с държавите на знамето и пристанищните държави извън ЕС, за да предприеме действия срещу собствениците, операторите и застрахователните компании в трети държави, които подкрепят руския сенчест флот; настоятелно призовава държавите членки да продължат да координират оперативното сътрудничество между агенциите за брегова охрана с цел увеличаване на цялостния капацитет за морско наблюдение; </w:t>
      </w:r>
      <w:r w:rsidR="007C73DB" w:rsidRPr="00B35491">
        <w:t>подчертава, че Русия разчита все повече на торове, получени с използването на газ, които осигуряват все по-голям източник на приходи, като същевременно застрашават икономиките на ЕС и продоволствената сигурност; очаква ЕС да запази санкциите си срещу Русия толкова дълго, колкото е необходимо, за да се гарантира справедлив и траен мир, и докато виновните лица бъдат подведени под отговорност;</w:t>
      </w:r>
    </w:p>
    <w:p w14:paraId="726DC870" w14:textId="2FED0D99" w:rsidR="007C73DB" w:rsidRPr="00B35491" w:rsidRDefault="006151E4" w:rsidP="007C73DB">
      <w:pPr>
        <w:pStyle w:val="NormalHanging12a"/>
        <w:rPr>
          <w:szCs w:val="24"/>
        </w:rPr>
      </w:pPr>
      <w:r>
        <w:t>27</w:t>
      </w:r>
      <w:r w:rsidR="007C73DB" w:rsidRPr="00B35491">
        <w:t>.</w:t>
      </w:r>
      <w:r w:rsidR="007C73DB" w:rsidRPr="00B35491">
        <w:tab/>
        <w:t>призовава следващият пакет от санкции на ЕС да санкционира всички известни танкери от сенчестия флот и техните собственици, като същевременно се въведат санкции за петролните танкери, нарушаващи Международната конвенция за предотвратяване на замърсяването от кораби, и се наложи строго прилагане от страна на всички държави членки на мерките, забраняващи на плавателни съдове, независимо от флага им, да плават в европейски води или към пристанища на държави – членки на ЕС, ако не спазват международните правила относно трансферите от кораб на кораб или са изключили незаконно своята система за автоматично опознаване; настоятелно призовава Комисията и държавите членки да забранят на плавателни съдове да извършват трансфери от кораб на кораб на руски нефт във водите на ЕС;</w:t>
      </w:r>
    </w:p>
    <w:p w14:paraId="78AF52B1" w14:textId="342F79C1" w:rsidR="007C73DB" w:rsidRPr="00B35491" w:rsidRDefault="006151E4" w:rsidP="007C73DB">
      <w:pPr>
        <w:pStyle w:val="NormalHanging12a"/>
        <w:rPr>
          <w:szCs w:val="24"/>
        </w:rPr>
      </w:pPr>
      <w:r>
        <w:t>28</w:t>
      </w:r>
      <w:r w:rsidR="007C73DB" w:rsidRPr="00B35491">
        <w:t>.</w:t>
      </w:r>
      <w:r w:rsidR="007C73DB" w:rsidRPr="00B35491">
        <w:tab/>
        <w:t>призовава Комисията и държавите членки да разработят по-широкообхватни санкции срещу руската и беларуската дървесина, включително по-специално да забранят вноса или закупуването на продукти от дървесина, обработени в държави извън ЕС, които включват дървесина, по-специално брезов шперплат, с произход от Русия или Беларус, за да подкрепят прилагането на настоящите санкции;</w:t>
      </w:r>
    </w:p>
    <w:p w14:paraId="7904409D" w14:textId="1C5EAC6B" w:rsidR="007C73DB" w:rsidRPr="00B35491" w:rsidRDefault="006151E4" w:rsidP="007C73DB">
      <w:pPr>
        <w:pStyle w:val="NormalHanging12a"/>
        <w:rPr>
          <w:szCs w:val="24"/>
        </w:rPr>
      </w:pPr>
      <w:r>
        <w:t>29</w:t>
      </w:r>
      <w:r w:rsidR="007C73DB" w:rsidRPr="00B35491">
        <w:t>.</w:t>
      </w:r>
      <w:r w:rsidR="007C73DB" w:rsidRPr="00B35491">
        <w:tab/>
        <w:t>решително осъжда унгарското правителство за това, че заплашва да блокира подновяването на рамката за санкции на ЕС, както и да ограничи обхвата на един подходящ отговор на ЕС, съизмерим със сериозността на положението; призовава държавите членки да използват всички налични инструменти, за да предотвратят по-нататъшното блокиране от страна на унгарското правителство;</w:t>
      </w:r>
    </w:p>
    <w:p w14:paraId="332FD207" w14:textId="77094D66" w:rsidR="007C73DB" w:rsidRPr="00B35491" w:rsidRDefault="006151E4" w:rsidP="007C73DB">
      <w:pPr>
        <w:pStyle w:val="NormalHanging12a"/>
      </w:pPr>
      <w:r>
        <w:t>30</w:t>
      </w:r>
      <w:r w:rsidR="007C73DB" w:rsidRPr="00B35491">
        <w:t>.</w:t>
      </w:r>
      <w:r w:rsidR="007C73DB" w:rsidRPr="00B35491">
        <w:tab/>
        <w:t>призовава за допълнителни ограничения за достъпа на руски граждани до ЕС, особено чрез по-строги проверки за сигурност, включително представяне на досиета за военна служба в хода на процедурата за кандидатстване за шенгенска виза, независимо от необходимостта да се издават хуманитарни визи;</w:t>
      </w:r>
    </w:p>
    <w:p w14:paraId="4C992E49" w14:textId="3AEB3BAA" w:rsidR="007C73DB" w:rsidRPr="00B35491" w:rsidRDefault="006151E4" w:rsidP="007C73DB">
      <w:pPr>
        <w:pStyle w:val="NormalHanging12a"/>
      </w:pPr>
      <w:r>
        <w:t>31</w:t>
      </w:r>
      <w:r w:rsidR="007C73DB" w:rsidRPr="00B35491">
        <w:t>.</w:t>
      </w:r>
      <w:r w:rsidR="007C73DB" w:rsidRPr="00B35491">
        <w:tab/>
        <w:t xml:space="preserve">осъжда решително екзекутирането на украински военнопленници от руските сили; призовава ЕС, неговите държави членки и международни партньори да </w:t>
      </w:r>
      <w:r w:rsidR="007C73DB" w:rsidRPr="00B35491">
        <w:lastRenderedPageBreak/>
        <w:t>увеличат натиска върху Русия да спазва международните си задължения, по-специално Женевската конвенция, и да разреши на международните организации достъп до затворниците;</w:t>
      </w:r>
    </w:p>
    <w:p w14:paraId="2B9174E5" w14:textId="6D5CBB1A" w:rsidR="007C73DB" w:rsidRPr="00B35491" w:rsidRDefault="006151E4" w:rsidP="007C73DB">
      <w:pPr>
        <w:pStyle w:val="NormalHanging12a"/>
      </w:pPr>
      <w:r>
        <w:t>32</w:t>
      </w:r>
      <w:r w:rsidR="007C73DB" w:rsidRPr="00B35491">
        <w:t>.</w:t>
      </w:r>
      <w:r w:rsidR="007C73DB" w:rsidRPr="00B35491">
        <w:tab/>
        <w:t>осъжда опустошителното въздействие на войната, водена от Русия, върху децата; призовава за увеличаване на подкрепата на ЕС за образованието, здравеопазването, услугите в областта на психичното здраве на децата и за закрилата на децата, включително възстановяването от травмиращи изживявания и безопасната учебна среда; настоятелно призовава ЕС и Украйна да отдават приоритет на нуждите на децата в рамките на усилията за оказване на помощ и възстановяване, разчистването на противопехотните мини и интегрирането на благосъстоянието на децата в процеса на присъединяване към ЕС;</w:t>
      </w:r>
    </w:p>
    <w:p w14:paraId="063E4EE2" w14:textId="1982C630" w:rsidR="007C73DB" w:rsidRPr="00B35491" w:rsidRDefault="006151E4" w:rsidP="007C73DB">
      <w:pPr>
        <w:pStyle w:val="NormalHanging12a"/>
      </w:pPr>
      <w:r>
        <w:t>33</w:t>
      </w:r>
      <w:r w:rsidR="007C73DB" w:rsidRPr="00B35491">
        <w:t>.</w:t>
      </w:r>
      <w:r w:rsidR="007C73DB" w:rsidRPr="00B35491">
        <w:tab/>
        <w:t>отново изразява загриженост относно положението в Запорожката атомна електроцентрала, която е незаконно контролирана от Русия; подкрепя усилията за поддържане на постоянно присъствие на Международната агенция за атомна енергия в Запорожката атомна електроцентрала; отново изразява дълбока загриженост относно дългосрочното въздействие на войната в по-широк план върху околната среда;</w:t>
      </w:r>
    </w:p>
    <w:p w14:paraId="1F64F7D7" w14:textId="48F9EF16" w:rsidR="007C73DB" w:rsidRPr="00B35491" w:rsidRDefault="006151E4" w:rsidP="007C73DB">
      <w:pPr>
        <w:pStyle w:val="NormalHanging12a"/>
        <w:rPr>
          <w:szCs w:val="24"/>
        </w:rPr>
      </w:pPr>
      <w:r>
        <w:t>34</w:t>
      </w:r>
      <w:r w:rsidR="007C73DB" w:rsidRPr="00B35491">
        <w:t>.</w:t>
      </w:r>
      <w:r w:rsidR="007C73DB" w:rsidRPr="00B35491">
        <w:tab/>
        <w:t>призовава ЕС и неговите държави членки да засилят стратегическата комуникация на ЕС, по-специално публично да изяснят водещата роля на ЕС в рамките на подкрепата за Украйна, особено с оглед на твърденията, които имат за цел да омаловажат неговия принос, както и да противодействат на хибридните заплахи и дейностите в сивата зона и да предотвратят руската намеса в политическите, изборните и други демократични процеси в Украйна и Европа; настоятелно призовава за проактивна комуникация относно ползите от разширяването на ЕС с цел да се подобри общественото разбиране и подкрепа за присъединяването на Украйна – както в Украйна, така и в държавите членки;</w:t>
      </w:r>
      <w:r w:rsidR="007C73DB" w:rsidRPr="00B35491">
        <w:rPr>
          <w:i/>
        </w:rPr>
        <w:t xml:space="preserve"> </w:t>
      </w:r>
      <w:r w:rsidR="007C73DB" w:rsidRPr="00B35491">
        <w:t>подчертава, че интеграцията на Украйна в ЕС представлява възможност за развитието както на граничните региони, така и на държавите членки; настоятелно призовава ЕС и държавите членки да се борят с руската дезинформация относно войната чрез укрепване на цифровата грамотност, насърчаване на основани на факти послания и подвеждане под отговорност на платформите на социалните медии за разпространението на вредно съдържание чрез стриктно прилагане на Законодателния акт за цифровите услуги</w:t>
      </w:r>
      <w:r w:rsidR="007C73DB" w:rsidRPr="00B35491">
        <w:rPr>
          <w:rStyle w:val="FootnoteReference"/>
        </w:rPr>
        <w:footnoteReference w:id="3"/>
      </w:r>
      <w:r w:rsidR="007C73DB" w:rsidRPr="00B35491">
        <w:t>;</w:t>
      </w:r>
    </w:p>
    <w:p w14:paraId="2022665A" w14:textId="3755FC0E" w:rsidR="00E365E1" w:rsidRPr="00B35491" w:rsidRDefault="006151E4" w:rsidP="00FB5673">
      <w:pPr>
        <w:pStyle w:val="NormalHanging12a"/>
      </w:pPr>
      <w:r>
        <w:t>35</w:t>
      </w:r>
      <w:r w:rsidR="007C73DB" w:rsidRPr="00B35491">
        <w:t>.</w:t>
      </w:r>
      <w:r w:rsidR="007C73DB" w:rsidRPr="00B35491">
        <w:tab/>
        <w:t>възлага на своя председател да предаде настоящата резолюция съответно на Съвета,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на президента, правителството и Върховната рада на Украйна, както и на генералния секретар на Организацията на обединените нации.</w:t>
      </w:r>
    </w:p>
    <w:sectPr w:rsidR="00E365E1" w:rsidRPr="00B35491" w:rsidSect="00B3549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295818" w14:textId="77777777" w:rsidR="00B56444" w:rsidRPr="00B35491" w:rsidRDefault="00B56444">
      <w:r w:rsidRPr="00B35491">
        <w:separator/>
      </w:r>
    </w:p>
  </w:endnote>
  <w:endnote w:type="continuationSeparator" w:id="0">
    <w:p w14:paraId="5EEE252B" w14:textId="77777777" w:rsidR="00B56444" w:rsidRPr="00B35491" w:rsidRDefault="00B56444">
      <w:r w:rsidRPr="00B354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3BE10F" w14:textId="77777777" w:rsidR="00B56444" w:rsidRPr="00B35491" w:rsidRDefault="00B56444">
      <w:r w:rsidRPr="00B35491">
        <w:separator/>
      </w:r>
    </w:p>
  </w:footnote>
  <w:footnote w:type="continuationSeparator" w:id="0">
    <w:p w14:paraId="2FEFE5AB" w14:textId="77777777" w:rsidR="00B56444" w:rsidRPr="00B35491" w:rsidRDefault="00B56444">
      <w:r w:rsidRPr="00B35491">
        <w:continuationSeparator/>
      </w:r>
    </w:p>
  </w:footnote>
  <w:footnote w:id="1">
    <w:p w14:paraId="500FAF70" w14:textId="3C42B969" w:rsidR="007C73DB" w:rsidRPr="00B35491" w:rsidRDefault="007C73DB" w:rsidP="00B35491">
      <w:pPr>
        <w:pStyle w:val="FootnoteText"/>
        <w:ind w:left="567" w:hanging="567"/>
        <w:rPr>
          <w:sz w:val="24"/>
          <w:lang w:val="bg-BG"/>
        </w:rPr>
      </w:pPr>
      <w:r w:rsidRPr="00B35491">
        <w:rPr>
          <w:rStyle w:val="FootnoteReference"/>
          <w:sz w:val="24"/>
          <w:lang w:val="bg-BG"/>
        </w:rPr>
        <w:footnoteRef/>
      </w:r>
      <w:r w:rsidR="00B35491" w:rsidRPr="00B35491">
        <w:rPr>
          <w:sz w:val="24"/>
          <w:lang w:val="bg-BG"/>
        </w:rPr>
        <w:t xml:space="preserve"> </w:t>
      </w:r>
      <w:r w:rsidR="00B35491" w:rsidRPr="00B35491">
        <w:rPr>
          <w:sz w:val="24"/>
          <w:lang w:val="bg-BG"/>
        </w:rPr>
        <w:tab/>
      </w:r>
      <w:r w:rsidR="00FB5673">
        <w:rPr>
          <w:sz w:val="24"/>
          <w:lang w:val="bg-BG"/>
        </w:rPr>
        <w:t>ОВ</w:t>
      </w:r>
      <w:r w:rsidR="00FB5673" w:rsidRPr="00FB5673">
        <w:rPr>
          <w:sz w:val="24"/>
          <w:lang w:val="bg-BG"/>
        </w:rPr>
        <w:t xml:space="preserve"> L 161, 29.5.2014</w:t>
      </w:r>
      <w:r w:rsidR="00FB5673">
        <w:rPr>
          <w:sz w:val="24"/>
          <w:lang w:val="bg-BG"/>
        </w:rPr>
        <w:t> г.</w:t>
      </w:r>
      <w:r w:rsidR="00FB5673" w:rsidRPr="00FB5673">
        <w:rPr>
          <w:sz w:val="24"/>
          <w:lang w:val="bg-BG"/>
        </w:rPr>
        <w:t xml:space="preserve">, </w:t>
      </w:r>
      <w:r w:rsidR="00FB5673">
        <w:rPr>
          <w:sz w:val="24"/>
          <w:lang w:val="bg-BG"/>
        </w:rPr>
        <w:t>стр</w:t>
      </w:r>
      <w:r w:rsidR="00FB5673" w:rsidRPr="00FB5673">
        <w:rPr>
          <w:sz w:val="24"/>
          <w:lang w:val="bg-BG"/>
        </w:rPr>
        <w:t xml:space="preserve">. 3, </w:t>
      </w:r>
      <w:r w:rsidRPr="00B35491">
        <w:rPr>
          <w:sz w:val="24"/>
          <w:lang w:val="bg-BG"/>
        </w:rPr>
        <w:t>ELI: http://data.europa.eu/eli/agree_internation/2014/295/oj.</w:t>
      </w:r>
    </w:p>
  </w:footnote>
  <w:footnote w:id="2">
    <w:p w14:paraId="04CA4231" w14:textId="77777777" w:rsidR="007C73DB" w:rsidRPr="00B35491" w:rsidRDefault="007C73DB" w:rsidP="00B35491">
      <w:pPr>
        <w:pStyle w:val="FootnoteText"/>
        <w:ind w:left="567" w:hanging="567"/>
        <w:rPr>
          <w:sz w:val="24"/>
          <w:lang w:val="bg-BG"/>
        </w:rPr>
      </w:pPr>
      <w:r w:rsidRPr="00B35491">
        <w:rPr>
          <w:rStyle w:val="FootnoteReference"/>
          <w:sz w:val="24"/>
          <w:lang w:val="bg-BG"/>
        </w:rPr>
        <w:footnoteRef/>
      </w:r>
      <w:r w:rsidR="00B35491" w:rsidRPr="00B35491">
        <w:rPr>
          <w:sz w:val="24"/>
          <w:lang w:val="bg-BG"/>
        </w:rPr>
        <w:t xml:space="preserve"> </w:t>
      </w:r>
      <w:r w:rsidR="00B35491" w:rsidRPr="00B35491">
        <w:rPr>
          <w:sz w:val="24"/>
          <w:lang w:val="bg-BG"/>
        </w:rPr>
        <w:tab/>
      </w:r>
      <w:r w:rsidRPr="00B35491">
        <w:rPr>
          <w:sz w:val="24"/>
          <w:lang w:val="bg-BG"/>
        </w:rPr>
        <w:t>OВ L, 2024/792, 29.2.2024 г., ELI: http://data.europa.eu/eli/reg/2024/792/oj.</w:t>
      </w:r>
    </w:p>
  </w:footnote>
  <w:footnote w:id="3">
    <w:p w14:paraId="5E5A17DB" w14:textId="77777777" w:rsidR="007C73DB" w:rsidRPr="00B35491" w:rsidRDefault="007C73DB" w:rsidP="00B35491">
      <w:pPr>
        <w:pStyle w:val="FootnoteText"/>
        <w:ind w:left="567" w:hanging="567"/>
        <w:rPr>
          <w:sz w:val="24"/>
          <w:lang w:val="bg-BG"/>
        </w:rPr>
      </w:pPr>
      <w:r w:rsidRPr="00B35491">
        <w:rPr>
          <w:rStyle w:val="FootnoteReference"/>
          <w:sz w:val="24"/>
          <w:lang w:val="bg-BG"/>
        </w:rPr>
        <w:footnoteRef/>
      </w:r>
      <w:r w:rsidR="00B35491" w:rsidRPr="00B35491">
        <w:rPr>
          <w:sz w:val="24"/>
          <w:lang w:val="bg-BG"/>
        </w:rPr>
        <w:t xml:space="preserve"> </w:t>
      </w:r>
      <w:r w:rsidR="00B35491" w:rsidRPr="00B35491">
        <w:rPr>
          <w:sz w:val="24"/>
          <w:lang w:val="bg-BG"/>
        </w:rPr>
        <w:tab/>
      </w:r>
      <w:r w:rsidRPr="00B35491">
        <w:rPr>
          <w:sz w:val="24"/>
          <w:lang w:val="bg-BG"/>
        </w:rPr>
        <w:t>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 27.10.2022 г., стр. 1, ELI: http://data.europa.eu/eli/reg/2022/2065/oj</w:t>
      </w:r>
      <w:r w:rsidR="0036409A">
        <w:rPr>
          <w:sz w:val="24"/>
          <w:lang w:val="bg-BG"/>
        </w:rPr>
        <w:t>)</w:t>
      </w:r>
      <w:r w:rsidRPr="00B35491">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and 0168/2025"/>
    <w:docVar w:name="dvlangue" w:val="BG"/>
    <w:docVar w:name="dvnumam" w:val="0"/>
    <w:docVar w:name="dvpe" w:val="769.737"/>
    <w:docVar w:name="dvtitre" w:val="Резолюция на Европейския парламент от ... 2025 г. относно продължаването на непоколебимата подкрепа на ЕС за Украйна след три години агресивна война на Русия(2025/2528(RSP))"/>
  </w:docVars>
  <w:rsids>
    <w:rsidRoot w:val="00B56444"/>
    <w:rsid w:val="00002272"/>
    <w:rsid w:val="00064002"/>
    <w:rsid w:val="000677B9"/>
    <w:rsid w:val="000831BA"/>
    <w:rsid w:val="000A42CC"/>
    <w:rsid w:val="000E7DD9"/>
    <w:rsid w:val="0010095E"/>
    <w:rsid w:val="00125B37"/>
    <w:rsid w:val="00187494"/>
    <w:rsid w:val="001F32AE"/>
    <w:rsid w:val="002767FF"/>
    <w:rsid w:val="002B18FE"/>
    <w:rsid w:val="002B5493"/>
    <w:rsid w:val="002D4BC8"/>
    <w:rsid w:val="00343214"/>
    <w:rsid w:val="00361C00"/>
    <w:rsid w:val="0036409A"/>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D79"/>
    <w:rsid w:val="006037C0"/>
    <w:rsid w:val="006151E4"/>
    <w:rsid w:val="006631B6"/>
    <w:rsid w:val="00680577"/>
    <w:rsid w:val="006F74FA"/>
    <w:rsid w:val="00731ADD"/>
    <w:rsid w:val="00734777"/>
    <w:rsid w:val="00747932"/>
    <w:rsid w:val="00751A4A"/>
    <w:rsid w:val="00756632"/>
    <w:rsid w:val="00762C74"/>
    <w:rsid w:val="00786EC0"/>
    <w:rsid w:val="007C73DB"/>
    <w:rsid w:val="007D1690"/>
    <w:rsid w:val="007E22AD"/>
    <w:rsid w:val="00817416"/>
    <w:rsid w:val="00842779"/>
    <w:rsid w:val="00865F67"/>
    <w:rsid w:val="00881A7B"/>
    <w:rsid w:val="008840E5"/>
    <w:rsid w:val="00887B3E"/>
    <w:rsid w:val="008C2AC6"/>
    <w:rsid w:val="00924C2D"/>
    <w:rsid w:val="00930C23"/>
    <w:rsid w:val="0093193B"/>
    <w:rsid w:val="009509D8"/>
    <w:rsid w:val="00950B64"/>
    <w:rsid w:val="00981893"/>
    <w:rsid w:val="00A11EAE"/>
    <w:rsid w:val="00A1247D"/>
    <w:rsid w:val="00A1687D"/>
    <w:rsid w:val="00A43E52"/>
    <w:rsid w:val="00A4678D"/>
    <w:rsid w:val="00A778C7"/>
    <w:rsid w:val="00AB441E"/>
    <w:rsid w:val="00AB6293"/>
    <w:rsid w:val="00AE0928"/>
    <w:rsid w:val="00AE3F2C"/>
    <w:rsid w:val="00AF3B82"/>
    <w:rsid w:val="00B12E95"/>
    <w:rsid w:val="00B22876"/>
    <w:rsid w:val="00B35491"/>
    <w:rsid w:val="00B558F0"/>
    <w:rsid w:val="00B56444"/>
    <w:rsid w:val="00BD48FE"/>
    <w:rsid w:val="00BD7BD8"/>
    <w:rsid w:val="00BE6ADC"/>
    <w:rsid w:val="00C05BFE"/>
    <w:rsid w:val="00C23CD4"/>
    <w:rsid w:val="00C61C0C"/>
    <w:rsid w:val="00C941CB"/>
    <w:rsid w:val="00CC2357"/>
    <w:rsid w:val="00CE3018"/>
    <w:rsid w:val="00CF071A"/>
    <w:rsid w:val="00D058B8"/>
    <w:rsid w:val="00D56C11"/>
    <w:rsid w:val="00D5735C"/>
    <w:rsid w:val="00D834A0"/>
    <w:rsid w:val="00D872DF"/>
    <w:rsid w:val="00D91E21"/>
    <w:rsid w:val="00DA7FCD"/>
    <w:rsid w:val="00DD1AFC"/>
    <w:rsid w:val="00E365E1"/>
    <w:rsid w:val="00E820A4"/>
    <w:rsid w:val="00EB006A"/>
    <w:rsid w:val="00EB4772"/>
    <w:rsid w:val="00ED169E"/>
    <w:rsid w:val="00ED4235"/>
    <w:rsid w:val="00F04346"/>
    <w:rsid w:val="00F075DC"/>
    <w:rsid w:val="00F149E9"/>
    <w:rsid w:val="00F5134D"/>
    <w:rsid w:val="00F74202"/>
    <w:rsid w:val="00F87713"/>
    <w:rsid w:val="00FB4360"/>
    <w:rsid w:val="00FB567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818045"/>
  <w15:chartTrackingRefBased/>
  <w15:docId w15:val="{9A2B4C50-47B8-4682-9A95-E8B451DA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C73DB"/>
    <w:pPr>
      <w:spacing w:after="240"/>
      <w:ind w:left="567" w:hanging="567"/>
    </w:pPr>
  </w:style>
  <w:style w:type="paragraph" w:customStyle="1" w:styleId="EPComma">
    <w:name w:val="EPComma"/>
    <w:basedOn w:val="Normal"/>
    <w:rsid w:val="007C73DB"/>
    <w:pPr>
      <w:spacing w:before="480" w:after="240"/>
    </w:pPr>
  </w:style>
  <w:style w:type="character" w:customStyle="1" w:styleId="NormalHanging12aChar">
    <w:name w:val="NormalHanging12a Char"/>
    <w:basedOn w:val="DefaultParagraphFont"/>
    <w:link w:val="NormalHanging12a"/>
    <w:rsid w:val="007C73DB"/>
    <w:rPr>
      <w:sz w:val="24"/>
      <w:lang w:val="bg-BG"/>
    </w:rPr>
  </w:style>
  <w:style w:type="paragraph" w:styleId="BalloonText">
    <w:name w:val="Balloon Text"/>
    <w:basedOn w:val="Normal"/>
    <w:link w:val="BalloonTextChar"/>
    <w:rsid w:val="00DD1AFC"/>
    <w:rPr>
      <w:rFonts w:ascii="Segoe UI" w:hAnsi="Segoe UI" w:cs="Segoe UI"/>
      <w:sz w:val="18"/>
      <w:szCs w:val="18"/>
    </w:rPr>
  </w:style>
  <w:style w:type="character" w:customStyle="1" w:styleId="BalloonTextChar">
    <w:name w:val="Balloon Text Char"/>
    <w:basedOn w:val="DefaultParagraphFont"/>
    <w:link w:val="BalloonText"/>
    <w:rsid w:val="00DD1AFC"/>
    <w:rPr>
      <w:rFonts w:ascii="Segoe UI" w:hAnsi="Segoe UI" w:cs="Segoe UI"/>
      <w:sz w:val="18"/>
      <w:szCs w:val="18"/>
      <w:lang w:val="bg-BG"/>
    </w:rPr>
  </w:style>
  <w:style w:type="character" w:styleId="CommentReference">
    <w:name w:val="annotation reference"/>
    <w:basedOn w:val="DefaultParagraphFont"/>
    <w:rsid w:val="00A11EAE"/>
    <w:rPr>
      <w:sz w:val="16"/>
      <w:szCs w:val="16"/>
    </w:rPr>
  </w:style>
  <w:style w:type="paragraph" w:styleId="CommentText">
    <w:name w:val="annotation text"/>
    <w:basedOn w:val="Normal"/>
    <w:link w:val="CommentTextChar"/>
    <w:rsid w:val="00A11EAE"/>
    <w:rPr>
      <w:sz w:val="20"/>
    </w:rPr>
  </w:style>
  <w:style w:type="character" w:customStyle="1" w:styleId="CommentTextChar">
    <w:name w:val="Comment Text Char"/>
    <w:basedOn w:val="DefaultParagraphFont"/>
    <w:link w:val="CommentText"/>
    <w:rsid w:val="00A11EAE"/>
    <w:rPr>
      <w:lang w:val="bg-BG"/>
    </w:rPr>
  </w:style>
  <w:style w:type="paragraph" w:styleId="CommentSubject">
    <w:name w:val="annotation subject"/>
    <w:basedOn w:val="CommentText"/>
    <w:next w:val="CommentText"/>
    <w:link w:val="CommentSubjectChar"/>
    <w:rsid w:val="00A11EAE"/>
    <w:rPr>
      <w:b/>
      <w:bCs/>
    </w:rPr>
  </w:style>
  <w:style w:type="character" w:customStyle="1" w:styleId="CommentSubjectChar">
    <w:name w:val="Comment Subject Char"/>
    <w:basedOn w:val="CommentTextChar"/>
    <w:link w:val="CommentSubject"/>
    <w:rsid w:val="00A11EAE"/>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30EBE-6E54-4EAF-947D-502B60302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5984</Words>
  <Characters>35101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2025-03-12T16:36:00Z</dcterms:created>
  <dcterms:modified xsi:type="dcterms:W3CDTF">2025-03-12T16:36:00Z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B10-0156, 0159, 0161, 0163 and 0168/2025</vt:lpwstr>
  </property>
  <property fmtid="{D5CDD505-2E9C-101B-9397-08002B2CF9AE}" pid="4" name="&lt;Type&gt;">
    <vt:lpwstr>RR</vt:lpwstr>
  </property>
</Properties>
</file>