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1EDC" w:rsidTr="0010095E">
        <w:trPr>
          <w:trHeight w:hRule="exact" w:val="1418"/>
        </w:trPr>
        <w:tc>
          <w:tcPr>
            <w:tcW w:w="6804" w:type="dxa"/>
            <w:shd w:val="clear" w:color="auto" w:fill="auto"/>
            <w:vAlign w:val="center"/>
          </w:tcPr>
          <w:p w:rsidR="00751A4A" w:rsidRPr="00651EDC" w:rsidRDefault="00911610" w:rsidP="0010095E">
            <w:pPr>
              <w:pStyle w:val="EPName"/>
            </w:pPr>
            <w:r w:rsidRPr="00651EDC">
              <w:t>Ευρωπαϊκό Κοινοβούλιο</w:t>
            </w:r>
          </w:p>
          <w:p w:rsidR="00751A4A" w:rsidRPr="00651EDC" w:rsidRDefault="005F1B17" w:rsidP="005F1B17">
            <w:pPr>
              <w:pStyle w:val="EPTerm"/>
              <w:rPr>
                <w:rStyle w:val="HideTWBExt"/>
                <w:noProof w:val="0"/>
                <w:vanish w:val="0"/>
                <w:color w:val="auto"/>
              </w:rPr>
            </w:pPr>
            <w:r w:rsidRPr="00651EDC">
              <w:t>2024</w:t>
            </w:r>
            <w:r w:rsidR="00817416" w:rsidRPr="00651EDC">
              <w:t>-202</w:t>
            </w:r>
            <w:r w:rsidRPr="00651EDC">
              <w:t>9</w:t>
            </w:r>
          </w:p>
        </w:tc>
        <w:tc>
          <w:tcPr>
            <w:tcW w:w="2268" w:type="dxa"/>
            <w:shd w:val="clear" w:color="auto" w:fill="auto"/>
          </w:tcPr>
          <w:p w:rsidR="00751A4A" w:rsidRPr="00651EDC" w:rsidRDefault="00187494" w:rsidP="0010095E">
            <w:pPr>
              <w:pStyle w:val="EPLogo"/>
            </w:pPr>
            <w:r w:rsidRPr="00651E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1EDC" w:rsidRDefault="00D058B8" w:rsidP="004C5D52">
      <w:pPr>
        <w:pStyle w:val="LineTop"/>
      </w:pPr>
    </w:p>
    <w:p w:rsidR="00680577" w:rsidRPr="00651EDC" w:rsidRDefault="00911610" w:rsidP="00680577">
      <w:pPr>
        <w:pStyle w:val="EPBodyTA1"/>
      </w:pPr>
      <w:r w:rsidRPr="00651EDC">
        <w:t>ΚΕΙΜΕΝΑ ΠΟΥ ΕΓΚΡΙΘΗΚΑΝ</w:t>
      </w:r>
    </w:p>
    <w:p w:rsidR="00D058B8" w:rsidRPr="00651EDC" w:rsidRDefault="00D058B8" w:rsidP="00D058B8">
      <w:pPr>
        <w:pStyle w:val="LineBottom"/>
      </w:pPr>
    </w:p>
    <w:p w:rsidR="00911610" w:rsidRPr="00651EDC" w:rsidRDefault="00911610" w:rsidP="00911610">
      <w:pPr>
        <w:pStyle w:val="ATHeading1"/>
      </w:pPr>
      <w:bookmarkStart w:id="0" w:name="TANumber"/>
      <w:r w:rsidRPr="00651EDC">
        <w:t>P10_TA(2025)00</w:t>
      </w:r>
      <w:r w:rsidR="000F2638" w:rsidRPr="00224EB5">
        <w:t>33</w:t>
      </w:r>
      <w:bookmarkEnd w:id="0"/>
    </w:p>
    <w:p w:rsidR="00911610" w:rsidRPr="00651EDC" w:rsidRDefault="00911610" w:rsidP="00911610">
      <w:pPr>
        <w:pStyle w:val="ATHeading2"/>
      </w:pPr>
      <w:bookmarkStart w:id="1" w:name="title"/>
      <w:r w:rsidRPr="00651EDC">
        <w:t>Συνέχιση της αταλάντευτης υποστήριξης της ΕΕ προς την Ουκρανία μετά από τρία χρόνια επιθετικού πολέμου της Ρωσίας</w:t>
      </w:r>
      <w:bookmarkEnd w:id="1"/>
    </w:p>
    <w:p w:rsidR="00911610" w:rsidRPr="00651EDC" w:rsidRDefault="00911610" w:rsidP="00911610">
      <w:pPr>
        <w:rPr>
          <w:i/>
          <w:vanish/>
        </w:rPr>
      </w:pPr>
      <w:r w:rsidRPr="00651EDC">
        <w:rPr>
          <w:i/>
        </w:rPr>
        <w:fldChar w:fldCharType="begin"/>
      </w:r>
      <w:r w:rsidRPr="00651EDC">
        <w:rPr>
          <w:i/>
        </w:rPr>
        <w:instrText xml:space="preserve"> TC"(</w:instrText>
      </w:r>
      <w:bookmarkStart w:id="2" w:name="DocNumber"/>
      <w:r w:rsidRPr="00651EDC">
        <w:rPr>
          <w:i/>
        </w:rPr>
        <w:instrText>B10-0156</w:instrText>
      </w:r>
      <w:r w:rsidR="00F26BB8">
        <w:rPr>
          <w:i/>
        </w:rPr>
        <w:instrText>, 0159, 0161, 0163 και 0168</w:instrText>
      </w:r>
      <w:r w:rsidRPr="00651EDC">
        <w:rPr>
          <w:i/>
        </w:rPr>
        <w:instrText>/2025</w:instrText>
      </w:r>
      <w:bookmarkEnd w:id="2"/>
      <w:r w:rsidRPr="00651EDC">
        <w:rPr>
          <w:i/>
        </w:rPr>
        <w:instrText xml:space="preserve">)"\l3 \n&gt; \* MERGEFORMAT </w:instrText>
      </w:r>
      <w:r w:rsidRPr="00651EDC">
        <w:rPr>
          <w:i/>
        </w:rPr>
        <w:fldChar w:fldCharType="end"/>
      </w:r>
    </w:p>
    <w:p w:rsidR="00911610" w:rsidRPr="00651EDC" w:rsidRDefault="00911610" w:rsidP="00911610">
      <w:pPr>
        <w:rPr>
          <w:vanish/>
        </w:rPr>
      </w:pPr>
      <w:bookmarkStart w:id="3" w:name="PE"/>
      <w:r w:rsidRPr="00651EDC">
        <w:rPr>
          <w:vanish/>
        </w:rPr>
        <w:t>PE769.737</w:t>
      </w:r>
      <w:bookmarkEnd w:id="3"/>
    </w:p>
    <w:p w:rsidR="00911610" w:rsidRPr="00651EDC" w:rsidRDefault="00911610" w:rsidP="00911610">
      <w:pPr>
        <w:pStyle w:val="ATHeading3"/>
      </w:pPr>
      <w:bookmarkStart w:id="4" w:name="Sujet"/>
      <w:r w:rsidRPr="00651EDC">
        <w:t xml:space="preserve">Ψήφισμα του Ευρωπαϊκού Κοινοβουλίου </w:t>
      </w:r>
      <w:r w:rsidR="00F26BB8">
        <w:t xml:space="preserve">της 12ης Μαρτίου 2025 </w:t>
      </w:r>
      <w:r w:rsidRPr="00651EDC">
        <w:t>σχετικά με τη συνέχιση της αταλάντευτης υποστήριξης της ΕΕ προς την Ουκρανία μετά από τρία χρόνια επιθετικού πολέμου της Ρωσίας</w:t>
      </w:r>
      <w:bookmarkEnd w:id="4"/>
      <w:r w:rsidRPr="00651EDC">
        <w:t xml:space="preserve"> </w:t>
      </w:r>
      <w:bookmarkStart w:id="5" w:name="References"/>
      <w:r w:rsidRPr="00651EDC">
        <w:t>(2025/2528(RSP))</w:t>
      </w:r>
      <w:bookmarkEnd w:id="5"/>
    </w:p>
    <w:p w:rsidR="003E7CC8" w:rsidRPr="00651EDC" w:rsidRDefault="003E7CC8" w:rsidP="003E7CC8">
      <w:pPr>
        <w:pStyle w:val="EPComma"/>
      </w:pPr>
      <w:bookmarkStart w:id="6" w:name="TextBodyBegin"/>
      <w:bookmarkEnd w:id="6"/>
      <w:r w:rsidRPr="00651EDC">
        <w:rPr>
          <w:i/>
        </w:rPr>
        <w:t>Το Ευρωπαϊκό Κοινοβούλιο</w:t>
      </w:r>
      <w:r w:rsidRPr="00651EDC">
        <w:t>,</w:t>
      </w:r>
    </w:p>
    <w:p w:rsidR="003E7CC8" w:rsidRPr="00651EDC" w:rsidRDefault="003E7CC8" w:rsidP="003E7CC8">
      <w:pPr>
        <w:pStyle w:val="NormalHanging12a"/>
      </w:pPr>
      <w:r w:rsidRPr="00651EDC">
        <w:t>–</w:t>
      </w:r>
      <w:r w:rsidRPr="00651EDC">
        <w:tab/>
        <w:t>έχοντας υπόψη τα προηγούμενα ψηφίσματά του σχετικά με την Ουκρανία και τη Ρωσία, ιδίως όσα εγκρίθηκαν μετά την ολομέτωπη εισβολή της Ρωσίας στην Ουκρανία τον Φεβρουάριο του 2022 και την προσάρτηση της χερσονήσου της Κριμαίας στις 19 Φεβρουαρίου 2014,</w:t>
      </w:r>
    </w:p>
    <w:p w:rsidR="003E7CC8" w:rsidRPr="00651EDC" w:rsidRDefault="003E7CC8" w:rsidP="003E7CC8">
      <w:pPr>
        <w:pStyle w:val="NormalHanging12a"/>
      </w:pPr>
      <w:r w:rsidRPr="00651EDC">
        <w:t>–</w:t>
      </w:r>
      <w:r w:rsidRPr="00651EDC">
        <w:tab/>
        <w:t>έχοντας υπόψη την Τελική Πράξη του Ελσίνκι του Οργανισμού για την Ασφάλεια και τη Συνεργασία στην Ευρώπη (ΟΑΣΕ), της 1ης Αυγούστου 1975, τη Χάρτα των Παρισίων για μια νέα Ευρώπη του ΟΑΣΕ, της 21ης Νοεμβρίου 1990, και το μνημόνιο των Ηνωμένων Εθνών σχετικά με τις εγγυήσεις ασφάλειας σε σχέση με την προσχώρηση της Ουκρανίας στη Συνθήκη για τη Μη Διάδοση των Πυρηνικών Όπλων, της 5ης Δεκεμβρίου 1994 (Μνημόνιο της Βουδαπέστης για τις εγγυήσεις ασφάλειας),</w:t>
      </w:r>
    </w:p>
    <w:p w:rsidR="003E7CC8" w:rsidRPr="00651EDC" w:rsidRDefault="003E7CC8" w:rsidP="003E7CC8">
      <w:pPr>
        <w:pStyle w:val="NormalHanging12a"/>
      </w:pPr>
      <w:r w:rsidRPr="00651EDC">
        <w:t>–</w:t>
      </w:r>
      <w:r w:rsidRPr="00651EDC">
        <w:tab/>
        <w:t>έχοντας υπόψη τη συμφωνία σύνδεσης μεταξύ της Ευρωπαϊκής Ένωσης και της Ευρωπαϊκής Κοινότητας Ατομικής Ενέργειας και των κρατών μελών τους, αφενός, και της Ουκρανίας, αφετέρου</w:t>
      </w:r>
      <w:r w:rsidRPr="00651EDC">
        <w:rPr>
          <w:rStyle w:val="FootnoteReference"/>
        </w:rPr>
        <w:footnoteReference w:id="1"/>
      </w:r>
      <w:r w:rsidRPr="00651EDC">
        <w:t>, καθώς και τη συναφή σφαιρική και σε βάθος ζώνη ελεύθερων συναλλαγών μεταξύ της Ευρωπαϊκής Ένωσης και της Ουκρανίας, που υπογράφηκε το 2014,</w:t>
      </w:r>
      <w:bookmarkStart w:id="7" w:name="_GoBack"/>
      <w:bookmarkEnd w:id="7"/>
    </w:p>
    <w:p w:rsidR="003E7CC8" w:rsidRPr="00651EDC" w:rsidRDefault="003E7CC8" w:rsidP="003E7CC8">
      <w:pPr>
        <w:pStyle w:val="NormalHanging12a"/>
      </w:pPr>
      <w:r w:rsidRPr="00651EDC">
        <w:t>–</w:t>
      </w:r>
      <w:r w:rsidRPr="00651EDC">
        <w:tab/>
        <w:t>έχοντας υπόψη τον Χάρτη των Ηνωμένων Εθνών, τις Συμβάσεις της Χάγης, τις Συμβάσεις της Γενεύης και τα πρόσθετα πρωτόκολλά τους, και το Καταστατικό της Ρώμης του Διεθνούς Ποινικού Δικαστηρίου (ΔΠΔ),</w:t>
      </w:r>
    </w:p>
    <w:p w:rsidR="003E7CC8" w:rsidRPr="00651EDC" w:rsidRDefault="003E7CC8" w:rsidP="003E7CC8">
      <w:pPr>
        <w:pStyle w:val="NormalHanging12a"/>
      </w:pPr>
      <w:r w:rsidRPr="00651EDC">
        <w:t>–</w:t>
      </w:r>
      <w:r w:rsidRPr="00651EDC">
        <w:tab/>
        <w:t>έχοντας υπόψη την απόφαση του Ευρωπαϊκού Συμβουλίου, της 14ης Δεκεμβρίου 2023, για την έναρξη ενταξιακών διαπραγματεύσεων με την Ουκρανία, σε συνέχεια της θετικής σύστασης της Επιτροπής, της 8ης Νοεμβρίου 2023, σχετικά με το θέμα αυτό,</w:t>
      </w:r>
    </w:p>
    <w:p w:rsidR="003E7CC8" w:rsidRPr="00651EDC" w:rsidRDefault="003E7CC8" w:rsidP="003E7CC8">
      <w:pPr>
        <w:pStyle w:val="NormalHanging12a"/>
      </w:pPr>
      <w:r w:rsidRPr="00651EDC">
        <w:lastRenderedPageBreak/>
        <w:t>–</w:t>
      </w:r>
      <w:r w:rsidRPr="00651EDC">
        <w:tab/>
        <w:t>έχοντας υπόψη τον κανονισμό (ΕΕ) 2024/792 του Ευρωπαϊκού Κοινοβουλίου και του Συμβουλίου, της 29ης Φεβρουαρίου 2024, για τη θέσπιση του Μέσου Διευκόλυνσης για την Ουκρανία</w:t>
      </w:r>
      <w:r w:rsidRPr="00651EDC">
        <w:rPr>
          <w:rStyle w:val="FootnoteReference"/>
        </w:rPr>
        <w:footnoteReference w:id="2"/>
      </w:r>
      <w:r w:rsidRPr="00651EDC">
        <w:t>, καθώς και άλλες μορφές στήριξης της ΕΕ προς την Ουκρανία,</w:t>
      </w:r>
    </w:p>
    <w:p w:rsidR="003E7CC8" w:rsidRPr="00651EDC" w:rsidRDefault="003E7CC8" w:rsidP="003E7CC8">
      <w:pPr>
        <w:pStyle w:val="NormalHanging12a"/>
      </w:pPr>
      <w:r w:rsidRPr="00651EDC">
        <w:t>–</w:t>
      </w:r>
      <w:r w:rsidRPr="00651EDC">
        <w:tab/>
        <w:t>έχοντας υπόψη την κοινή δήλωση του Προέδρου του Ευρωπαϊκού Συμβουλίου, της Προέδρου της Ευρωπαϊκής Επιτροπής και της Προέδρου του Ευρωπαϊκού Κοινοβουλίου, της 24ης Φεβρουαρίου 2025, επ’ αφορμή των τριών ετών από την εισβολή της Ρωσίας στην Ουκρανία,</w:t>
      </w:r>
    </w:p>
    <w:p w:rsidR="003E7CC8" w:rsidRPr="00651EDC" w:rsidRDefault="003E7CC8" w:rsidP="003E7CC8">
      <w:pPr>
        <w:pStyle w:val="NormalHanging12a"/>
      </w:pPr>
      <w:r w:rsidRPr="00651EDC">
        <w:t>–</w:t>
      </w:r>
      <w:r w:rsidRPr="00651EDC">
        <w:tab/>
        <w:t>έχοντας υπόψη το ψήφισμα ES-11/7 της Γενικής Συνέλευσης των Ηνωμένων Εθνών που εγκρίθηκε στις 24 Φεβρουαρίου 2025 με τίτλο «Προώθηση μιας συνολικής, δίκαιης και διαρκούς ειρήνης στην Ουκρανία»,</w:t>
      </w:r>
    </w:p>
    <w:p w:rsidR="003E7CC8" w:rsidRPr="00651EDC" w:rsidRDefault="003E7CC8" w:rsidP="003E7CC8">
      <w:pPr>
        <w:pStyle w:val="NormalHanging12a"/>
      </w:pPr>
      <w:r w:rsidRPr="00651EDC">
        <w:t>–</w:t>
      </w:r>
      <w:r w:rsidRPr="00651EDC">
        <w:tab/>
        <w:t>έχοντας υπόψη τα συμπεράσματα του έκτακτου Ευρωπαϊκού Συμβουλίου της 6ης Μαρτίου 2025,</w:t>
      </w:r>
    </w:p>
    <w:p w:rsidR="003E7CC8" w:rsidRPr="00651EDC" w:rsidRDefault="003E7CC8" w:rsidP="003E7CC8">
      <w:pPr>
        <w:pStyle w:val="NormalHanging12a"/>
      </w:pPr>
      <w:r w:rsidRPr="00651EDC">
        <w:t>–</w:t>
      </w:r>
      <w:r w:rsidRPr="00651EDC">
        <w:tab/>
        <w:t>έχοντας υπόψη το άρθρο 136 παράγραφος 2 του Κανονισμού του,</w:t>
      </w:r>
    </w:p>
    <w:p w:rsidR="003E7CC8" w:rsidRPr="00651EDC" w:rsidRDefault="003E7CC8" w:rsidP="003E7CC8">
      <w:pPr>
        <w:pStyle w:val="NormalHanging12a"/>
        <w:rPr>
          <w:szCs w:val="24"/>
        </w:rPr>
      </w:pPr>
      <w:r w:rsidRPr="00651EDC">
        <w:t>Α.</w:t>
      </w:r>
      <w:r w:rsidRPr="00651EDC">
        <w:rPr>
          <w:snapToGrid w:val="0"/>
        </w:rPr>
        <w:tab/>
      </w:r>
      <w:r w:rsidRPr="00651EDC">
        <w:t xml:space="preserve">λαμβάνοντας υπόψη ότι η Ρωσία διεξάγει παράνομο, απρόκλητο και αδικαιολόγητο επιθετικό πόλεμο πλήρους κλίμακας κατά της Ουκρανίας από τις 24 Φεβρουαρίου 2022· λαμβάνοντας υπόψη ότι ο πόλεμος της Ρωσίας κατά της Ουκρανίας ξεκίνησε το 2014 με την παράνομη κατοχή και προσάρτηση της χερσονήσου της Κριμαίας και την επακόλουθη κατοχή τμημάτων των περιοχών </w:t>
      </w:r>
      <w:proofErr w:type="spellStart"/>
      <w:r w:rsidRPr="00651EDC">
        <w:t>Ντονέτσκ</w:t>
      </w:r>
      <w:proofErr w:type="spellEnd"/>
      <w:r w:rsidRPr="00651EDC">
        <w:t xml:space="preserve"> και </w:t>
      </w:r>
      <w:proofErr w:type="spellStart"/>
      <w:r w:rsidRPr="00651EDC">
        <w:t>Λουχάνσκ</w:t>
      </w:r>
      <w:proofErr w:type="spellEnd"/>
      <w:r w:rsidRPr="00651EDC">
        <w:t>· λαμβάνοντας υπόψη ότι αυτός ο επιθετικός πόλεμος συνιστά κατάφωρη και απροκάλυπτη παραβίαση του Χάρτη των Ηνωμένων Εθνών και των θεμελιωδών αρχών του διεθνούς δικαίου και του διεθνούς ανθρωπιστικού δικαίου, όπως ορίζονται στις Συμβάσεις της Γενεύης του 1949·</w:t>
      </w:r>
    </w:p>
    <w:p w:rsidR="003E7CC8" w:rsidRPr="00651EDC" w:rsidRDefault="003E7CC8" w:rsidP="003E7CC8">
      <w:pPr>
        <w:pStyle w:val="NormalHanging12a"/>
        <w:rPr>
          <w:szCs w:val="24"/>
        </w:rPr>
      </w:pPr>
      <w:r w:rsidRPr="00651EDC">
        <w:rPr>
          <w:snapToGrid w:val="0"/>
        </w:rPr>
        <w:t>Β.</w:t>
      </w:r>
      <w:r w:rsidRPr="00651EDC">
        <w:rPr>
          <w:snapToGrid w:val="0"/>
        </w:rPr>
        <w:tab/>
      </w:r>
      <w:r w:rsidRPr="00651EDC">
        <w:t>λαμβάνοντας υπόψη ότι οι ενέργειες της Ρωσίας στην Ουκρανία κατά τη διάρκεια των τριών τελευταίων ετών εξακολουθούν να συνιστούν απειλή για την ειρήνη και την ασφάλεια στην Ευρώπη και παγκοσμίως· λαμβάνοντας υπόψη ότι ο επιθετικός πόλεμος της Ρωσίας συνιστά τη μεγαλύτερη στρατιωτική σύγκρουση στην ευρωπαϊκή ήπειρο μετά το τέλος του Δευτέρου Παγκοσμίου Πολέμου και αντικατοπτρίζει την εντεινόμενη σύγκρουση μεταξύ αυταρχισμού και δημοκρατίας·</w:t>
      </w:r>
    </w:p>
    <w:p w:rsidR="003E7CC8" w:rsidRPr="00651EDC" w:rsidRDefault="003E7CC8" w:rsidP="003E7CC8">
      <w:pPr>
        <w:pStyle w:val="NormalHanging12a"/>
        <w:rPr>
          <w:szCs w:val="24"/>
        </w:rPr>
      </w:pPr>
      <w:r w:rsidRPr="00651EDC">
        <w:rPr>
          <w:snapToGrid w:val="0"/>
        </w:rPr>
        <w:t>Γ.</w:t>
      </w:r>
      <w:r w:rsidRPr="00651EDC">
        <w:rPr>
          <w:snapToGrid w:val="0"/>
        </w:rPr>
        <w:tab/>
      </w:r>
      <w:r w:rsidRPr="00651EDC">
        <w:t xml:space="preserve">λαμβάνοντας υπόψη ότι η Ουκρανία και οι πολίτες της έχουν επιδείξει αταλάντευτη αποφασιστικότητα στην αντίστασή τους κατά του επιθετικού πολέμου της Ρωσίας, υπερασπιζόμενοι επιτυχώς τη χώρα τους, παρά τον υψηλό φόρο αίματος μεταξύ μαχόμενων αλλά και αμάχων, και τις επιθέσεις σε κατοικημένες περιοχές, την καταστροφή μη στρατιωτικών και δημόσιων υποδομών, ιδίως των υποδομών ύδρευσης και ενέργειας, και του φυσικού περιβάλλοντος και της πολιτιστικής κληρονομιάς, τους αναγκαστικούς εκτοπισμούς, τις εξαφανίσεις και τις παράνομες υιοθεσίες </w:t>
      </w:r>
      <w:proofErr w:type="spellStart"/>
      <w:r w:rsidRPr="00651EDC">
        <w:t>εκπατρισθέντων</w:t>
      </w:r>
      <w:proofErr w:type="spellEnd"/>
      <w:r w:rsidRPr="00651EDC">
        <w:t xml:space="preserve"> παιδιών, τις παράνομες φυλακίσεις, τις μαζικές δολοφονίες, τις εκτελέσεις αμάχων, στρατιωτών και αιχμαλώτων πολέμου, τα βασανιστήρια και τη χρήση σεξουαλικής βίας και μαζικών βιασμών ως πολεμικών όπλων και την αλλοίωση της εθνοτικής σύνθεσης των κατεχόμενων εδαφών της Ουκρανίας, τα οποία συνιστούν όλα εγκλήματα πολέμου και εγκλήματα κατά της ανθρωπότητας· λαμβάνοντας υπόψη ότι εκατομμύρια Ουκρανοί παραμένουν εκτοπισμένοι εντός και εκτός της χώρας τους· λαμβάνοντας υπόψη ότι ο Οργανισμός Ηνωμένων Εθνών έχει επιβεβαιώσει ότι περισσότεροι από 12 500 άμαχοι, συμπεριλαμβανομένων εκατοντάδων παιδιών, έχουν </w:t>
      </w:r>
      <w:r w:rsidRPr="00651EDC">
        <w:lastRenderedPageBreak/>
        <w:t>δολοφονηθεί από τον Φεβρουάριο του 2022· λαμβάνοντας υπόψη ότι οι ουκρανικές αρχές εκτιμούν ότι τουλάχιστον 20 000 παιδιά από την Ουκρανία έχουν εκπατρισθεί και εκτοπιστεί διά της βίας από τις εστίες τους στη Ρωσία και στα κατεχόμενα από τη Ρωσία εδάφη μετά την έναρξη της ολομέτωπης εισβολής τον Φεβρουάριο του 2022· λαμβάνοντας υπόψη ότι η Ρωσική Ομοσπονδία προσπαθεί να στερήσει από την Ουκρανία και τον λαό της την εθνοτική, γλωσσική και ιστορική τους ταυτότητα εξαλείφοντας τα ίχνη ουκρανικής ταυτότητας στα κατεχόμενα εδάφη· λαμβάνοντας υπόψη ότι στον γενναίο λαό της Ουκρανίας απονεμήθηκε το βραβείο Ζαχάρωφ 2022 ως φόρος τιμής στο θάρρος και την ανθεκτικότητά του·</w:t>
      </w:r>
    </w:p>
    <w:p w:rsidR="003E7CC8" w:rsidRPr="00651EDC" w:rsidRDefault="003E7CC8" w:rsidP="003E7CC8">
      <w:pPr>
        <w:pStyle w:val="NormalHanging12a"/>
        <w:rPr>
          <w:szCs w:val="24"/>
        </w:rPr>
      </w:pPr>
      <w:r w:rsidRPr="00651EDC">
        <w:rPr>
          <w:snapToGrid w:val="0"/>
        </w:rPr>
        <w:t>Δ.</w:t>
      </w:r>
      <w:r w:rsidRPr="00651EDC">
        <w:rPr>
          <w:snapToGrid w:val="0"/>
        </w:rPr>
        <w:tab/>
      </w:r>
      <w:r w:rsidRPr="00651EDC">
        <w:t>λαμβάνοντας υπόψη ότι η Γενική Συνέλευση των Ηνωμένων Εθνών, στο ψήφισμά της, της 2ας Μαρτίου 2022, χαρακτήρισε αμέσως τον πόλεμο της Ρωσίας κατά της Ουκρανίας ως πράξη επίθεσης, η οποία παραβιάζει το άρθρο 2 παράγραφος 4 του Χάρτη των Ηνωμένων Εθνών, στο δε ψήφισμά της, της 14ης Νοεμβρίου 2022, αναγνώρισε ότι η Ρωσική Ομοσπονδία οφείλει να λογοδοτήσει για τον επιθετικό πόλεμο που διεξάγει και να θεωρηθεί νομικά και οικονομικά υπεύθυνη για τις διεθνώς παράνομες πράξεις της, μεταξύ άλλων καταβάλλοντας αποζημιώσεις για τις προκληθείσες βλάβες και ζημίες·</w:t>
      </w:r>
    </w:p>
    <w:p w:rsidR="003E7CC8" w:rsidRPr="00651EDC" w:rsidRDefault="003E7CC8" w:rsidP="003E7CC8">
      <w:pPr>
        <w:pStyle w:val="NormalHanging12a"/>
        <w:rPr>
          <w:szCs w:val="24"/>
        </w:rPr>
      </w:pPr>
      <w:r w:rsidRPr="00651EDC">
        <w:rPr>
          <w:snapToGrid w:val="0"/>
        </w:rPr>
        <w:t>Ε.</w:t>
      </w:r>
      <w:r w:rsidRPr="00651EDC">
        <w:rPr>
          <w:snapToGrid w:val="0"/>
        </w:rPr>
        <w:tab/>
      </w:r>
      <w:r w:rsidRPr="00651EDC">
        <w:t xml:space="preserve">λαμβάνοντας υπόψη ότι, στις 2 Μαρτίου 2022, ο εισαγγελέας του Διεθνούς Ποινικού Δικαστηρίου κίνησε έρευνα σχετικά με την κατάσταση στην Ουκρανία, εστιάζοντας στα εγκλήματα πολέμου, τα εγκλήματα κατά της ανθρωπότητας και τη γενοκτονία που διαπράχθηκαν στο έδαφος της Ουκρανίας από τις 21 Νοεμβρίου 2013 και μετά, και στις 17 Μαρτίου 2023 εξέδωσε εντάλματα σύλληψης για τον </w:t>
      </w:r>
      <w:proofErr w:type="spellStart"/>
      <w:r w:rsidRPr="00651EDC">
        <w:t>Vladimir</w:t>
      </w:r>
      <w:proofErr w:type="spellEnd"/>
      <w:r w:rsidRPr="00651EDC">
        <w:t xml:space="preserve"> </w:t>
      </w:r>
      <w:proofErr w:type="spellStart"/>
      <w:r w:rsidRPr="00651EDC">
        <w:t>Putin</w:t>
      </w:r>
      <w:proofErr w:type="spellEnd"/>
      <w:r w:rsidRPr="00651EDC">
        <w:t xml:space="preserve">, Πρόεδρο της Ρωσικής Ομοσπονδίας, και τη Maria </w:t>
      </w:r>
      <w:proofErr w:type="spellStart"/>
      <w:r w:rsidRPr="00651EDC">
        <w:t>Lvova-Belova</w:t>
      </w:r>
      <w:proofErr w:type="spellEnd"/>
      <w:r w:rsidRPr="00651EDC">
        <w:t xml:space="preserve">, αποκαλούμενη Επίτροπο για τα Δικαιώματα του Παιδιού στο Γραφείο του Προέδρου της Ρωσικής Ομοσπονδίας, για το έγκλημα πολέμου του παράνομου εκπατρισμού παιδιών από την Ουκρανία, εντάλματα σύλληψης για τους </w:t>
      </w:r>
      <w:proofErr w:type="spellStart"/>
      <w:r w:rsidRPr="00651EDC">
        <w:t>Sergei</w:t>
      </w:r>
      <w:proofErr w:type="spellEnd"/>
      <w:r w:rsidRPr="00651EDC">
        <w:t xml:space="preserve"> </w:t>
      </w:r>
      <w:proofErr w:type="spellStart"/>
      <w:r w:rsidRPr="00651EDC">
        <w:t>Kuzhugetovich</w:t>
      </w:r>
      <w:proofErr w:type="spellEnd"/>
      <w:r w:rsidRPr="00651EDC">
        <w:t xml:space="preserve"> </w:t>
      </w:r>
      <w:proofErr w:type="spellStart"/>
      <w:r w:rsidRPr="00651EDC">
        <w:t>Shoigu</w:t>
      </w:r>
      <w:proofErr w:type="spellEnd"/>
      <w:r w:rsidRPr="00651EDC">
        <w:t xml:space="preserve"> και </w:t>
      </w:r>
      <w:proofErr w:type="spellStart"/>
      <w:r w:rsidRPr="00651EDC">
        <w:t>Valery</w:t>
      </w:r>
      <w:proofErr w:type="spellEnd"/>
      <w:r w:rsidRPr="00651EDC">
        <w:t xml:space="preserve"> </w:t>
      </w:r>
      <w:proofErr w:type="spellStart"/>
      <w:r w:rsidRPr="00651EDC">
        <w:t>Vasilyevich</w:t>
      </w:r>
      <w:proofErr w:type="spellEnd"/>
      <w:r w:rsidRPr="00651EDC">
        <w:t xml:space="preserve"> </w:t>
      </w:r>
      <w:proofErr w:type="spellStart"/>
      <w:r w:rsidRPr="00651EDC">
        <w:t>Gerasimov</w:t>
      </w:r>
      <w:proofErr w:type="spellEnd"/>
      <w:r w:rsidRPr="00651EDC">
        <w:t xml:space="preserve"> για εγκλήματα κατά της ανθρωπότητας, συμπεριλαμβανομένων του εγκλήματος πολέμου που συνίσταται στην καθοδήγηση επιθέσεων σε μη στρατιωτικούς στόχους και του εγκλήματος πολέμου που συνίσταται στην πρόκληση υπερβολικών παράπλευρων απωλειών σε αμάχους ή σε μη στρατιωτικούς στόχους· λαμβάνοντας υπόψη ότι η ΕΕ υποστηρίζει τη σύσταση ειδικού δικαστηρίου για το έγκλημα της επίθεσης·</w:t>
      </w:r>
    </w:p>
    <w:p w:rsidR="003E7CC8" w:rsidRPr="00651EDC" w:rsidRDefault="003E7CC8" w:rsidP="003E7CC8">
      <w:pPr>
        <w:pStyle w:val="NormalHanging12a"/>
        <w:rPr>
          <w:szCs w:val="24"/>
        </w:rPr>
      </w:pPr>
      <w:r w:rsidRPr="00651EDC">
        <w:rPr>
          <w:snapToGrid w:val="0"/>
        </w:rPr>
        <w:t>ΣΤ.</w:t>
      </w:r>
      <w:r w:rsidRPr="00651EDC">
        <w:rPr>
          <w:snapToGrid w:val="0"/>
        </w:rPr>
        <w:tab/>
      </w:r>
      <w:r w:rsidRPr="00651EDC">
        <w:t xml:space="preserve">λαμβάνοντας υπόψη ότι ορισμένες τρίτες χώρες, ιδίως το Ιράν, η Βόρεια Κορέα και η Λευκορωσία, έχουν εφοδιάσει τη Ρωσία με σημαντικές ποσότητες όπλων και πυρομαχικών και ότι η Λευκορωσία έχει επιτρέψει στη Ρωσία να χρησιμοποιήσει το έδαφός της για να επιτεθεί στην Ουκρανία, γεγονός που ισοδυναμεί με πράξη επίθεσης βάσει του διεθνούς δικαίου· λαμβάνοντας υπόψη ότι </w:t>
      </w:r>
      <w:proofErr w:type="spellStart"/>
      <w:r w:rsidRPr="00651EDC">
        <w:t>βορειοκορεατικά</w:t>
      </w:r>
      <w:proofErr w:type="spellEnd"/>
      <w:r w:rsidRPr="00651EDC">
        <w:t xml:space="preserve"> στρατεύματα έχουν αναπτυχθεί στο πεδίο μάχης και πολεμούν στο πλευρό του ρωσικού στρατού·</w:t>
      </w:r>
      <w:r w:rsidRPr="00651EDC">
        <w:rPr>
          <w:i/>
        </w:rPr>
        <w:t xml:space="preserve"> </w:t>
      </w:r>
      <w:r w:rsidRPr="00651EDC">
        <w:t>λαμβάνοντας υπόψη ότι η Ρωσία και η Κίνα υπέγραψαν «εταιρική σχέση χωρίς όρια» στις 4 Φεβρουαρίου 2022 και, στη συνέχεια, η Κίνα κατέστη βασικός παράγοντας διευκόλυνσης της ρωσικής πολεμικής προσπάθειας μέσω της σημαντικής στήριξής της προς τη ρωσική οικονομία και την αμυντική βιομηχανική βάση της και μέσω του εφοδιασμού με εξοπλισμό διπλής χρήσης·</w:t>
      </w:r>
    </w:p>
    <w:p w:rsidR="003E7CC8" w:rsidRPr="00651EDC" w:rsidRDefault="003E7CC8" w:rsidP="003E7CC8">
      <w:pPr>
        <w:pStyle w:val="NormalHanging12a"/>
        <w:rPr>
          <w:szCs w:val="24"/>
        </w:rPr>
      </w:pPr>
      <w:r w:rsidRPr="00651EDC">
        <w:rPr>
          <w:snapToGrid w:val="0"/>
        </w:rPr>
        <w:t>Ζ.</w:t>
      </w:r>
      <w:r w:rsidRPr="00651EDC">
        <w:rPr>
          <w:snapToGrid w:val="0"/>
        </w:rPr>
        <w:tab/>
      </w:r>
      <w:r w:rsidRPr="00651EDC">
        <w:t xml:space="preserve">λαμβάνοντας υπόψη ότι στην τελευταία έκθεση ταχείας αποτίμησης ζημιών και αναγκών εκτιμάται ότι, τον Δεκέμβριο του 2024, το συνολικό κόστος της ανάκαμψης και ανασυγκρότησης στην Ουκρανία θα ανέλθει σε τουλάχιστον 506 δισεκατομμύρια EUR κατά την επόμενη δεκαετία, που ισοδυναμεί με 2,8 επί το εκτιμώμενο ονομαστικό ακαθάριστο εγχώριο προϊόν της Ουκρανίας για το 2024· λαμβάνοντας υπόψη ότι για το 2025 παραμένει συνολικό χρηματοδοτικό κενό ύψους </w:t>
      </w:r>
      <w:r w:rsidRPr="00651EDC">
        <w:lastRenderedPageBreak/>
        <w:t>9,62 δισεκατομμυρίων EUR για τις ανάγκες ανάκαμψης και ανασυγκρότησης·</w:t>
      </w:r>
    </w:p>
    <w:p w:rsidR="003E7CC8" w:rsidRPr="00651EDC" w:rsidRDefault="003E7CC8" w:rsidP="003E7CC8">
      <w:pPr>
        <w:pStyle w:val="NormalHanging12a"/>
        <w:rPr>
          <w:szCs w:val="24"/>
        </w:rPr>
      </w:pPr>
      <w:r w:rsidRPr="00651EDC">
        <w:rPr>
          <w:snapToGrid w:val="0"/>
        </w:rPr>
        <w:t>Η.</w:t>
      </w:r>
      <w:r w:rsidRPr="00651EDC">
        <w:rPr>
          <w:snapToGrid w:val="0"/>
        </w:rPr>
        <w:tab/>
      </w:r>
      <w:r w:rsidRPr="00651EDC">
        <w:t>λαμβάνοντας υπόψη ότι η ΕΕ ενέκρινε πρόσφατα τη 16η δέσμη κυρώσεων κατά της Ρωσίας με στόχο να αποδυναμώσει την οικονομική της βάση, να της στερήσει κρίσιμες τεχνολογίες και να περιορίσει την ικανότητά της να διεξάγει πόλεμο· λαμβάνοντας υπόψη ότι οι νέες κυρώσεις στοχεύουν επιπλέον άτομα και οντότητες, συμπεριλαμβανομένων στρατιωτικών εταιρειών, ατόμων και οντοτήτων που διαφεύγουν τις κυρώσεις, υποστηρικτριών τρίτων χωρών, προπαγανδιστών του Κρεμλίνου, δικτύων σκιώδους στόλου και ατόμων που εμπλέκονται στον εκτοπισμό παιδιών από την Ουκρανία· λαμβάνοντας υπόψη ότι οι κυρώσεις της ΕΕ εφαρμόζονται πλέον σε περισσότερα από 2 400 άτομα και οντότητες, που υπόκεινται σε δέσμευση περιουσιακών στοιχείων, απαγόρευση χρηματοδότησης και ταξιδιωτικούς περιορισμούς·</w:t>
      </w:r>
    </w:p>
    <w:p w:rsidR="003E7CC8" w:rsidRPr="00651EDC" w:rsidRDefault="003E7CC8" w:rsidP="003E7CC8">
      <w:pPr>
        <w:pStyle w:val="NormalHanging12a"/>
        <w:rPr>
          <w:szCs w:val="24"/>
        </w:rPr>
      </w:pPr>
      <w:r w:rsidRPr="00651EDC">
        <w:rPr>
          <w:snapToGrid w:val="0"/>
        </w:rPr>
        <w:t>Θ.</w:t>
      </w:r>
      <w:r w:rsidRPr="00651EDC">
        <w:rPr>
          <w:snapToGrid w:val="0"/>
        </w:rPr>
        <w:tab/>
      </w:r>
      <w:r w:rsidRPr="00651EDC">
        <w:t>λαμβάνοντας υπόψη ότι η ΕΕ και τα κράτη μέλη της έχουν παράσχει την πιο ουσιαστική σωρευτική στήριξη προς την Ουκρανία σε όλους τους τομείς από την έναρξη της ολομέτωπης εισβολής και έχουν παράσχει χρηματοδοτική στήριξη ύψους σχεδόν 140 δισεκατομμυρίων EUR, συμπεριλαμβανομένων άνω των 67 δισεκατομμυρίων EUR για στήριξη προς την Ουκρανία με τη μορφή ανθρωπιστικής βοήθειας και βοήθειας έκτακτης ανάγκης, δημοσιονομικής στήριξης και μακροοικονομικής χρηματοδοτικής συνδρομής, καθώς και άνω των 48 δισεκατομμυρίων EUR για στρατιωτική βοήθεια· λαμβάνοντας υπόψη ότι περίπου δισεκατομμύρια EUR ρωσικών κρατικών περιουσιακών στοιχείων δεσμεύτηκαν σε διάφορες δικαιοδοσίες· λαμβάνοντας υπόψη ότι τον Μάιο του 2024 τα κράτη μέλη της ΕΕ ενέκριναν τη χρήση των χρηματοοικονομικών εσόδων που προέρχονται από ακινητοποιημένα ρωσικά κρατικά περιουσιακά στοιχεία που δεσμεύτηκαν εντός της ΕΕ, τα οποία εκτιμώνται σε περίπου 210 δισεκατομμύρια EUR, για τη στήριξη της Ουκρανίας, με στόχο την παροχή έως και 3 δισεκατομμυρίων EUR ετησίως για τη στήριξη των προσπαθειών για την ανασυγκρότηση και την ανθεκτικότητα της Ουκρανίας·</w:t>
      </w:r>
    </w:p>
    <w:p w:rsidR="000F2638" w:rsidRPr="000F2638" w:rsidRDefault="003E7CC8" w:rsidP="003E7CC8">
      <w:pPr>
        <w:pStyle w:val="NormalHanging12a"/>
        <w:rPr>
          <w:szCs w:val="24"/>
        </w:rPr>
      </w:pPr>
      <w:r w:rsidRPr="00651EDC">
        <w:rPr>
          <w:snapToGrid w:val="0"/>
        </w:rPr>
        <w:t>Ι.</w:t>
      </w:r>
      <w:r w:rsidRPr="00651EDC">
        <w:rPr>
          <w:snapToGrid w:val="0"/>
        </w:rPr>
        <w:tab/>
      </w:r>
      <w:r w:rsidRPr="00651EDC">
        <w:t>λαμβάνοντας υπόψη ότι πολλά κράτη μέλη της ΕΕ εξακολουθούν να αγοράζουν ορυκτά καύσιμα από τη Ρωσία, μεταξύ άλλων υγροποιημένο φυσικό αέριο, οι εισαγωγές του οποίου αυξάνονται, καθώς και ουράνιο, συνεισφέροντας στη ρωσική οικονομία και ενισχύοντας το πολεμικό της απόθεμα· λαμβάνοντας υπόψη ότι οι πωλήσεις ρωσικών ορυκτών καυσίμων στην ΕΕ από την έναρξη του επιθετικού πολέμου πλήρους κλίμακας κατά της Ουκρανίας έχουν υπερβεί τα 200 δισεκατομμύρια EUR·</w:t>
      </w:r>
    </w:p>
    <w:p w:rsidR="003E7CC8" w:rsidRPr="00651EDC" w:rsidRDefault="003E7CC8" w:rsidP="003E7CC8">
      <w:pPr>
        <w:pStyle w:val="NormalHanging12a"/>
        <w:rPr>
          <w:szCs w:val="24"/>
        </w:rPr>
      </w:pPr>
      <w:r w:rsidRPr="00651EDC">
        <w:rPr>
          <w:snapToGrid w:val="0"/>
        </w:rPr>
        <w:t>ΙΑ.</w:t>
      </w:r>
      <w:r w:rsidRPr="00651EDC">
        <w:rPr>
          <w:snapToGrid w:val="0"/>
        </w:rPr>
        <w:tab/>
      </w:r>
      <w:r w:rsidRPr="00651EDC">
        <w:t>λαμβάνοντας υπόψη ότι η ΕΕ έχει υποδεχθεί πάνω από τέσσερα εκατομμύρια πρόσφυγες από την Ουκρανία και έχει εκφράσει την υποστήριξή της προς τον λαό της Ουκρανίας και την ηγεσία του, με την έναρξη διαπραγματεύσεων για την προσχώρηση της Ουκρανίας στην ΕΕ·</w:t>
      </w:r>
    </w:p>
    <w:p w:rsidR="003E7CC8" w:rsidRPr="00651EDC" w:rsidRDefault="003E7CC8" w:rsidP="003E7CC8">
      <w:pPr>
        <w:pStyle w:val="NormalHanging12a"/>
        <w:rPr>
          <w:szCs w:val="24"/>
        </w:rPr>
      </w:pPr>
      <w:r w:rsidRPr="00651EDC">
        <w:rPr>
          <w:snapToGrid w:val="0"/>
        </w:rPr>
        <w:t>ΙΒ.</w:t>
      </w:r>
      <w:r w:rsidRPr="00651EDC">
        <w:rPr>
          <w:snapToGrid w:val="0"/>
        </w:rPr>
        <w:tab/>
      </w:r>
      <w:r w:rsidRPr="00651EDC">
        <w:t>λαμβάνοντας υπόψη ότι το Ευρωπαϊκό Συμβούλιο αποφάσισε να ξεκινήσουν ενταξιακές διαπραγματεύσεις με την Ουκρανία μετά τη θετική σύσταση της Επιτροπής· λαμβάνοντας υπόψη ότι η πρώτη διακυβερνητική διάσκεψη, που πραγματοποιήθηκε στις 25 Ιουνίου 2024, αποτέλεσε την έναρξη της διαδικασίας διαπραγμάτευσης και οδήγησε στην έγκριση του διαπραγματευτικού πλαισίου·</w:t>
      </w:r>
    </w:p>
    <w:p w:rsidR="003E7CC8" w:rsidRPr="00651EDC" w:rsidRDefault="003E7CC8" w:rsidP="003E7CC8">
      <w:pPr>
        <w:pStyle w:val="NormalHanging12a"/>
        <w:rPr>
          <w:szCs w:val="24"/>
        </w:rPr>
      </w:pPr>
      <w:r w:rsidRPr="00651EDC">
        <w:rPr>
          <w:snapToGrid w:val="0"/>
        </w:rPr>
        <w:t>ΙΓ.</w:t>
      </w:r>
      <w:r w:rsidRPr="00651EDC">
        <w:rPr>
          <w:snapToGrid w:val="0"/>
        </w:rPr>
        <w:tab/>
      </w:r>
      <w:r w:rsidRPr="00651EDC">
        <w:t xml:space="preserve">λαμβάνοντας υπόψη ότι, υπό την ηγεσία του Προέδρου των ΗΠΑ, </w:t>
      </w:r>
      <w:proofErr w:type="spellStart"/>
      <w:r w:rsidRPr="00651EDC">
        <w:t>Donald</w:t>
      </w:r>
      <w:proofErr w:type="spellEnd"/>
      <w:r w:rsidRPr="00651EDC">
        <w:t xml:space="preserve"> </w:t>
      </w:r>
      <w:proofErr w:type="spellStart"/>
      <w:r w:rsidRPr="00651EDC">
        <w:t>Trump</w:t>
      </w:r>
      <w:proofErr w:type="spellEnd"/>
      <w:r w:rsidRPr="00651EDC">
        <w:t xml:space="preserve">, οι Ηνωμένες Πολιτείες έχουν αλλάξει σημαντικά τη στάση τους όσον αφορά τον πόλεμο της Ρωσίας κατά της Ουκρανίας· λαμβάνοντας υπόψη ότι ο Πρόεδρος </w:t>
      </w:r>
      <w:proofErr w:type="spellStart"/>
      <w:r w:rsidRPr="00651EDC">
        <w:t>Trump</w:t>
      </w:r>
      <w:proofErr w:type="spellEnd"/>
      <w:r w:rsidRPr="00651EDC">
        <w:t xml:space="preserve"> θέτει </w:t>
      </w:r>
      <w:r w:rsidRPr="00651EDC">
        <w:lastRenderedPageBreak/>
        <w:t xml:space="preserve">αιτήματα προς την Ουκρανία, αλλά δεν έχει απευθύνει κανένα αίτημα προς τη ρωσική πλευρά, επιπλέον υποβάθμισε την ευθύνη της Μόσχας για την έναρξη του πολέμου και, κατά πάσα πιθανότητα, εξετάζει το ενδεχόμενο να ελαφρύνει τις κυρώσεις της Ρωσίας βραχυπρόθεσμα· λαμβάνοντας υπόψη ότι μόνο στο διάστημα των συναντήσεων μεταξύ του Προέδρου </w:t>
      </w:r>
      <w:proofErr w:type="spellStart"/>
      <w:r w:rsidRPr="00651EDC">
        <w:t>Trump</w:t>
      </w:r>
      <w:proofErr w:type="spellEnd"/>
      <w:r w:rsidRPr="00651EDC">
        <w:t xml:space="preserve"> και του Προέδρου </w:t>
      </w:r>
      <w:proofErr w:type="spellStart"/>
      <w:r w:rsidRPr="00651EDC">
        <w:t>Zelenskyy</w:t>
      </w:r>
      <w:proofErr w:type="spellEnd"/>
      <w:r w:rsidRPr="00651EDC">
        <w:t>, στις 28 Φεβρουαρίου 2025 και στις 9 Μαρτίου 2025, η Ρωσία εξαπέλυσε περισσότερες από 2 100 εναέριες επιθέσεις, συμπεριλαμβανομένων 1 200 κατευθυνόμενων βομβαρδισμών και σχεδόν 870 επιθέσεων με μη επανδρωμένα αεροσκάφη·</w:t>
      </w:r>
    </w:p>
    <w:p w:rsidR="003E7CC8" w:rsidRPr="00651EDC" w:rsidRDefault="003E7CC8" w:rsidP="003E7CC8">
      <w:pPr>
        <w:pStyle w:val="NormalHanging12a"/>
        <w:rPr>
          <w:szCs w:val="24"/>
        </w:rPr>
      </w:pPr>
      <w:r w:rsidRPr="00651EDC">
        <w:rPr>
          <w:snapToGrid w:val="0"/>
        </w:rPr>
        <w:t>ΙΔ.</w:t>
      </w:r>
      <w:r w:rsidRPr="00651EDC">
        <w:rPr>
          <w:snapToGrid w:val="0"/>
        </w:rPr>
        <w:tab/>
      </w:r>
      <w:r w:rsidRPr="00651EDC">
        <w:t xml:space="preserve">λαμβάνοντας υπόψη ότι από τις πρόσφατες συνομιλίες μεταξύ των ΗΠΑ και της Ρωσίας στο </w:t>
      </w:r>
      <w:proofErr w:type="spellStart"/>
      <w:r w:rsidRPr="00651EDC">
        <w:t>Ριάντ</w:t>
      </w:r>
      <w:proofErr w:type="spellEnd"/>
      <w:r w:rsidRPr="00651EDC">
        <w:t xml:space="preserve"> αποκλείστηκαν η Ουκρανία και η ΕΕ, και ότι οι Ηνωμένες Πολιτείες δεν διαβουλεύθηκαν με τους Ευρωπαίους συμμάχους τους προτού αποσυρθούν οι ίδιες από την προσπάθεια απομόνωσης της Ρωσίας· λαμβάνοντας υπόψη ότι η νέα κυβέρνηση των ΗΠΑ, μαζί με τη Ρωσία και τους συμμάχους της, ψήφισε κατά του ψηφίσματος της Γενικής Συνέλευσης των Ηνωμένων Εθνών, της 24ης Φεβρουαρίου 2025, το οποίο καταδικάζει την επίθεση της Ρωσίας· λαμβάνοντας υπόψη ότι η αμερικανική στροφή 180 μοιρών όσον αφορά τον επιθετικό πόλεμο της Ρωσίας κατά της Ουκρανίας συνιστά απειλή για την ικανότητα της Ουκρανίας να αντέξει στην επίθεση της Ρωσίας, καθιστά δε σαφές ότι η δέσμευση της Ουάσιγκτον να καταστήσει τη Ρωσία υπόλογη δεν είναι πλέον αξιόπιστη και υπονομεύει τις διεθνείς προσπάθειες για την αντιμετώπιση της κρίσης·</w:t>
      </w:r>
    </w:p>
    <w:p w:rsidR="003E7CC8" w:rsidRPr="00651EDC" w:rsidRDefault="003E7CC8" w:rsidP="003E7CC8">
      <w:pPr>
        <w:pStyle w:val="NormalHanging12a"/>
        <w:rPr>
          <w:szCs w:val="24"/>
        </w:rPr>
      </w:pPr>
      <w:r w:rsidRPr="00651EDC">
        <w:rPr>
          <w:snapToGrid w:val="0"/>
        </w:rPr>
        <w:t>ΙΕ.</w:t>
      </w:r>
      <w:r w:rsidRPr="00651EDC">
        <w:rPr>
          <w:snapToGrid w:val="0"/>
        </w:rPr>
        <w:tab/>
      </w:r>
      <w:r w:rsidRPr="00651EDC">
        <w:t>λαμβάνοντας υπόψη ότι, στις 3 Μαρτίου 2025, οι Ηνωμένες Πολιτείες ανέστειλαν τη στρατιωτική συνδρομή τους προς την Ουκρανία, συμπεριλαμβανομένης εκείνης που είχε εγκριθεί από την προηγούμενη κυβέρνηση των ΗΠΑ, καθώς και την ανταλλαγή πληροφοριών με την Ουκρανία· λαμβάνοντας υπόψη ότι στη συνέχεια ανέκοψε την πρόσβαση της Ουκρανίας σε εμπορικές δορυφορικές εικόνες που συλλέγονται από το σύστημα της κυβέρνησης των ΗΠΑ, στις 7 Μαρτίου 2025·</w:t>
      </w:r>
    </w:p>
    <w:p w:rsidR="003E7CC8" w:rsidRPr="00651EDC" w:rsidRDefault="003E7CC8" w:rsidP="003E7CC8">
      <w:pPr>
        <w:pStyle w:val="NormalHanging12a"/>
        <w:rPr>
          <w:szCs w:val="24"/>
        </w:rPr>
      </w:pPr>
      <w:r w:rsidRPr="00651EDC">
        <w:rPr>
          <w:snapToGrid w:val="0"/>
        </w:rPr>
        <w:t>ΙΣΤ.</w:t>
      </w:r>
      <w:r w:rsidRPr="00651EDC">
        <w:rPr>
          <w:snapToGrid w:val="0"/>
        </w:rPr>
        <w:tab/>
      </w:r>
      <w:r w:rsidRPr="00651EDC">
        <w:t xml:space="preserve">λαμβάνοντας υπόψη ότι, σύμφωνα με ευρέως αναγνωρισμένες δημοκρατικές αρχές και το Σύνταγμα της Ουκρανίας, οι εκλογές δεν μπορούν να διεξαχθούν κατά τη διάρκεια πολέμου και υπό το καθεστώς στρατιωτικού νόμου, ιδίως δεδομένου ότι εκατομμύρια Ουκρανοί έχουν εκτοπιστεί· λαμβάνοντας υπόψη ότι ο στρατιωτικός νόμος κηρύχθηκε και εξακολουθεί να ισχύει στην Ουκρανία αποκλειστικά και μόνο λόγω του επιθετικού πολέμου της Ρωσίας· λαμβάνοντας υπόψη ότι η ΕΕ εξακολουθεί να αναγνωρίζει τον Πρόεδρο </w:t>
      </w:r>
      <w:proofErr w:type="spellStart"/>
      <w:r w:rsidRPr="00651EDC">
        <w:t>Zelenskyy</w:t>
      </w:r>
      <w:proofErr w:type="spellEnd"/>
      <w:r w:rsidRPr="00651EDC">
        <w:t xml:space="preserve"> ως τον νόμιμο ηγέτη της Ουκρανίας έως ότου διεξαχθούν δημοκρατικές εκλογές·</w:t>
      </w:r>
    </w:p>
    <w:p w:rsidR="003E7CC8" w:rsidRPr="00651EDC" w:rsidRDefault="003E7CC8" w:rsidP="003E7CC8">
      <w:pPr>
        <w:pStyle w:val="NormalHanging12a"/>
        <w:rPr>
          <w:szCs w:val="24"/>
        </w:rPr>
      </w:pPr>
      <w:r w:rsidRPr="00651EDC">
        <w:rPr>
          <w:snapToGrid w:val="0"/>
        </w:rPr>
        <w:t>ΙΖ.</w:t>
      </w:r>
      <w:r w:rsidRPr="00651EDC">
        <w:rPr>
          <w:snapToGrid w:val="0"/>
        </w:rPr>
        <w:tab/>
      </w:r>
      <w:r w:rsidRPr="00651EDC">
        <w:t xml:space="preserve">λαμβάνοντας υπόψη ότι ο Πρόεδρος </w:t>
      </w:r>
      <w:proofErr w:type="spellStart"/>
      <w:r w:rsidRPr="00651EDC">
        <w:t>Donald</w:t>
      </w:r>
      <w:proofErr w:type="spellEnd"/>
      <w:r w:rsidRPr="00651EDC">
        <w:t xml:space="preserve"> </w:t>
      </w:r>
      <w:proofErr w:type="spellStart"/>
      <w:r w:rsidRPr="00651EDC">
        <w:t>Trump</w:t>
      </w:r>
      <w:proofErr w:type="spellEnd"/>
      <w:r w:rsidRPr="00651EDC">
        <w:t xml:space="preserve"> διέταξε γενικευμένο πάγωμα της εξωτερικής βοήθειας των ΗΠΑ, αναστέλλοντας εκατοντάδες κρίσιμα έργα στην Ουκρανία, συμπεριλαμβανομένων δραστηριοτήτων </w:t>
      </w:r>
      <w:proofErr w:type="spellStart"/>
      <w:r w:rsidRPr="00651EDC">
        <w:t>αποναρκοθέτησης</w:t>
      </w:r>
      <w:proofErr w:type="spellEnd"/>
      <w:r w:rsidRPr="00651EDC">
        <w:t>, αποκατάστασης βετεράνων στρατιωτών, ανθρωπιστικής βοήθειας, πρωτοβουλιών για τα ανεξάρτητα μέσα ενημέρωσης και την καταπολέμηση της διαφθοράς, ερευνών για ρωσικά εγκλήματα πολέμου, αλλά και έργων που ενισχύουν τα δίκτυα τηλεπικοινωνιών της Ουκρανίας κατά των ρωσικών κυβερνοεπιθέσεων·</w:t>
      </w:r>
    </w:p>
    <w:p w:rsidR="003E7CC8" w:rsidRPr="00651EDC" w:rsidRDefault="003E7CC8" w:rsidP="003E7CC8">
      <w:pPr>
        <w:pStyle w:val="NormalHanging12a"/>
        <w:rPr>
          <w:szCs w:val="24"/>
        </w:rPr>
      </w:pPr>
      <w:r w:rsidRPr="00651EDC">
        <w:rPr>
          <w:snapToGrid w:val="0"/>
        </w:rPr>
        <w:t>ΙΗ.</w:t>
      </w:r>
      <w:r w:rsidRPr="00651EDC">
        <w:rPr>
          <w:snapToGrid w:val="0"/>
        </w:rPr>
        <w:tab/>
      </w:r>
      <w:r w:rsidRPr="00651EDC">
        <w:t xml:space="preserve">λαμβάνοντας υπόψη ότι ο επιθετικός πόλεμος της Ρωσίας καταδεικνύει την ιμπεριαλιστική στάση της έναντι των γειτόνων της· λαμβάνοντας υπόψη ότι, όσο η Ρωσία παραμένει κράτος που εφαρμόζει αναθεωρητικές πολιτικές, εξακολουθεί να αποτελεί απειλή για την ασφάλεια στην ευρωπαϊκή ήπειρο· λαμβάνοντας υπόψη ότι ο επιθετικός πόλεμος της Ρωσίας εντάσσεται σε ένα ευρύτερο σύνολο στόχων κατά της Δύσης και των συμφερόντων και αξιών της, της διεθνούς τάξης που βασίζεται σε </w:t>
      </w:r>
      <w:r w:rsidRPr="00651EDC">
        <w:lastRenderedPageBreak/>
        <w:t xml:space="preserve">κανόνες, της δημοκρατίας και της ασφάλειας, όπως εξήγγειλε ανοικτά ο </w:t>
      </w:r>
      <w:proofErr w:type="spellStart"/>
      <w:r w:rsidRPr="00651EDC">
        <w:t>Vladimir</w:t>
      </w:r>
      <w:proofErr w:type="spellEnd"/>
      <w:r w:rsidRPr="00651EDC">
        <w:t xml:space="preserve"> </w:t>
      </w:r>
      <w:proofErr w:type="spellStart"/>
      <w:r w:rsidRPr="00651EDC">
        <w:t>Putin</w:t>
      </w:r>
      <w:proofErr w:type="spellEnd"/>
      <w:r w:rsidRPr="00651EDC">
        <w:t xml:space="preserve"> τις εβδομάδες πριν από την ολομέτωπη εισβολή· λαμβάνοντας υπόψη ότι πολλοί διεθνείς παράγοντες έχουν αναγνωρίσει τη Ρωσία ως κράτος χορηγό της τρομοκρατίας και ως κράτος που χρησιμοποιεί τρομοκρατικά μέσα·</w:t>
      </w:r>
    </w:p>
    <w:p w:rsidR="003E7CC8" w:rsidRPr="00651EDC" w:rsidRDefault="003E7CC8" w:rsidP="003E7CC8">
      <w:pPr>
        <w:pStyle w:val="NormalHanging12a"/>
        <w:rPr>
          <w:szCs w:val="24"/>
        </w:rPr>
      </w:pPr>
      <w:r w:rsidRPr="00651EDC">
        <w:rPr>
          <w:snapToGrid w:val="0"/>
        </w:rPr>
        <w:t>ΙΘ.</w:t>
      </w:r>
      <w:r w:rsidRPr="00651EDC">
        <w:rPr>
          <w:snapToGrid w:val="0"/>
        </w:rPr>
        <w:tab/>
      </w:r>
      <w:r w:rsidRPr="00651EDC">
        <w:t>λαμβάνοντας υπόψη ότι η ήττα της Ουκρανίας θα εθεωρείτο ευρέως ως στρατηγική ήττα για την Ευρώπη, τις Ηνωμένες Πολιτείες και ολόκληρη τη συμμαχία του ΝΑΤΟ και ως ανταμοιβή για τη Ρωσία, δηλαδή τον επιτιθέμενο, με εκτεταμένες και ανυπολόγιστες συνέπειες όσον αφορά την ασφάλεια· λαμβάνοντας υπόψη ότι, ανάλογα με την έκβαση του πολέμου στην Ουκρανία, είναι πιθανό να προκληθούν αλυσιδωτές αντιδράσεις σε άλλα μέρη του κόσμου, ιδίως στον Ινδοειρηνικό, και θα μπορούσαν να ενθαρρυνθούν άλλες αναθεωρητικές δυνάμεις να επιδιώξουν τις δικές τους ηγεμονικές φιλοδοξίες·</w:t>
      </w:r>
    </w:p>
    <w:p w:rsidR="003E7CC8" w:rsidRPr="00651EDC" w:rsidRDefault="003E7CC8" w:rsidP="003E7CC8">
      <w:pPr>
        <w:pStyle w:val="NormalHanging12a"/>
        <w:rPr>
          <w:szCs w:val="24"/>
        </w:rPr>
      </w:pPr>
      <w:r w:rsidRPr="00651EDC">
        <w:rPr>
          <w:snapToGrid w:val="0"/>
        </w:rPr>
        <w:t>Κ.</w:t>
      </w:r>
      <w:r w:rsidRPr="00651EDC">
        <w:rPr>
          <w:snapToGrid w:val="0"/>
        </w:rPr>
        <w:tab/>
      </w:r>
      <w:r w:rsidRPr="00651EDC">
        <w:t xml:space="preserve">λαμβάνοντας υπόψη ότι στις 6 Μαρτίου 2025, πραγματοποιήθηκε έκτακτο Ευρωπαϊκό Συμβούλιο με ειδικό θέμα την κατάσταση στην Ουκρανία και την ανάγκη ενίσχυσης της ευρωπαϊκής άμυνας· λαμβάνοντας υπόψη ότι το Ευρωπαϊκό Συμβούλιο ενέκρινε τη δέσμη μέτρων για την άμυνα που πρότεινε η Επιτροπή για την ενίσχυση της ευρωπαϊκής άμυνας μέσω του σχεδίου </w:t>
      </w:r>
      <w:proofErr w:type="spellStart"/>
      <w:r w:rsidRPr="00651EDC">
        <w:t>ReArm</w:t>
      </w:r>
      <w:proofErr w:type="spellEnd"/>
      <w:r w:rsidRPr="00651EDC">
        <w:t xml:space="preserve"> Europe, το οποίο θα μπορούσε δυνητικά να κινητοποιήσει έως και 800 δισεκατομμύρια EUR, και επανέλαβε τη στήριξή του προς την Ουκρανία, τονίζοντας ειδικότερα ότι δεν μπορούν να πραγματοποιηθούν διαπραγματεύσεις για την Ουκρανία χωρίς την Ουκρανία και ότι δεν μπορούν να υπάρξουν διαπραγματεύσεις που να επηρεάζουν την ευρωπαϊκή ασφάλεια χωρίς τη συμμετοχή της Ευρώπης, καθώς και ότι η ασφάλεια της Ουκρανίας είναι αλληλένδετη με την ευρωπαϊκή, διατλαντική και παγκόσμια ασφάλεια·</w:t>
      </w:r>
    </w:p>
    <w:p w:rsidR="003E7CC8" w:rsidRPr="00651EDC" w:rsidRDefault="003E7CC8" w:rsidP="003E7CC8">
      <w:pPr>
        <w:pStyle w:val="NormalHanging12a"/>
        <w:rPr>
          <w:szCs w:val="24"/>
        </w:rPr>
      </w:pPr>
      <w:r w:rsidRPr="00651EDC">
        <w:rPr>
          <w:snapToGrid w:val="0"/>
        </w:rPr>
        <w:t>ΚΑ.</w:t>
      </w:r>
      <w:r w:rsidRPr="00651EDC">
        <w:rPr>
          <w:snapToGrid w:val="0"/>
        </w:rPr>
        <w:tab/>
      </w:r>
      <w:r w:rsidRPr="00651EDC">
        <w:t xml:space="preserve">λαμβάνοντας υπόψη ότι, από τότε που ξέσπασε ο πόλεμος, έχουν </w:t>
      </w:r>
      <w:proofErr w:type="spellStart"/>
      <w:r w:rsidRPr="00651EDC">
        <w:t>στοχοποιηθεί</w:t>
      </w:r>
      <w:proofErr w:type="spellEnd"/>
      <w:r w:rsidRPr="00651EDC">
        <w:t xml:space="preserve"> τα υποθαλάσσια καλώδια στη Βαλτική Θάλασσα και κρίσιμες υποδομές, πιθανώς από παράγοντες που συνδέονται με τη Ρωσία και την Κίνα·</w:t>
      </w:r>
    </w:p>
    <w:p w:rsidR="003E7CC8" w:rsidRPr="00651EDC" w:rsidRDefault="00224EB5" w:rsidP="00224EB5">
      <w:pPr>
        <w:pStyle w:val="NormalHanging12a"/>
        <w:ind w:hanging="570"/>
      </w:pPr>
      <w:r w:rsidRPr="00651EDC">
        <w:t>1.</w:t>
      </w:r>
      <w:r w:rsidRPr="00651EDC">
        <w:tab/>
      </w:r>
      <w:proofErr w:type="spellStart"/>
      <w:r w:rsidR="003E7CC8" w:rsidRPr="00651EDC">
        <w:t>αποτίει</w:t>
      </w:r>
      <w:proofErr w:type="spellEnd"/>
      <w:r w:rsidR="003E7CC8" w:rsidRPr="00651EDC">
        <w:t xml:space="preserve"> φόρο τιμής, τρία έτη μετά την επίθεση πλήρους κλίμακας της Ρωσίας κατά της Ουκρανίας, στους χιλιάδες ανθρώπους που έχουν θυσιάσει τη ζωή τους για μια ελεύθερη και δημοκρατική Ουκρανία· επαναλαμβάνει την αταλάντευτη αλληλεγγύη του στον λαό της Ουκρανίας, καθώς και τη στήριξή του υπέρ της ανεξαρτησίας, της κυριαρχίας και της εδαφικής ακεραιότητας της Ουκρανίας εντός των διεθνώς αναγνωρισμένων συνόρων της· υπογραμμίζει με έμφαση το φυσικό δικαίωμα της Ουκρανίας στην αυτοάμυνα σύμφωνα με το άρθρο 51 του Χάρτη των Ηνωμένων Εθνών·</w:t>
      </w:r>
    </w:p>
    <w:p w:rsidR="003E7CC8" w:rsidRPr="00651EDC" w:rsidRDefault="00224EB5" w:rsidP="00224EB5">
      <w:pPr>
        <w:pStyle w:val="NormalHanging12a"/>
        <w:ind w:hanging="570"/>
      </w:pPr>
      <w:r w:rsidRPr="00651EDC">
        <w:t>2.</w:t>
      </w:r>
      <w:r w:rsidRPr="00651EDC">
        <w:tab/>
      </w:r>
      <w:r w:rsidR="003E7CC8" w:rsidRPr="00651EDC">
        <w:t xml:space="preserve">επαναλαμβάνει ότι καταδικάζει απερίφραστα τον παράνομο, απρόκλητο και αδικαιολόγητο επιθετικό πόλεμο της Ρωσίας κατά της Ουκρανίας, καθώς και την εμπλοκή της Λευκορωσίας, της Βόρειας Κορέας και του Ιράν· ζητεί η Ρωσία και οι δυνάμεις που ενεργούν για λογαριασμό της να παύσουν αμέσως, πλήρως και άνευ όρων όλες τις επιθέσεις κατά κατοικημένων περιοχών και μη στρατιωτικών υποδομών, να τεθεί τέρμα σε όλες τις στρατιωτικές ενέργειες στην Ουκρανία και να αποσυρθούν όλες οι στρατιωτικές δυνάμεις, όσοι ενεργούν για λογαριασμό της Ρωσίας, καθώς και το σύνολο του στρατιωτικού εξοπλισμού από ολόκληρη τη διεθνώς αναγνωρισμένη επικράτεια της Ουκρανίας· επαναλαμβάνει την πολιτική του για τη μη αναγνώριση των προσωρινά κατεχόμενων εδαφών της Ουκρανίας από τη Ρωσία, συμπεριλαμβανομένης, μεταξύ άλλων, της Κριμαίας· ζητεί από τη Ρωσική Ομοσπονδία να σταματήσει οριστικά να παραβιάζει ή να απειλεί την κυριαρχία, την ανεξαρτησία και την εδαφική ακεραιότητα της Ουκρανίας· καταδικάζει τις φρικαλεότητες που έχουν διαπραχθεί κατά </w:t>
      </w:r>
      <w:r w:rsidR="003E7CC8" w:rsidRPr="00651EDC">
        <w:lastRenderedPageBreak/>
        <w:t>του ουκρανικού πληθυσμού από τους Ρώσους εισβολείς και την καταστροφή που έχει συντελεστεί αδιακρίτως κατά των υποδομών της Ουκρανίας· ζητεί τον τερματισμό των αναγκαστικών εκτοπισμών Ουκρανών αμάχων και την απελευθέρωση και επιστροφή όλων των κρατουμένων Ουκρανών, ιδίως των παιδιών·</w:t>
      </w:r>
    </w:p>
    <w:p w:rsidR="003E7CC8" w:rsidRPr="00651EDC" w:rsidRDefault="00224EB5" w:rsidP="00224EB5">
      <w:pPr>
        <w:pStyle w:val="NormalHanging12a"/>
        <w:ind w:hanging="570"/>
      </w:pPr>
      <w:r w:rsidRPr="00651EDC">
        <w:t>3.</w:t>
      </w:r>
      <w:r w:rsidRPr="00651EDC">
        <w:tab/>
      </w:r>
      <w:r w:rsidR="003E7CC8" w:rsidRPr="00651EDC">
        <w:t>καταδικάζει εκ νέου την επίθεση πλήρους κλίμακας της Ρωσίας κατά της Ουκρανίας ως υπαρξιακή απειλή για την ευρωπαϊκή ασφάλεια και σταθερότητα· τονίζει ότι το έγκλημα της επίθεσης κατά της Ουκρανίας συνιστά σοβαρή παραβίαση του διεθνούς δικαίου και του Χάρτη των Ηνωμένων Εθνών· υπογραμμίζει ότι ο επιθετικός πόλεμος της Ρωσίας έχει αλλάξει ριζικά τη γεωπολιτική κατάσταση εντός και εκτός Ευρώπης και απειλεί την αρχιτεκτονική ασφάλειάς της, και ότι η αντίδραση σε αυτήν την κατάσταση απαιτεί τολμηρές, γενναίες και ολοκληρωμένες πολιτικές αποφάσεις, αποφάσεις ασφάλειας και οικονομικές αποφάσεις από την ΕΕ· πιστεύει ότι μια Ουκρανία ικανή να αμυνθεί αποτελεσματικά αποτελεί αναπόσπαστο μέρος ενός σταθερού και προβλέψιμου ευρωπαϊκού τοπίου ασφάλειας·</w:t>
      </w:r>
    </w:p>
    <w:p w:rsidR="003E7CC8" w:rsidRPr="00651EDC" w:rsidRDefault="00224EB5" w:rsidP="00224EB5">
      <w:pPr>
        <w:pStyle w:val="NormalHanging12a"/>
        <w:ind w:hanging="570"/>
      </w:pPr>
      <w:r w:rsidRPr="00651EDC">
        <w:t>4.</w:t>
      </w:r>
      <w:r w:rsidRPr="00651EDC">
        <w:tab/>
      </w:r>
      <w:r w:rsidR="003E7CC8" w:rsidRPr="00651EDC">
        <w:t>πιστεύει ότι η έκβαση του πολέμου και η στάση της διεθνούς κοινότητας θα διαδραματίσουν καίριο ρόλο όσον αφορά τη διαμόρφωση της μελλοντικής δράσης άλλων αυταρχικών καθεστώτων, τα οποία παρακολουθούν στενά την πορεία του πολέμου και αξιολογούν τον βαθμό στον οποίο μπορούν να ασκήσουν επιθετικές εξωτερικές πολιτικές, μεταξύ άλλων με στρατιωτικά μέσα·</w:t>
      </w:r>
    </w:p>
    <w:p w:rsidR="003E7CC8" w:rsidRPr="00651EDC" w:rsidRDefault="00224EB5" w:rsidP="00224EB5">
      <w:pPr>
        <w:pStyle w:val="NormalHanging12a"/>
        <w:ind w:hanging="570"/>
      </w:pPr>
      <w:r w:rsidRPr="00651EDC">
        <w:t>5.</w:t>
      </w:r>
      <w:r w:rsidRPr="00651EDC">
        <w:tab/>
      </w:r>
      <w:r w:rsidR="003E7CC8" w:rsidRPr="00651EDC">
        <w:t>εκφράζει τη βαθιά του ανησυχία για την προφανή μετατόπιση της στάσης των Ηνωμένων Πολιτειών όσον αφορά τον επιθετικό πόλεμο της Ρωσίας, στο πλαίσιο της οποίας γίνεται ανοιχτά λόγος περί ευθύνης της Ουκρανίας για τον συνεχιζόμενο πόλεμο, αναστέλλεται η στρατιωτική βοήθεια των ΗΠΑ και επιχειρείται ο εξαναγκασμός της Ουκρανίας να παραιτηθεί από το νόμιμο δικαίωμά της στην αυτοάμυνα και να προβεί σε εδαφικές παραχωρήσεις· τονίζει ότι, λαμβανομένης υπόψη αυτής της αλλαγής, η ΕΕ και τα κράτη μέλη της είναι πλέον οι κύριοι στρατηγικοί σύμμαχοι της Ουκρανίας και πρέπει να εξακολουθήσουν να διαδραματίζουν τον ρόλο τους ως ο μεγαλύτερος χορηγός βοήθειας στην Ουκρανία και να αυξήσουν σημαντικά την αναγκαία βοήθεια που παρέχουν για την προάσπιση του δικαιώματος της Ουκρανίας στην αυτοάμυνα και να παρέμβουν, στο μέτρο του δυνατού, ώστε να υποκαταστήσουν την ανασταλείσα χρηματοδότησης της USAID, διασφαλίζοντας παράλληλα μακροπρόθεσμη βοήθεια για την ανασυγκρότηση και την ανάκαμψη·</w:t>
      </w:r>
    </w:p>
    <w:p w:rsidR="003E7CC8" w:rsidRPr="00651EDC" w:rsidRDefault="00224EB5" w:rsidP="00224EB5">
      <w:pPr>
        <w:pStyle w:val="NormalHanging12a"/>
        <w:ind w:hanging="570"/>
      </w:pPr>
      <w:r w:rsidRPr="00651EDC">
        <w:t>6.</w:t>
      </w:r>
      <w:r w:rsidRPr="00651EDC">
        <w:tab/>
      </w:r>
      <w:r w:rsidR="003E7CC8" w:rsidRPr="00651EDC">
        <w:t xml:space="preserve">επαναλαμβάνει την έκκλησή του προς τα κράτη μέλη να αυξήσουν και να επιταχύνουν σημαντικά τη στρατιωτική τους στήριξη, ιδίως με την παροχή όπλων και πυρομαχικών, καθώς και εκπαίδευσης, ώστε να ανταποκριθούν σε επιτακτικές ανάγκες (μεταξύ άλλων παρέχοντας οπλικά συστήματα μεγάλης εμβέλειας, συστήματα αεράμυνας, συστήματα πυροβολικού, συστήματα ηλεκτρονικού πολέμου, ικανότητες αναχαίτισης δρόνων και μηχανολογικό εξοπλισμό)· παροτρύνει τα κράτη μέλη και τις αμυντικές βιομηχανίες τους να επενδύσουν στην ουκρανική αμυντική βιομηχανία και να συνεργαστούν μαζί της, ώστε να μεγιστοποιηθεί το πλήρες δυναμικό των παραγωγικών ικανοτήτων της για την παραγωγή κρίσιμου εξοπλισμού με τον πλέον αποδοτικό τρόπο, κατά το παράδειγμα των Δανών και των Ολλανδών· επαναλαμβάνει τη θέση του ότι όλα τα κράτη μέλη της ΕΕ και οι σύμμαχοι του ΝΑΤΟ πρέπει να δεσμευτούν συλλογικά και μεμονωμένα για τη στρατιωτική στήριξη της Ουκρανίας με ποσοστό τουλάχιστον 0,25 % του ΑΕΠ τους ετησίως· καλεί την ΕΕ και τα κράτη μέλη της να αξιοποιήσουν τις οικείες υποδομές δορυφορικής απεικόνισης για την Ουκρανία· υπενθυμίζει ότι η στρατιωτική στήριξη προς την Ουκρανία πρέπει να είναι επαρκής για να ανακόψει τελικά τον επιθετικό πόλεμο της Ρωσίας και να επιτρέψει στην Ουκρανία να </w:t>
      </w:r>
      <w:r w:rsidR="003E7CC8" w:rsidRPr="00651EDC">
        <w:lastRenderedPageBreak/>
        <w:t>απελευθερώσει το σύνολο του λαού της, να αποκαταστήσει τον πλήρη έλεγχο ολόκληρης της επικράτειάς της εντός των διεθνώς αναγνωρισμένων συνόρων της και να αποτρέψει κάθε περαιτέρω επίθεση της Ρωσίας· σημειώνει, στο πλαίσιο αυτό, ότι ορισμένα κράτη μέλη της ΕΕ δεν ευθυγραμμίζονται και τα παροτρύνει να αυξήσουν τη στήριξή τους προς την Ουκρανία σύμφωνα με τα συντάγματα τους·</w:t>
      </w:r>
    </w:p>
    <w:p w:rsidR="003E7CC8" w:rsidRPr="00651EDC" w:rsidRDefault="00224EB5" w:rsidP="00224EB5">
      <w:pPr>
        <w:pStyle w:val="NormalHanging12a"/>
        <w:ind w:hanging="570"/>
      </w:pPr>
      <w:r w:rsidRPr="00651EDC">
        <w:t>7.</w:t>
      </w:r>
      <w:r w:rsidRPr="00651EDC">
        <w:tab/>
      </w:r>
      <w:r w:rsidR="003E7CC8" w:rsidRPr="00651EDC">
        <w:t xml:space="preserve">επαναβεβαιώνει τη δέσμευσή του να στηρίξει την επιθυμία της Ουκρανίας για δίκαιη και διαρκή ειρήνη και την προσήλωσή του στην ειρηνευτική φόρμουλα και το σχέδιο νίκης που παρουσίασε ο Πρόεδρος της Ουκρανίας, </w:t>
      </w:r>
      <w:proofErr w:type="spellStart"/>
      <w:r w:rsidR="003E7CC8" w:rsidRPr="00651EDC">
        <w:t>Volodymyr</w:t>
      </w:r>
      <w:proofErr w:type="spellEnd"/>
      <w:r w:rsidR="003E7CC8" w:rsidRPr="00651EDC">
        <w:t xml:space="preserve"> </w:t>
      </w:r>
      <w:proofErr w:type="spellStart"/>
      <w:r w:rsidR="003E7CC8" w:rsidRPr="00651EDC">
        <w:t>Zelenskyy</w:t>
      </w:r>
      <w:proofErr w:type="spellEnd"/>
      <w:r w:rsidR="003E7CC8" w:rsidRPr="00651EDC">
        <w:t>· πιστεύει ότι πρόκειται για ένα ολοκληρωμένο σχέδιο για την αποκατάσταση της εδαφικής ακεραιότητας της Ουκρανίας και περιλαμβάνει τα δομικά στοιχεία μιας συνολικής, δίκαιης και διαρκούς ειρήνης στην Ουκρανία με βάση τις αρχές του Χάρτη των Ηνωμένων Εθνών και του διεθνούς δικαίου, το οποίο απαιτεί την πλήρη αποκατάσταση της εδαφικής ακεραιότητας της Ουκρανίας, τη λογοδοσία για εγκλήματα πολέμου και το έγκλημα επίθεσης, τις ρωσικές αποζημιώσεις για τις τεράστιες ζημίες που προκλήθηκαν στην Ουκρανία, την πλήρη λογοδοσία των υπευθύνων και τον αποκλεισμό τυχόν μελλοντικών επιθέσεων από τη Ρωσία· παροτρύνει την ΕΕ και τα κράτη μέλη της να συνεργαστούν με ομόφρονες εταίρους για να διασφαλίσουν ότι οι ειρηνευτικές διαπραγματεύσεις θα διεξαχθούν κατά τρόπο που δείχνει σεβασμό στις προαναφερθείσες αρχές·</w:t>
      </w:r>
    </w:p>
    <w:p w:rsidR="003E7CC8" w:rsidRPr="00651EDC" w:rsidRDefault="00224EB5" w:rsidP="00224EB5">
      <w:pPr>
        <w:pStyle w:val="NormalHanging12a"/>
        <w:ind w:hanging="570"/>
      </w:pPr>
      <w:r w:rsidRPr="00651EDC">
        <w:t>8.</w:t>
      </w:r>
      <w:r w:rsidRPr="00651EDC">
        <w:tab/>
      </w:r>
      <w:r w:rsidR="003E7CC8" w:rsidRPr="00651EDC">
        <w:t xml:space="preserve">υπογραμμίζει ότι οποιεσδήποτε γνήσιες ειρηνευτικές διαπραγματεύσεις πρέπει να διεξάγονται καλή τη </w:t>
      </w:r>
      <w:proofErr w:type="spellStart"/>
      <w:r w:rsidR="003E7CC8" w:rsidRPr="00651EDC">
        <w:t>πίστει</w:t>
      </w:r>
      <w:proofErr w:type="spellEnd"/>
      <w:r w:rsidR="003E7CC8" w:rsidRPr="00651EDC">
        <w:t xml:space="preserve"> και να περιλαμβάνουν την Ουκρανία· υπενθυμίζει ότι οποιαδήποτε διευθέτηση η οποία αποκλείει την Ουκρανία ή υπονομεύει τις θεμιτές προσδοκίες της, όπως το δικαίωμά της να επιλέγει τις δικές της ρυθμίσεις ασφάλειας, ή η οποία δεν προβλέπει αξιόπιστες εγγυήσεις ασφάλειας για την Ουκρανία που συμβάλλουν στην αποτροπή μελλοντικής ρωσικής επίθεσης, δεν θα είναι ούτε δίκαιη ούτε βιώσιμη·</w:t>
      </w:r>
    </w:p>
    <w:p w:rsidR="003E7CC8" w:rsidRPr="00651EDC" w:rsidRDefault="00224EB5" w:rsidP="00224EB5">
      <w:pPr>
        <w:pStyle w:val="NormalHanging12a"/>
        <w:ind w:hanging="570"/>
      </w:pPr>
      <w:r w:rsidRPr="00651EDC">
        <w:t>9.</w:t>
      </w:r>
      <w:r w:rsidRPr="00651EDC">
        <w:tab/>
      </w:r>
      <w:r w:rsidR="003E7CC8" w:rsidRPr="00651EDC">
        <w:t>επιμένει ότι η ΕΕ πρέπει να συμβάλει σε ισχυρές εγγυήσεις ασφάλειας για την Ουκρανία, προκειμένου να αποτραπεί περαιτέρω επίθεση της Ρωσίας· υπογραμμίζει ότι η Ουκρανία πρέπει να ενισχυθεί προκειμένου να αντισταθεί και να αποτρέψει περαιτέρω ρωσικές επιθέσεις και για να απορρίψει βεβιασμένες συμφωνίες οι οποίες αποδυναμώνουν την ασφάλειά της μεσοπρόθεσμα και μακροπρόθεσμα και ενέχουν τον κίνδυνο να εκτεθούν τόσο η Ουκρανία όσο και άλλες ευρωπαϊκές, χώρες σε εκ νέου επίθεση της Ρωσίας· υπογραμμίζει ότι η πολεμική οικονομία της Ρωσίας δεν είναι βιώσιμη και ότι ο συνδυασμός της ενορχηστρωμένης άσκησης οικονομικής πίεσης με την επιτάχυνση της στρατιωτικής υποστήριξης προς την Ουκρανία θα μπορούσε να επιτρέψει στις ουκρανικές δυνάμεις να βελτιώσουν τη θέση τους, και ταυτόχρονα να βλάψει τη ρωσική οικονομία, προκειμένου να διασφαλιστεί ότι η Ουκρανία θα έχει ισχυρότερη διαπραγματευτική θέση όταν συμφωνήσει να συμμετάσχει σε ειρηνευτικές συνομιλίες·</w:t>
      </w:r>
    </w:p>
    <w:p w:rsidR="003E7CC8" w:rsidRPr="00651EDC" w:rsidRDefault="00224EB5" w:rsidP="00224EB5">
      <w:pPr>
        <w:pStyle w:val="NormalHanging12a"/>
        <w:ind w:hanging="570"/>
      </w:pPr>
      <w:r w:rsidRPr="00651EDC">
        <w:t>10.</w:t>
      </w:r>
      <w:r w:rsidRPr="00651EDC">
        <w:tab/>
      </w:r>
      <w:r w:rsidR="003E7CC8" w:rsidRPr="00651EDC">
        <w:t xml:space="preserve">εκφράζει την έντονη λύπη του για οποιαδήποτε απόπειρα εκβιασμού της ηγεσίας της Ουκρανίας προκειμένου να υποκύψει στην επιτιθέμενη Ρωσία με μοναδικό σκοπό την ανακοίνωση μιας κατ’ ευφημισμό «ειρηνευτικής συμφωνίας»· θεωρεί ότι οι τρέχουσες προσπάθειες της κυβέρνησης των ΗΠΑ να διαπραγματευτεί συμφωνία κατάπαυσης του πυρός και ειρηνευτική συμφωνία με τη Ρωσία παραμερίζοντας την Ουκρανία και τα άλλα ευρωπαϊκά κράτη, με αποτέλεσμα αυτά να βρεθούν προ τετελεσμένου γεγονότος χωρίς να έχουν ουσιαστική συμμετοχή, είναι αντιπαραγωγικές και επικίνδυνες, καθώς οδηγούν στην ενδυνάμωση ενός επιθετικού κράτους, δείχνοντας κατ’ αυτόν τον τρόπο ότι η επιθετική πολιτική δεν τιμωρείται αλλά ανταμείβεται· καταλήγει στο συμπέρασμα </w:t>
      </w:r>
      <w:r w:rsidR="003E7CC8" w:rsidRPr="00651EDC">
        <w:lastRenderedPageBreak/>
        <w:t>ότι, λαμβανομένου υπόψη του ιστορικού παραβιάσεων από τη Ρωσία προηγούμενων συμφωνιών και θεμελιωδών αρχών του διεθνούς δικαίου, η ειρήνη αυτή μπορεί να επιτευχθεί μόνο με ισχύ, συμπεριλαμβανομένων αποτελεσματικών εγγυήσεων ασφάλειας·</w:t>
      </w:r>
    </w:p>
    <w:p w:rsidR="003E7CC8" w:rsidRPr="00651EDC" w:rsidRDefault="00224EB5" w:rsidP="00224EB5">
      <w:pPr>
        <w:pStyle w:val="NormalHanging12a"/>
        <w:ind w:hanging="570"/>
      </w:pPr>
      <w:r w:rsidRPr="00651EDC">
        <w:t>11.</w:t>
      </w:r>
      <w:r w:rsidRPr="00651EDC">
        <w:tab/>
      </w:r>
      <w:r w:rsidR="003E7CC8" w:rsidRPr="00651EDC">
        <w:t xml:space="preserve">επισημαίνει ότι η χρηματοδοτική στήριξη που παρέχεται από την ΕΕ και τα κράτη μέλη της στην Ουκρανία υπερβαίνει τη χρηματοδοτική στήριξη οποιασδήποτε άλλης χώρας, γεγονός που αντικατοπτρίζει την απαράμιλλη δέσμευση της Ένωσης υπέρ της Ουκρανίας και, κατά συνέπεια, υπέρ της ασφάλειας της Ευρώπης· υπογραμμίζει ότι ο ρόλος της ΕΕ σε κάθε διαπραγμάτευση που επηρεάζει την ασφάλεια της Ευρώπης πρέπει να είναι ανάλογος με την πολιτική και οικονομική της βαρύτητα· επιβεβαιώνει εκ νέου ότι δεν μπορούν να διεξαχθούν διαπραγματεύσεις για την ευρωπαϊκή ασφάλεια χωρίς τη συμμετοχή της Ευρωπαϊκής Ένωσης· επικροτεί τις προσπάθειες του Προέδρου της Γαλλίας, </w:t>
      </w:r>
      <w:proofErr w:type="spellStart"/>
      <w:r w:rsidR="003E7CC8" w:rsidRPr="00651EDC">
        <w:t>Macron</w:t>
      </w:r>
      <w:proofErr w:type="spellEnd"/>
      <w:r w:rsidR="003E7CC8" w:rsidRPr="00651EDC">
        <w:t xml:space="preserve">, και του πρωθυπουργού του Ηνωμένου Βασιλείου, </w:t>
      </w:r>
      <w:proofErr w:type="spellStart"/>
      <w:r w:rsidR="003E7CC8" w:rsidRPr="00651EDC">
        <w:t>Starmer</w:t>
      </w:r>
      <w:proofErr w:type="spellEnd"/>
      <w:r w:rsidR="003E7CC8" w:rsidRPr="00651EDC">
        <w:t>, να φιλοξενήσουν έκτακτες ευρωπαϊκές συνόδους κορυφής στο Παρίσι και στο Λονδίνο· εκφράζει την ικανοποίησή του για τη δρομολόγηση ενός «συνασπισμού των εχόντων τη βούληση» ώστε να καταστεί δυνατή η επιβολή μιας ενδεχόμενης ειρηνευτικής συμφωνίας υπό την ηγεσία της Ευρώπης·</w:t>
      </w:r>
    </w:p>
    <w:p w:rsidR="003E7CC8" w:rsidRPr="00651EDC" w:rsidRDefault="00224EB5" w:rsidP="00224EB5">
      <w:pPr>
        <w:pStyle w:val="NormalHanging12a"/>
        <w:ind w:hanging="570"/>
      </w:pPr>
      <w:r w:rsidRPr="00651EDC">
        <w:t>12.</w:t>
      </w:r>
      <w:r w:rsidRPr="00651EDC">
        <w:tab/>
      </w:r>
      <w:r w:rsidR="003E7CC8" w:rsidRPr="00651EDC">
        <w:t>εκφράζει την απογοήτευσή του για την πολιτική της αμερικανικής κυβέρνησης να κατευνάζει τη Ρωσία και να στοχοποιεί τους συμμάχους των ΗΠΑ· προειδοποιεί ότι η πολιτική αυτή υπονομεύει την εμπιστοσύνη των παραδοσιακών συμμάχων των ΗΠΑ σε ολόκληρο τον κόσμο και μπορεί να έχει καταστροφικές συνέπειες για τον διατλαντικό δεσμό, την ειρήνη και τη σταθερότητα εντός και εκτός Ευρώπης·</w:t>
      </w:r>
    </w:p>
    <w:p w:rsidR="003E7CC8" w:rsidRPr="003E6E17" w:rsidRDefault="00224EB5" w:rsidP="00224EB5">
      <w:pPr>
        <w:pStyle w:val="NormalHanging12a"/>
        <w:ind w:hanging="570"/>
        <w:rPr>
          <w:szCs w:val="22"/>
        </w:rPr>
      </w:pPr>
      <w:r w:rsidRPr="003E6E17">
        <w:rPr>
          <w:szCs w:val="22"/>
        </w:rPr>
        <w:t>13.</w:t>
      </w:r>
      <w:r w:rsidRPr="003E6E17">
        <w:rPr>
          <w:szCs w:val="22"/>
        </w:rPr>
        <w:tab/>
      </w:r>
      <w:r w:rsidR="003E7CC8" w:rsidRPr="00651EDC">
        <w:t>καλεί την ΕΕ και τα κράτη μέλη της να εκλάβουν τις τελευταίες εξελίξεις στις σχέσεις ΗΠΑ-Ουκρανίας ως την τελευταία έκκληση αφύπνισης για να αναλάβουν τον ρόλο του κορυφαίου εταίρου της Ουκρανίας και να εργαστούν ενεργά για τη διατήρηση της ευρύτερης δυνατής διεθνούς στήριξης προς την Ουκρανία, μεταξύ άλλων μέσω της οικοδόμησης ενός «συνασπισμού ικανών και εχόντων τη βούληση» με ομοϊδεάτες εταίρους παγκοσμίως με σκοπό τη στήριξη της Ουκρανίας και την άσκηση εντονότερης πίεσης στη Ρωσία·</w:t>
      </w:r>
    </w:p>
    <w:p w:rsidR="003E6E17" w:rsidRPr="00651EDC" w:rsidRDefault="00224EB5" w:rsidP="00224EB5">
      <w:pPr>
        <w:pStyle w:val="NormalHanging12a"/>
        <w:ind w:hanging="570"/>
        <w:rPr>
          <w:szCs w:val="22"/>
        </w:rPr>
      </w:pPr>
      <w:r w:rsidRPr="00651EDC">
        <w:rPr>
          <w:szCs w:val="22"/>
        </w:rPr>
        <w:t>14.</w:t>
      </w:r>
      <w:r w:rsidRPr="00651EDC">
        <w:rPr>
          <w:szCs w:val="22"/>
        </w:rPr>
        <w:tab/>
      </w:r>
      <w:r w:rsidR="00DA0395">
        <w:t>ε</w:t>
      </w:r>
      <w:r w:rsidR="003E6E17" w:rsidRPr="00086A04">
        <w:t>κφράζει την ικανοποίησή του για την κοινή δήλωση της Ουκρανίας και των Ηνωμένων Πολιτειών σε συνέχεια της συνάντησής τους στο Βασίλειο της Σαουδικής Αραβίας στις 11 Μαρτίου 2025, μεταξύ άλλων σχετικά με την επανέναρξη της στρατιωτικής βοήθειας των ΗΠΑ και της ανταλλαγής πληροφοριών, καθώς και πρόταση συμφωνίας κατάπαυσης του πυρός για 30 ημέρες· υπενθυμίζει ότι μια συμφωνία κατάπαυσης του πυρός μπορεί να είναι αποτελεσματικό εργαλείο για την αναστολή τ</w:t>
      </w:r>
      <w:r w:rsidR="003E6E17">
        <w:t>ων εχθροπραξιών μόνον εφ’ </w:t>
      </w:r>
      <w:r w:rsidR="003E6E17" w:rsidRPr="00086A04">
        <w:t>όσον ο επιτιθέμενος την τηρήσει πλήρως· αναμένει επομένως να την αποδεχθεί η Ρωσία και να την τηρήσει, παύοντας όλες τις επιθέσεις κατά της Ουκρανίας, των στρατιωτικών της θέσεων, του άμαχου πληθυσμού της, των υποδομών της και της</w:t>
      </w:r>
      <w:r w:rsidR="003E6E17">
        <w:t xml:space="preserve"> επικράτειάς της·</w:t>
      </w:r>
    </w:p>
    <w:p w:rsidR="003E7CC8" w:rsidRPr="00651EDC" w:rsidRDefault="00224EB5" w:rsidP="00224EB5">
      <w:pPr>
        <w:pStyle w:val="NormalHanging12a"/>
        <w:ind w:hanging="570"/>
        <w:rPr>
          <w:szCs w:val="24"/>
        </w:rPr>
      </w:pPr>
      <w:r w:rsidRPr="00651EDC">
        <w:rPr>
          <w:szCs w:val="24"/>
        </w:rPr>
        <w:t>15.</w:t>
      </w:r>
      <w:r w:rsidRPr="00651EDC">
        <w:rPr>
          <w:szCs w:val="24"/>
        </w:rPr>
        <w:tab/>
      </w:r>
      <w:r w:rsidR="003E7CC8" w:rsidRPr="00651EDC">
        <w:t>εκφράζει την ανησυχία του για τις αυξημένες εντάσεις στη Βαλτική Θάλασσα και τις ενέργειες υβριδικού πολέμου εναντίον κρίσιμων υποδομών και θεωρεί ότι η στενότερη συνεργασία μεταξύ των σκανδιναβικών κρατών, των κρατών της Βαλτικής, της Πολωνίας και της Γερμανίας είναι ζωτικής σημασίας·</w:t>
      </w:r>
    </w:p>
    <w:p w:rsidR="003E7CC8" w:rsidRPr="00651EDC" w:rsidRDefault="00224EB5" w:rsidP="00224EB5">
      <w:pPr>
        <w:pStyle w:val="NormalHanging12a"/>
        <w:ind w:hanging="570"/>
      </w:pPr>
      <w:r w:rsidRPr="00651EDC">
        <w:t>16.</w:t>
      </w:r>
      <w:r w:rsidRPr="00651EDC">
        <w:tab/>
      </w:r>
      <w:r w:rsidR="003E7CC8" w:rsidRPr="00651EDC">
        <w:t xml:space="preserve">εκφράζει την ικανοποίησή του για τα συμπεράσματα του έκτακτου Ευρωπαϊκού Συμβουλίου της 6ης Μαρτίου 2025 και εκφράζει τη στήριξή του για την ταχεία ενίσχυση της ευρωπαϊκής άμυνας μέσω του σχεδίου </w:t>
      </w:r>
      <w:proofErr w:type="spellStart"/>
      <w:r w:rsidR="003E7CC8" w:rsidRPr="00651EDC">
        <w:t>ReArm</w:t>
      </w:r>
      <w:proofErr w:type="spellEnd"/>
      <w:r w:rsidR="003E7CC8" w:rsidRPr="00651EDC">
        <w:t xml:space="preserve"> Europe και επαναλαμβάνει </w:t>
      </w:r>
      <w:r w:rsidR="003E7CC8" w:rsidRPr="00651EDC">
        <w:lastRenderedPageBreak/>
        <w:t>τη στήριξή του προς την Ουκρανία σύμφωνα με την προσέγγιση της «ειρήνης διά της ισχύος», τονίζοντας ειδικότερα ότι η ασφάλεια της Ουκρανίας και η ευρωπαϊκή, διατλαντική και παγκόσμια ασφάλεια είναι συνυφασμένες·</w:t>
      </w:r>
    </w:p>
    <w:p w:rsidR="003E7CC8" w:rsidRPr="00651EDC" w:rsidRDefault="00224EB5" w:rsidP="00224EB5">
      <w:pPr>
        <w:pStyle w:val="NormalHanging12a"/>
        <w:ind w:hanging="570"/>
      </w:pPr>
      <w:r w:rsidRPr="00651EDC">
        <w:t>17.</w:t>
      </w:r>
      <w:r w:rsidRPr="00651EDC">
        <w:tab/>
      </w:r>
      <w:r w:rsidR="003E7CC8" w:rsidRPr="00651EDC">
        <w:t>επαναλαμβάνει ότι οι εσκεμμένες επιθέσεις της Ρωσίας κατά Ουκρανών αμάχων, η καταστροφή μη στρατιωτικών υποδομών, η χρήση της σεξουαλικής βίας και του βιασμού ως πολεμικών όπλων, ο εκτοπισμός χιλιάδων Ουκρανών πολιτών στην επικράτεια της Ρωσικής Ομοσπονδίας, η μεταφορά δια της βίας και η υιοθεσία παιδιών από την Ουκρανία και άλλες σοβαρές παραβιάσεις των ανθρωπίνων δικαιωμάτων και του διεθνούς ανθρωπιστικού δικαίου είναι πράξεις που αποτελούν όλες εγκλήματα πολέμου για τα οποία όλοι οι δράστες πρέπει να λογοδοτήσουν·</w:t>
      </w:r>
    </w:p>
    <w:p w:rsidR="003E7CC8" w:rsidRPr="00651EDC" w:rsidRDefault="00224EB5" w:rsidP="00224EB5">
      <w:pPr>
        <w:pStyle w:val="NormalHanging12a"/>
        <w:ind w:hanging="570"/>
      </w:pPr>
      <w:r w:rsidRPr="00651EDC">
        <w:t>18.</w:t>
      </w:r>
      <w:r w:rsidRPr="00651EDC">
        <w:tab/>
      </w:r>
      <w:r w:rsidR="003E7CC8" w:rsidRPr="00651EDC">
        <w:t>τονίζει ότι όλοι οι υπεύθυνοι για εγκλήματα πολέμου που διαπράχθηκαν στην Ουκρανία πρέπει να λογοδοτήσουν, και τονίζει ότι καμία ειρήνη δεν θα είναι βιώσιμη χωρίς δικαιοσύνη· επαναλαμβάνει την έκκλησή του προς την Επιτροπή, την Αντιπρόεδρο της Ευρωπαϊκής Επιτροπής/Ύπατη Εκπρόσωπο για Θέματα Εξωτερικής Πολιτικής και Πολιτικής Ασφαλείας και τα κράτη μέλη να συνεργαστούν με την Ουκρανία και τη διεθνή κοινότητα για τη σύσταση ειδικού δικαστηρίου με σκοπό τη διερεύνηση και τη δίωξη του εγκλήματος της επίθεσης που διαπράχθηκε κατά της Ουκρανίας από τη Ρωσία και τους συμμάχους της και υπογραμμίζει την ανάγκη η δικαιοδοσία του δικαστηρίου αυτού να καλύπτει ολόκληρη την ηγεσία της Ρωσίας και της Λευκορωσίας που υπέχει ευθύνη για την επίθεση κατά της Ουκρανίας· χαιρετίζει τη σύσταση του Διεθνούς Κέντρου για τη δίωξη του εγκλήματος της επίθεσης κατά της Ουκρανίας στη Χάγη·</w:t>
      </w:r>
    </w:p>
    <w:p w:rsidR="003E7CC8" w:rsidRPr="00651EDC" w:rsidRDefault="00224EB5" w:rsidP="00224EB5">
      <w:pPr>
        <w:pStyle w:val="NormalHanging12a"/>
        <w:ind w:hanging="570"/>
      </w:pPr>
      <w:r w:rsidRPr="00651EDC">
        <w:t>19.</w:t>
      </w:r>
      <w:r w:rsidRPr="00651EDC">
        <w:tab/>
      </w:r>
      <w:r w:rsidR="003E7CC8" w:rsidRPr="00651EDC">
        <w:t>τονίζει ότι υποστηρίζει πλήρως την εν εξελίξει έρευνα του εισαγγελέα του ΔΠΔ όσον αφορά την κατάσταση στην Ουκρανία με βάση τους ισχυρισμούς για εγκλήματα πολέμου, εγκλήματα κατά της ανθρωπότητας και γενοκτονία· επικροτεί την κύρωση από την Ουκρανία του Καταστατικού της Ρώμης του ΔΠΔ, που της επέτρεψε να γίνει συμβαλλόμενο μέρος τον Ιανουάριο του 2025· στο πλαίσιο αυτό, εκφράζει τη βαθύτατη ανησυχία του για τις κυρώσεις των ΗΠΑ κατά του ΔΠΔ, των εισαγγελέων, των δικαστών και του προσωπικού του, οι οποίες συνιστούν σοβαρή επίθεση κατά του συστήματος διεθνούς δικαιοσύνης· καλεί την Επιτροπή να ενεργοποιήσει επειγόντως τη νομοθεσία θωράκισης και τα κράτη μέλη να εντείνουν επειγόντως τις διπλωματικές τους προσπάθειες για να προστατεύσουν και να διαφυλάξουν το ΔΠΔ ως απολύτως απαραίτητο ακρογωνιαίο λίθο του συστήματος διεθνούς δικαιοσύνης·</w:t>
      </w:r>
    </w:p>
    <w:p w:rsidR="003E7CC8" w:rsidRPr="00651EDC" w:rsidRDefault="00224EB5" w:rsidP="00224EB5">
      <w:pPr>
        <w:pStyle w:val="NormalHanging12a"/>
        <w:ind w:hanging="570"/>
      </w:pPr>
      <w:r w:rsidRPr="00651EDC">
        <w:t>20.</w:t>
      </w:r>
      <w:r w:rsidRPr="00651EDC">
        <w:tab/>
      </w:r>
      <w:r w:rsidR="003E7CC8" w:rsidRPr="00651EDC">
        <w:t>επικροτεί την απόφαση του Ευρωπαϊκού Συμβουλίου για έναρξη ενταξιακών διαπραγματεύσεων με την Ουκρανία αφού υλοποιηθούν οι συστάσεις της Επιτροπής· επαναβεβαιώνει ότι το μέλλον της Ουκρανίας βρίσκεται στην ΕΕ· εκφράζει την ικανοποίησή του για την πρόοδο όσον αφορά τις μεταρρυθμίσεις που σχετίζονται με την προσχώρηση παρά τις συνθήκες πολέμου· ζητεί την επιτάχυνση των ενταξιακών συνομιλιών, αναγνωρίζοντας την ένταξη της Ουκρανίας στην ΕΕ ως στρατηγική προτεραιότητα· υπογραμμίζει τη σημασία της συνεχιζόμενης χρηματοδοτικής συνδρομής της ΕΕ, η οποία συνδέεται με συγκεκριμένες μεταρρυθμίσεις, ως βασικού μέσου για τη διατήρηση και την επιτάχυνση του μετασχηματισμού της Ουκρανίας σύμφωνα με τα ευρωπαϊκά πρότυπα· υπογραμμίζει ότι τα κριτήρια της Κοπεγχάγης και οι απαιτούμενες μεταρρυθμίσεις, ιδίως όσον αφορά το κράτος δικαίου, τη δημοκρατία, τις θεμελιώδεις ελευθερίες και τα ανθρώπινα δικαιώματα, είναι θεμελιώδους σημασίας για την αξιοκρατική διαδικασία προσχώρησης· πιστεύει ότι η προσχώρηση της Ουκρανίας στην ΕΕ συνιστά γεωστρατηγική επένδυση σε μια ενωμένη και ισχυρή Ευρώπη και αποτελεί ένδειξη ηγεσίας, αποφασιστικότητας και οράματος·</w:t>
      </w:r>
    </w:p>
    <w:p w:rsidR="003E7CC8" w:rsidRPr="00651EDC" w:rsidRDefault="00224EB5" w:rsidP="00224EB5">
      <w:pPr>
        <w:pStyle w:val="NormalHanging12a"/>
        <w:ind w:hanging="570"/>
      </w:pPr>
      <w:r w:rsidRPr="00651EDC">
        <w:lastRenderedPageBreak/>
        <w:t>21.</w:t>
      </w:r>
      <w:r w:rsidRPr="00651EDC">
        <w:tab/>
      </w:r>
      <w:r w:rsidR="003E7CC8" w:rsidRPr="00651EDC">
        <w:t>υπενθυμίζει τις δεσμεύσεις του ΝΑΤΟ για την ένταξη της Ουκρανίας στη Συμμαχία· σημειώνει, εν προκειμένω, τη συνεπή «πολιτική ανοικτών θυρών» του ΝΑΤΟ, σύμφωνα με την οποία το ΝΑΤΟ παραμένει ανοικτό σε όλες τις ευρωπαϊκές δημοκρατίες που συμμερίζονται τις αξίες της Συμμαχίας, και σύμφωνα με την οποία οι αποφάσεις σχετικά με την ιδιότητα του μέλους πρέπει να λαμβάνονται μόνο από τους συμμάχους του ΝΑΤΟ, χωρίς κανένα τρίτο μέρος να έχει λόγο στη διαδικασία αυτή·</w:t>
      </w:r>
    </w:p>
    <w:p w:rsidR="003E7CC8" w:rsidRPr="00651EDC" w:rsidRDefault="00224EB5" w:rsidP="00224EB5">
      <w:pPr>
        <w:pStyle w:val="NormalHanging12a"/>
        <w:ind w:hanging="570"/>
        <w:rPr>
          <w:szCs w:val="24"/>
        </w:rPr>
      </w:pPr>
      <w:r w:rsidRPr="00651EDC">
        <w:rPr>
          <w:szCs w:val="24"/>
        </w:rPr>
        <w:t>22.</w:t>
      </w:r>
      <w:r w:rsidRPr="00651EDC">
        <w:rPr>
          <w:szCs w:val="24"/>
        </w:rPr>
        <w:tab/>
      </w:r>
      <w:r w:rsidR="003E7CC8" w:rsidRPr="00651EDC">
        <w:t xml:space="preserve">καλεί τις ουκρανικές αρχές να ενισχύσουν την εσωτερική πολιτική ενότητα στην Ουκρανία, να διατηρήσουν τον κοινοβουλευτικό πλουραλισμό και να συνεργαστούν εποικοδομητικά με τα πολιτικά κόμματα στη </w:t>
      </w:r>
      <w:proofErr w:type="spellStart"/>
      <w:r w:rsidR="003E7CC8" w:rsidRPr="00651EDC">
        <w:t>Verkhovna</w:t>
      </w:r>
      <w:proofErr w:type="spellEnd"/>
      <w:r w:rsidR="003E7CC8" w:rsidRPr="00651EDC">
        <w:t xml:space="preserve"> </w:t>
      </w:r>
      <w:proofErr w:type="spellStart"/>
      <w:r w:rsidR="003E7CC8" w:rsidRPr="00651EDC">
        <w:t>Rada</w:t>
      </w:r>
      <w:proofErr w:type="spellEnd"/>
      <w:r w:rsidR="003E7CC8" w:rsidRPr="00651EDC">
        <w:t xml:space="preserve">· καλεί τους πολιτικούς παράγοντες της Ουκρανίας να συνεχίσουν να ενισχύουν την πολιτική ενότητα και τον κοινοβουλευτικό πλουραλισμό και να έχουν εποικοδομητική συνεργασία στο πλαίσιο της </w:t>
      </w:r>
      <w:proofErr w:type="spellStart"/>
      <w:r w:rsidR="003E7CC8" w:rsidRPr="00651EDC">
        <w:t>Verkhovna</w:t>
      </w:r>
      <w:proofErr w:type="spellEnd"/>
      <w:r w:rsidR="003E7CC8" w:rsidRPr="00651EDC">
        <w:t xml:space="preserve"> </w:t>
      </w:r>
      <w:proofErr w:type="spellStart"/>
      <w:r w:rsidR="003E7CC8" w:rsidRPr="00651EDC">
        <w:t>Rada</w:t>
      </w:r>
      <w:proofErr w:type="spellEnd"/>
      <w:r w:rsidR="003E7CC8" w:rsidRPr="00651EDC">
        <w:t xml:space="preserve">· ζητεί να ληφθούν δεόντως υπόψη οι αρμοδιότητες και τα δικαιώματα των τοπικών αυτοδιοικούμενων οργάνων· ζητεί να διασφαλιστεί η πολυφωνία των μέσων ενημέρωσης σύμφωνα με τις δημοκρατικές αρχές και αξίες που υπερασπίζονται τόσο αποφασιστικά και γενναία οι Ουκρανοί· προτείνει, υπό το φως της διαδικασίας προσχώρησης στην ΕΕ, να τερματιστούν όλοι οι περιορισμοί για ταξίδια στο εξωτερικό για τα μέλη της </w:t>
      </w:r>
      <w:proofErr w:type="spellStart"/>
      <w:r w:rsidR="003E7CC8" w:rsidRPr="00651EDC">
        <w:t>Verkhovna</w:t>
      </w:r>
      <w:proofErr w:type="spellEnd"/>
      <w:r w:rsidR="003E7CC8" w:rsidRPr="00651EDC">
        <w:t xml:space="preserve"> </w:t>
      </w:r>
      <w:proofErr w:type="spellStart"/>
      <w:r w:rsidR="003E7CC8" w:rsidRPr="00651EDC">
        <w:t>Rada</w:t>
      </w:r>
      <w:proofErr w:type="spellEnd"/>
      <w:r w:rsidR="003E7CC8" w:rsidRPr="00651EDC">
        <w:t>·</w:t>
      </w:r>
    </w:p>
    <w:p w:rsidR="003E7CC8" w:rsidRPr="00651EDC" w:rsidRDefault="00224EB5" w:rsidP="00224EB5">
      <w:pPr>
        <w:pStyle w:val="NormalHanging12a"/>
        <w:ind w:hanging="570"/>
      </w:pPr>
      <w:r w:rsidRPr="00651EDC">
        <w:t>23.</w:t>
      </w:r>
      <w:r w:rsidRPr="00651EDC">
        <w:tab/>
      </w:r>
      <w:r w:rsidR="003E7CC8" w:rsidRPr="00651EDC">
        <w:t>επαινεί τις ουκρανικές, ευρωπαϊκές και διεθνείς οργανώσεις της κοινωνίας των πολιτών για τη στήριξη οικογενειών απαχθέντων παιδιών από την Ουκρανία, αιχμαλώτων πολέμου και παρανόμως κρατουμένων αμάχων· ζητεί από την ΕΕ, τα κράτη μέλη της και τη διεθνή κοινότητα να συνδράμουν τις προσπάθειές τους και να εντείνουν την πίεση προς τη Ρωσία να επιστρέψει όλους τους απαχθέντες και κρατούμενους Ουκρανούς·</w:t>
      </w:r>
    </w:p>
    <w:p w:rsidR="003E7CC8" w:rsidRPr="00651EDC" w:rsidRDefault="00224EB5" w:rsidP="00224EB5">
      <w:pPr>
        <w:pStyle w:val="NormalHanging12a"/>
        <w:ind w:hanging="570"/>
      </w:pPr>
      <w:r w:rsidRPr="00651EDC">
        <w:t>24.</w:t>
      </w:r>
      <w:r w:rsidRPr="00651EDC">
        <w:tab/>
      </w:r>
      <w:r w:rsidR="003E7CC8" w:rsidRPr="00651EDC">
        <w:t>επισημαίνει ότι σύμφωνα με την πλέον πρόσφατη ταχεία αποτίμηση ζημιών και αναγκών εκτιμάται ότι θα χρειαστούν τουλάχιστον 506 δισεκατομμύρια EUR κατά την επόμενη δεκαετία για την ανάκαμψη και την ανασυγκρότηση της Ουκρανίας· εκφράζει την ικανοποίησή του για το Μέσο Διευκόλυνσης της ΕΕ για την Ουκρανία, το οποίο διαθέτει προϋπολογισμό σχεδόν 50 δισεκατομμυρίων EUR, καθώς και για τον μηχανισμό συνεργασίας της ΕΕ για τα δάνεια προς την Ουκρανία, ο οποίος, σε συνεργασία με την G7, προσφέρει στην Ουκρανία δάνεια ύψους έως και 45 δισεκατομμυρίων EUR· ωστόσο, ζητεί επιτακτικά από την ΕΕ να προετοιμάσει την ανασυγκρότηση της Ουκρανίας με τη διάθεση και την εξασφάλιση νέων πόρων· καλεί την ΕΕ, τα κράτη μέλη και τους ομόφρονες εταίρους να παράσχουν ολοκληρωμένη και συντονισμένη πολιτική, οικονομική, τεχνική και ανθρωπιστική βοήθεια για τη στήριξη της βιώσιμης και συμπεριληπτικής μεταπολεμικής ανασυγκρότησης και ανάκαμψης της Ουκρανίας· επαναβεβαιώνει τη δέσμευση της ΕΕ για βιώσιμη και μακροπρόθεσμη χρηματοδοτική και οικονομική στήριξη προς την Ουκρανία, που θα περιλαμβάνει μακροοικονομική χρηματοδοτική συνδρομή, στήριξη της ανασυγκρότησης και της οικονομικής και κοινωνικής ανάκαμψης, καθώς και μέτρα για τη διασφάλιση της ανθεκτικότητας της οικονομίας και των κρίσιμων υποδομών της Ουκρανίας· επαναλαμβάνει την ακλόνητη πεποίθησή του ότι η Ρωσία πρέπει να πληρώσει για τις τεράστιες ζημίες που προκλήθηκαν στην Ουκρανία και, για τον λόγο αυτόν, ζητεί να κατασχεθούν τα ρωσικά κρατικά περιουσιακά στοιχεία που έχουν ακινητοποιηθεί στο πλαίσιο των κυρώσεων της ΕΕ, για τον σκοπό της στήριξης της άμυνας και της ανασυγκρότησης της Ουκρανίας·</w:t>
      </w:r>
    </w:p>
    <w:p w:rsidR="003E7CC8" w:rsidRPr="00651EDC" w:rsidRDefault="00224EB5" w:rsidP="00224EB5">
      <w:pPr>
        <w:pStyle w:val="NormalHanging12a"/>
        <w:ind w:hanging="570"/>
      </w:pPr>
      <w:r w:rsidRPr="00651EDC">
        <w:t>25.</w:t>
      </w:r>
      <w:r w:rsidRPr="00651EDC">
        <w:tab/>
      </w:r>
      <w:r w:rsidR="003E7CC8" w:rsidRPr="00651EDC">
        <w:t xml:space="preserve">καλεί το Συμβούλιο, την Επιτροπή και τα κράτη μέλη να ενισχύσουν την αποτελεσματικότητα και τον αντίκτυπο των κυρώσεων στη Ρωσία για να υπονομεύσουν οριστικά την ικανότητα της Ρωσίας να συνεχίσει να διεξάγει τον </w:t>
      </w:r>
      <w:r w:rsidR="003E7CC8" w:rsidRPr="00651EDC">
        <w:lastRenderedPageBreak/>
        <w:t>βάναυσο επιθετικό της πόλεμο κατά της Ουκρανίας και να απειλεί την ασφάλεια άλλων ευρωπαϊκών χωρών· ζητεί την απαγόρευση ή την επιβολή στοχευμένων δασμών στις ρωσικές εισαγωγές στην ΕΕ με στόχο να σταματήσει πλήρως η ροή σιτηρών, ποτάσας και λιπασμάτων, καθώς και πρώτων υλών, συμπεριλαμβανομένων του χάλυβα, του ουρανίου, του τιτανίου, του νικελίου, ξυλείας και των προϊόντων ξυλείας, και όλων των τύπων πετρελαίου και φυσικού αερίου· καλεί το Συμβούλιο να διατηρήσει, να αναπαράγει όπου είναι δυνατόν και να επεκτείνει την πολιτική κυρώσεων κατά της Ρωσίας και όλων των κρατών που λειτουργούν ως παράγοντες διευκόλυνσης, όπως η Λευκορωσία, το Ιράν, η Βόρεια Κορέα, και να επιβάλει κυρώσεις σε κινεζικές οντότητες που προμηθεύουν αγαθά διπλής χρήσης και στρατιωτικά είδη, παρακολουθώντας, επανεξετάζοντας και ενισχύοντας την αποτελεσματικότητα και τον αντίκτυπο της πολιτικής· καλεί την Επιτροπή και τα κράτη μέλη να διασφαλίσουν την ταχεία εφαρμογή και την αυστηρή επιβολή όλων των δεσμών κυρώσεων και να ενισχύσουν τη συνεργασία μεταξύ των κρατών μελών· ζητεί από την Επιτροπή να διενεργήσει εκτίμηση επιπτώσεων όσον αφορά την αποτελεσματικότητα των κυρώσεων σε σχέση με την παρεμπόδιση της ρωσικής πολεμικής προσπάθειας, και την αποτελεσματικότητα των μέτρων για την πρόληψη της καταστρατήγησης των κυρώσεων· καλεί το Συμβούλιο να αντιμετωπίσει συστηματικά το ζήτημα της καταστρατήγησης των κυρώσεων από εταιρείες που εδρεύουν στην ΕΕ, από τρίτους και από τρίτες χώρες, καθώς και να εγκρίνει και να εφαρμόσει αυστηρά περιοριστικά μέτρα κατά όλων των οντοτήτων που διευκολύνουν την καταστρατήγηση των κυρώσεων και παρέχουν στο ρωσικό στρατιωτικό σύμπλεγμα στρατιωτικές τεχνολογίες και εξοπλισμό διπλής χρήσης·</w:t>
      </w:r>
    </w:p>
    <w:p w:rsidR="003E7CC8" w:rsidRPr="00651EDC" w:rsidRDefault="00224EB5" w:rsidP="00224EB5">
      <w:pPr>
        <w:pStyle w:val="NormalHanging12a"/>
        <w:ind w:hanging="570"/>
      </w:pPr>
      <w:r w:rsidRPr="00651EDC">
        <w:t>26.</w:t>
      </w:r>
      <w:r w:rsidRPr="00651EDC">
        <w:tab/>
      </w:r>
      <w:r w:rsidR="003E7CC8" w:rsidRPr="00651EDC">
        <w:t>ζητεί περαιτέρω κυρώσεις κατά τομέων ιδιαίτερης σημασίας για τη ρωσική οικονομία, ιδίως του τραπεζικού τομέα, του τομέα της μεταλλουργίας, του πυρηνικού, του χημικού και του γεωργικού τομέα, και του τομέα πρώτων υλών όπως το αλουμίνιο, ο χάλυβας, το ουράνιο, το τιτάνιο και το νικέλιο, καθώς και μέτρα κατά της καταστρατήγησης εναντίον όλων των χωρών και οντοτήτων που παρέχουν στη Ρωσία στρατιωτικά αγαθά και τεχνολογίες διπλής χρήσης· ζητεί να ληφθούν περαιτέρω μέτρα κατά του ρωσικού «σκιώδους στόλου», λαμβανομένων υπόψη της καταστρατήγησης των κυρώσεων, της δολιοφθοράς σε κρίσιμες υποδομές και των περιβαλλοντικών κινδύνων·</w:t>
      </w:r>
      <w:r w:rsidRPr="00224EB5">
        <w:t xml:space="preserve"> καλεί την Επιτροπή να συνεργαστεί από κοινού με τα κράτη σημαίας και τα κράτη λιμένα εκτός της ΕΕ και να αναλάβει δράση κατά ιδιοκτητών, φορέων εκμετάλλευσης και ασφαλιστικών φορέων σε τρίτες χώρες που επιτρέπουν τον σκιώδη στόλο της Ρωσίας· παροτρύνει τα κράτη μέλη να συντονίσουν περαιτέρω την επιχειρησιακή συνεργασία μεταξύ των υπηρεσιών ακτοφυλακής, προκειμένου να αυξηθεί η συνολική ικανότητα θαλάσσιας επιτήρησης·</w:t>
      </w:r>
      <w:r w:rsidR="003E7CC8" w:rsidRPr="00651EDC">
        <w:t xml:space="preserve"> επισημαίνει ότι η Ρωσία αυξάνει την εξάρτησή της από λιπάσματα που προέρχονται από αέριο, τα οποία αποτελούν αυξανόμενη πηγή εσόδων, ενώ ταυτόχρονα θέτει σε κίνδυνο τις οικονομίες της ΕΕ και απειλεί την επισιτιστική ασφάλεια· αναμένει από την ΕΕ να διατηρήσει τις κυρώσεις της κατά της Ρωσίας για όσο διάστημα χρειάζεται ώστε να εξασφαλιστεί δίκαιη και διαρκής ειρήνη και έως ότου επιτευχθεί λογοδοσία·</w:t>
      </w:r>
    </w:p>
    <w:p w:rsidR="003E7CC8" w:rsidRPr="00651EDC" w:rsidRDefault="00224EB5" w:rsidP="00224EB5">
      <w:pPr>
        <w:pStyle w:val="NormalHanging12a"/>
        <w:ind w:hanging="570"/>
        <w:rPr>
          <w:szCs w:val="24"/>
        </w:rPr>
      </w:pPr>
      <w:r w:rsidRPr="00651EDC">
        <w:rPr>
          <w:szCs w:val="24"/>
        </w:rPr>
        <w:t>27.</w:t>
      </w:r>
      <w:r w:rsidRPr="00651EDC">
        <w:rPr>
          <w:szCs w:val="24"/>
        </w:rPr>
        <w:tab/>
      </w:r>
      <w:r w:rsidR="003E7CC8" w:rsidRPr="00651EDC">
        <w:t xml:space="preserve">ζητεί στην επόμενη δέσμη κυρώσεων της ΕΕ να επιβληθούν κυρώσεις σε όλα τα γνωστά πετρελαιοφόρα πλοία του «σκιώδους στόλου» και στους ιδιοκτήτες τους, και παράλληλα να θεσπιστούν κυρώσεις σε κάθε πετρελαιοφόρο που παραβιάζει τη Διεθνή Σύμβαση για την πρόληψη της ρύπανσης από πλοία, και να επιβληθεί αυστηρή εφαρμογή από όλα τα κράτη μέλη των μέτρων που απαγορεύουν στα σκάφη, ανεξαρτήτως σημαίας, να πλέουν σε ευρωπαϊκά ύδατα ή να ελλιμενίζονται σε λιμένα κράτους μέλους της ΕΕ, εάν δεν τηρούν τους διεθνείς κανόνες για τη μεταφορά από πλοίο σε πλοίο στη θάλασσα ή έχουν απενεργοποιήσει παράνομα το σύστημα </w:t>
      </w:r>
      <w:r w:rsidR="003E7CC8" w:rsidRPr="00651EDC">
        <w:lastRenderedPageBreak/>
        <w:t>αυτόματης αναγνώρισής τους· παροτρύνει την Επιτροπή και τα κράτη μέλη να απαγορεύσουν τις μεταφορτώσεις ρωσικού πετρελαίου από πλοίο σε πλοίο στα ύδατα της ΕΕ·</w:t>
      </w:r>
    </w:p>
    <w:p w:rsidR="003E7CC8" w:rsidRPr="00651EDC" w:rsidRDefault="00224EB5" w:rsidP="00224EB5">
      <w:pPr>
        <w:pStyle w:val="NormalHanging12a"/>
        <w:ind w:hanging="570"/>
        <w:rPr>
          <w:szCs w:val="24"/>
        </w:rPr>
      </w:pPr>
      <w:r w:rsidRPr="00651EDC">
        <w:rPr>
          <w:szCs w:val="24"/>
        </w:rPr>
        <w:t>28.</w:t>
      </w:r>
      <w:r w:rsidRPr="00651EDC">
        <w:rPr>
          <w:szCs w:val="24"/>
        </w:rPr>
        <w:tab/>
      </w:r>
      <w:r w:rsidR="003E7CC8" w:rsidRPr="00651EDC">
        <w:t xml:space="preserve">καλεί την Επιτροπή και τα κράτη μέλη να αναπτύξουν ευρύτερες κυρώσεις για τη ρωσική και τη </w:t>
      </w:r>
      <w:proofErr w:type="spellStart"/>
      <w:r w:rsidR="003E7CC8" w:rsidRPr="00651EDC">
        <w:t>λευκορωσική</w:t>
      </w:r>
      <w:proofErr w:type="spellEnd"/>
      <w:r w:rsidR="003E7CC8" w:rsidRPr="00651EDC">
        <w:t xml:space="preserve"> ξυλεία, συμπεριλαμβανομένης της ειδικής απαγόρευσης της εισαγωγής ή αγοράς προϊόντων ξυλείας που έχουν υποστεί επεξεργασία σε χώρες εκτός της ΕΕ και περιλαμβάνουν ξύλο, συγκεκριμένα κόντρα-πλακέ σημύδας, ρωσικής ή </w:t>
      </w:r>
      <w:proofErr w:type="spellStart"/>
      <w:r w:rsidR="003E7CC8" w:rsidRPr="00651EDC">
        <w:t>λευκορωσικής</w:t>
      </w:r>
      <w:proofErr w:type="spellEnd"/>
      <w:r w:rsidR="003E7CC8" w:rsidRPr="00651EDC">
        <w:t xml:space="preserve"> προέλευσης, για να στηρίξουν την επιβολή των υφιστάμενων κυρώσεων·</w:t>
      </w:r>
    </w:p>
    <w:p w:rsidR="003E7CC8" w:rsidRPr="00651EDC" w:rsidRDefault="00224EB5" w:rsidP="00224EB5">
      <w:pPr>
        <w:pStyle w:val="NormalHanging12a"/>
        <w:ind w:hanging="570"/>
        <w:rPr>
          <w:szCs w:val="24"/>
        </w:rPr>
      </w:pPr>
      <w:r w:rsidRPr="00651EDC">
        <w:rPr>
          <w:szCs w:val="24"/>
        </w:rPr>
        <w:t>29.</w:t>
      </w:r>
      <w:r w:rsidRPr="00651EDC">
        <w:rPr>
          <w:szCs w:val="24"/>
        </w:rPr>
        <w:tab/>
      </w:r>
      <w:r w:rsidR="003E7CC8" w:rsidRPr="00651EDC">
        <w:t>καταδικάζει απερίφραστα την ουγγρική κυβέρνηση επειδή απειλεί να εμποδίσει την ανανέωση του πλαισίου κυρώσεων της ΕΕ, καθώς και να περιορίσει μια κατάλληλη αντίδραση της ΕΕ που θα συνάδει με τη σοβαρότητα της κατάστασης· καλεί τα κράτη μέλη να χρησιμοποιήσουν όλα τα διαθέσιμα εργαλεία για να αποτρέψουν την περαιτέρω παρεμπόδιση από την ουγγρική κυβέρνηση·</w:t>
      </w:r>
    </w:p>
    <w:p w:rsidR="003E7CC8" w:rsidRPr="00651EDC" w:rsidRDefault="00224EB5" w:rsidP="00224EB5">
      <w:pPr>
        <w:pStyle w:val="NormalHanging12a"/>
        <w:ind w:hanging="570"/>
      </w:pPr>
      <w:r w:rsidRPr="00651EDC">
        <w:t>30.</w:t>
      </w:r>
      <w:r w:rsidRPr="00651EDC">
        <w:tab/>
      </w:r>
      <w:r w:rsidR="003E7CC8" w:rsidRPr="00651EDC">
        <w:t>ζητεί περαιτέρω περιορισμούς για τους πολίτες της Ρωσίας και της Λευκορωσίας που εισέρχονται στην ΕΕ, ιδίως μέσω αυστηρότερων ελέγχων ασφαλείας, συμπεριλαμβανομένης της υποβολής στρατιωτικού μητρώου κατά τη διαδικασία υποβολής αιτήσεων θεώρησης Σένγκεν, παρά την ανάγκη έκδοσης θεωρήσεων για ανθρωπιστικούς λόγους·</w:t>
      </w:r>
    </w:p>
    <w:p w:rsidR="003E7CC8" w:rsidRPr="00651EDC" w:rsidRDefault="00224EB5" w:rsidP="00224EB5">
      <w:pPr>
        <w:pStyle w:val="NormalHanging12a"/>
        <w:ind w:hanging="570"/>
      </w:pPr>
      <w:r w:rsidRPr="00651EDC">
        <w:t>31.</w:t>
      </w:r>
      <w:r w:rsidRPr="00651EDC">
        <w:tab/>
      </w:r>
      <w:r w:rsidR="003E7CC8" w:rsidRPr="00651EDC">
        <w:t>καταδικάζει απερίφραστα την εκτέλεση Ουκρανών αιχμαλώτων πολέμου από τις ρωσικές δυνάμεις· ζητεί από την ΕΕ, τα κράτη μέλη της και τους διεθνείς εταίρους της να αυξήσουν την πίεση προς τη Ρωσία ώστε να συμμορφωθεί με τις διεθνείς υποχρεώσεις της, ιδίως τη Σύμβαση της Γενεύης, και να επιτρέψει σε διεθνείς οργανώσεις να έχουν πρόσβαση σε κρατουμένους·</w:t>
      </w:r>
    </w:p>
    <w:p w:rsidR="003E7CC8" w:rsidRPr="00651EDC" w:rsidRDefault="00224EB5" w:rsidP="00224EB5">
      <w:pPr>
        <w:pStyle w:val="NormalHanging12a"/>
        <w:ind w:hanging="570"/>
      </w:pPr>
      <w:r w:rsidRPr="00651EDC">
        <w:t>32.</w:t>
      </w:r>
      <w:r w:rsidRPr="00651EDC">
        <w:tab/>
      </w:r>
      <w:r w:rsidR="003E7CC8" w:rsidRPr="00651EDC">
        <w:t>καταδικάζει τις καταστροφικές επιπτώσεις του πολέμου της Ρωσίας στα παιδιά· ζητεί να αυξηθεί η στήριξη της ΕΕ για την εκπαίδευση, την υγειονομική περίθαλψη, τις υπηρεσίες ψυχικής υγείας των παιδιών, καθώς και για την προστασία των παιδιών, συμπεριλαμβανομένων της αποκατάστασης μετά από τραυματικές εμπειρίες και της παροχής ασφαλούς μαθησιακού περιβάλλοντος· παροτρύνει την ΕΕ και την Ουκρανία να δώσουν προτεραιότητα στις ανάγκες των παιδιών στο πλαίσιο των προσπαθειών παροχής βοήθειας και ανασυγκρότησης, κατά την άρση ναρκοπεδίων και με την ενσωμάτωση της παιδικής ευημερίας στη διαδικασία προσχώρησης στην ΕΕ·</w:t>
      </w:r>
    </w:p>
    <w:p w:rsidR="003E7CC8" w:rsidRPr="00651EDC" w:rsidRDefault="00224EB5" w:rsidP="00224EB5">
      <w:pPr>
        <w:pStyle w:val="NormalHanging12a"/>
        <w:ind w:hanging="570"/>
      </w:pPr>
      <w:r w:rsidRPr="00651EDC">
        <w:t>33.</w:t>
      </w:r>
      <w:r w:rsidRPr="00651EDC">
        <w:tab/>
      </w:r>
      <w:r w:rsidR="003E7CC8" w:rsidRPr="00651EDC">
        <w:t xml:space="preserve">επαναλαμβάνει την ανησυχία του για την κατάσταση στον πυρηνικό σταθμό στη </w:t>
      </w:r>
      <w:proofErr w:type="spellStart"/>
      <w:r w:rsidR="003E7CC8" w:rsidRPr="00651EDC">
        <w:t>Ζαπορίζια</w:t>
      </w:r>
      <w:proofErr w:type="spellEnd"/>
      <w:r w:rsidR="003E7CC8" w:rsidRPr="00651EDC">
        <w:t xml:space="preserve">, ο οποίος ελέγχεται παράνομα από τη Ρωσία· υποστηρίζει τις προσπάθειες για τη διατήρηση της συνεχούς παρουσίας του Διεθνούς Οργανισμού Ατομικής Ενέργειας στον πυρηνικό σταθμό στη </w:t>
      </w:r>
      <w:proofErr w:type="spellStart"/>
      <w:r w:rsidR="003E7CC8" w:rsidRPr="00651EDC">
        <w:t>Ζαπορίζια</w:t>
      </w:r>
      <w:proofErr w:type="spellEnd"/>
      <w:r w:rsidR="003E7CC8" w:rsidRPr="00651EDC">
        <w:t>· επαναλαμβάνει τη βαθιά του ανησυχία για τις ευρύτερες μακροπρόθεσμες περιβαλλοντικές επιπτώσεις του πολέμου·</w:t>
      </w:r>
    </w:p>
    <w:p w:rsidR="003E7CC8" w:rsidRPr="00651EDC" w:rsidRDefault="00224EB5" w:rsidP="00224EB5">
      <w:pPr>
        <w:pStyle w:val="NormalHanging12a"/>
        <w:ind w:hanging="570"/>
        <w:rPr>
          <w:szCs w:val="24"/>
        </w:rPr>
      </w:pPr>
      <w:r w:rsidRPr="00651EDC">
        <w:rPr>
          <w:szCs w:val="24"/>
        </w:rPr>
        <w:t>34.</w:t>
      </w:r>
      <w:r w:rsidRPr="00651EDC">
        <w:rPr>
          <w:szCs w:val="24"/>
        </w:rPr>
        <w:tab/>
      </w:r>
      <w:r w:rsidR="003E7CC8" w:rsidRPr="00651EDC">
        <w:t xml:space="preserve">καλεί την ΕΕ και τα κράτη μέλη της να ενισχύσουν τη στρατηγική επικοινωνία της ΕΕ, και ειδικότερα να επιβεβαιώσουν δημοσίως τον ηγετικό ρόλο της ΕΕ στη στήριξη προς την Ουκρανία, ιδίως λαμβανομένων υπόψη ισχυρισμών που επιχειρούν να μειώσουν τη συμβολή της, να αντιμετωπίσουν υβριδικές απειλές και δραστηριότητες γκρίζας ζώνης και να αποτρέψουν τις ρωσικές παρεμβάσεις σε πολιτικές, εκλογικές και άλλες δημοκρατικές διαδικασίες στην Ουκρανία και την Ευρώπη· ζητεί προορατικές δράσεις επικοινωνίας σχετικά με τα οφέλη της διεύρυνσης της ΕΕ ώστε να ενισχυθεί η κατανόηση και η στήριξη του κοινού για την προσχώρηση της Ουκρανίας τόσο στην </w:t>
      </w:r>
      <w:r w:rsidR="003E7CC8" w:rsidRPr="00651EDC">
        <w:lastRenderedPageBreak/>
        <w:t>Ουκρανία όσο και στα κράτη μέλη·</w:t>
      </w:r>
      <w:r w:rsidR="003E7CC8" w:rsidRPr="00651EDC">
        <w:rPr>
          <w:i/>
        </w:rPr>
        <w:t xml:space="preserve"> </w:t>
      </w:r>
      <w:r w:rsidR="003E7CC8" w:rsidRPr="00651EDC">
        <w:t xml:space="preserve">υπογραμμίζει ότι η ένταξη της Ουκρανίας στην ΕΕ αποτελεί ευκαιρία για την ανάπτυξη τόσο των συνοριακών περιοχών όσο και των κρατών μελών· ζητεί επιτακτικά η ΕΕ και τα κράτη μέλη να καταπολεμήσουν τη ρωσική παραπληροφόρηση σχετικά με τον πόλεμο, ενισχύοντας τον ψηφιακό γραμματισμό, προωθώντας τεκμηριωμένα αφηγήματα και καθιστώντας τις πλατφόρμες μέσων κοινωνικής δικτύωσης </w:t>
      </w:r>
      <w:proofErr w:type="spellStart"/>
      <w:r w:rsidR="003E7CC8" w:rsidRPr="00651EDC">
        <w:t>υπόλογες</w:t>
      </w:r>
      <w:proofErr w:type="spellEnd"/>
      <w:r w:rsidR="003E7CC8" w:rsidRPr="00651EDC">
        <w:t xml:space="preserve"> για τη διάδοση επιβλαβούς περιεχομένου μέσω της αυστηρής επιβολής της πράξης για τις ψηφιακές υπηρεσίες</w:t>
      </w:r>
      <w:r w:rsidR="003E7CC8" w:rsidRPr="00651EDC">
        <w:rPr>
          <w:rStyle w:val="FootnoteReference"/>
        </w:rPr>
        <w:footnoteReference w:id="3"/>
      </w:r>
      <w:r w:rsidR="003E7CC8" w:rsidRPr="00651EDC">
        <w:t>·</w:t>
      </w:r>
    </w:p>
    <w:p w:rsidR="00651EDC" w:rsidRPr="00651EDC" w:rsidRDefault="00224EB5" w:rsidP="00224EB5">
      <w:pPr>
        <w:pStyle w:val="NormalHanging12a"/>
        <w:ind w:hanging="570"/>
      </w:pPr>
      <w:r w:rsidRPr="00651EDC">
        <w:t>35.</w:t>
      </w:r>
      <w:r w:rsidRPr="00651EDC">
        <w:tab/>
      </w:r>
      <w:r w:rsidR="003E7CC8" w:rsidRPr="00651EDC">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κοινοβούλια των κρατών μελών, στον Πρόεδρο, στην κυβέρνηση και στο Κοινοβούλιο της Ουκρανίας, καθώς και στον Γενικό Γραμματέα των Ηνωμένων Εθνών.</w:t>
      </w:r>
    </w:p>
    <w:p w:rsidR="00E365E1" w:rsidRPr="00651EDC" w:rsidRDefault="00E365E1" w:rsidP="00911610"/>
    <w:sectPr w:rsidR="00E365E1" w:rsidRPr="00651EDC" w:rsidSect="00651ED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610" w:rsidRPr="00651EDC" w:rsidRDefault="00911610">
      <w:r w:rsidRPr="00651EDC">
        <w:separator/>
      </w:r>
    </w:p>
  </w:endnote>
  <w:endnote w:type="continuationSeparator" w:id="0">
    <w:p w:rsidR="00911610" w:rsidRPr="00651EDC" w:rsidRDefault="00911610">
      <w:r w:rsidRPr="00651E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610" w:rsidRPr="00651EDC" w:rsidRDefault="00911610">
      <w:r w:rsidRPr="00651EDC">
        <w:separator/>
      </w:r>
    </w:p>
  </w:footnote>
  <w:footnote w:type="continuationSeparator" w:id="0">
    <w:p w:rsidR="00911610" w:rsidRPr="00651EDC" w:rsidRDefault="00911610">
      <w:r w:rsidRPr="00651EDC">
        <w:continuationSeparator/>
      </w:r>
    </w:p>
  </w:footnote>
  <w:footnote w:id="1">
    <w:p w:rsidR="003E7CC8" w:rsidRPr="00257B20" w:rsidRDefault="003E7CC8" w:rsidP="00651EDC">
      <w:pPr>
        <w:pStyle w:val="FootnoteText"/>
        <w:ind w:left="567" w:hanging="567"/>
        <w:rPr>
          <w:sz w:val="24"/>
          <w:lang w:val="el-GR"/>
        </w:rPr>
      </w:pPr>
      <w:r w:rsidRPr="00651EDC">
        <w:rPr>
          <w:rStyle w:val="FootnoteReference"/>
          <w:sz w:val="24"/>
          <w:lang w:val="el-GR"/>
        </w:rPr>
        <w:footnoteRef/>
      </w:r>
      <w:r w:rsidR="00651EDC" w:rsidRPr="00257B20">
        <w:rPr>
          <w:sz w:val="24"/>
          <w:lang w:val="el-GR"/>
        </w:rPr>
        <w:t xml:space="preserve"> </w:t>
      </w:r>
      <w:r w:rsidR="00651EDC" w:rsidRPr="00257B20">
        <w:rPr>
          <w:sz w:val="24"/>
          <w:lang w:val="el-GR"/>
        </w:rPr>
        <w:tab/>
      </w:r>
      <w:r w:rsidR="00224EB5">
        <w:rPr>
          <w:sz w:val="24"/>
          <w:lang w:val="el-GR"/>
        </w:rPr>
        <w:t>ΕΕ</w:t>
      </w:r>
      <w:r w:rsidR="00224EB5" w:rsidRPr="00257B20">
        <w:rPr>
          <w:sz w:val="24"/>
          <w:lang w:val="el-GR"/>
        </w:rPr>
        <w:t xml:space="preserve"> </w:t>
      </w:r>
      <w:r w:rsidR="00224EB5" w:rsidRPr="00224EB5">
        <w:rPr>
          <w:sz w:val="24"/>
          <w:lang w:val="fi-FI"/>
        </w:rPr>
        <w:t>L</w:t>
      </w:r>
      <w:r w:rsidR="00224EB5" w:rsidRPr="00257B20">
        <w:rPr>
          <w:sz w:val="24"/>
          <w:lang w:val="el-GR"/>
        </w:rPr>
        <w:t xml:space="preserve"> 161</w:t>
      </w:r>
      <w:r w:rsidR="00257B20">
        <w:rPr>
          <w:sz w:val="24"/>
          <w:lang w:val="el-GR"/>
        </w:rPr>
        <w:t xml:space="preserve"> της</w:t>
      </w:r>
      <w:r w:rsidR="00224EB5" w:rsidRPr="00257B20">
        <w:rPr>
          <w:sz w:val="24"/>
          <w:lang w:val="el-GR"/>
        </w:rPr>
        <w:t xml:space="preserve"> 29.5.2014, </w:t>
      </w:r>
      <w:r w:rsidR="00257B20">
        <w:rPr>
          <w:sz w:val="24"/>
          <w:lang w:val="el-GR"/>
        </w:rPr>
        <w:t>σ</w:t>
      </w:r>
      <w:r w:rsidR="00224EB5" w:rsidRPr="00257B20">
        <w:rPr>
          <w:sz w:val="24"/>
          <w:lang w:val="el-GR"/>
        </w:rPr>
        <w:t xml:space="preserve">. 3, </w:t>
      </w:r>
      <w:r w:rsidRPr="00224EB5">
        <w:rPr>
          <w:sz w:val="24"/>
          <w:lang w:val="fi-FI"/>
        </w:rPr>
        <w:t>ELI</w:t>
      </w:r>
      <w:r w:rsidRPr="00257B20">
        <w:rPr>
          <w:sz w:val="24"/>
          <w:lang w:val="el-GR"/>
        </w:rPr>
        <w:t xml:space="preserve">: </w:t>
      </w:r>
      <w:hyperlink r:id="rId1" w:history="1">
        <w:r w:rsidRPr="00224EB5">
          <w:rPr>
            <w:rStyle w:val="Hyperlink"/>
            <w:sz w:val="24"/>
            <w:lang w:val="fi-FI"/>
          </w:rPr>
          <w:t>http</w:t>
        </w:r>
        <w:r w:rsidRPr="00257B20">
          <w:rPr>
            <w:rStyle w:val="Hyperlink"/>
            <w:sz w:val="24"/>
            <w:lang w:val="el-GR"/>
          </w:rPr>
          <w:t>://</w:t>
        </w:r>
        <w:r w:rsidRPr="00224EB5">
          <w:rPr>
            <w:rStyle w:val="Hyperlink"/>
            <w:sz w:val="24"/>
            <w:lang w:val="fi-FI"/>
          </w:rPr>
          <w:t>data</w:t>
        </w:r>
        <w:r w:rsidRPr="00257B20">
          <w:rPr>
            <w:rStyle w:val="Hyperlink"/>
            <w:sz w:val="24"/>
            <w:lang w:val="el-GR"/>
          </w:rPr>
          <w:t>.</w:t>
        </w:r>
        <w:r w:rsidRPr="00224EB5">
          <w:rPr>
            <w:rStyle w:val="Hyperlink"/>
            <w:sz w:val="24"/>
            <w:lang w:val="fi-FI"/>
          </w:rPr>
          <w:t>europa</w:t>
        </w:r>
        <w:r w:rsidRPr="00257B20">
          <w:rPr>
            <w:rStyle w:val="Hyperlink"/>
            <w:sz w:val="24"/>
            <w:lang w:val="el-GR"/>
          </w:rPr>
          <w:t>.</w:t>
        </w:r>
        <w:r w:rsidRPr="00224EB5">
          <w:rPr>
            <w:rStyle w:val="Hyperlink"/>
            <w:sz w:val="24"/>
            <w:lang w:val="fi-FI"/>
          </w:rPr>
          <w:t>eu</w:t>
        </w:r>
        <w:r w:rsidRPr="00257B20">
          <w:rPr>
            <w:rStyle w:val="Hyperlink"/>
            <w:sz w:val="24"/>
            <w:lang w:val="el-GR"/>
          </w:rPr>
          <w:t>/</w:t>
        </w:r>
        <w:r w:rsidRPr="00224EB5">
          <w:rPr>
            <w:rStyle w:val="Hyperlink"/>
            <w:sz w:val="24"/>
            <w:lang w:val="fi-FI"/>
          </w:rPr>
          <w:t>eli</w:t>
        </w:r>
        <w:r w:rsidRPr="00257B20">
          <w:rPr>
            <w:rStyle w:val="Hyperlink"/>
            <w:sz w:val="24"/>
            <w:lang w:val="el-GR"/>
          </w:rPr>
          <w:t>/</w:t>
        </w:r>
        <w:r w:rsidRPr="00224EB5">
          <w:rPr>
            <w:rStyle w:val="Hyperlink"/>
            <w:sz w:val="24"/>
            <w:lang w:val="fi-FI"/>
          </w:rPr>
          <w:t>agree</w:t>
        </w:r>
        <w:r w:rsidRPr="00257B20">
          <w:rPr>
            <w:rStyle w:val="Hyperlink"/>
            <w:sz w:val="24"/>
            <w:lang w:val="el-GR"/>
          </w:rPr>
          <w:t>_</w:t>
        </w:r>
        <w:r w:rsidRPr="00224EB5">
          <w:rPr>
            <w:rStyle w:val="Hyperlink"/>
            <w:sz w:val="24"/>
            <w:lang w:val="fi-FI"/>
          </w:rPr>
          <w:t>internation</w:t>
        </w:r>
        <w:r w:rsidRPr="00257B20">
          <w:rPr>
            <w:rStyle w:val="Hyperlink"/>
            <w:sz w:val="24"/>
            <w:lang w:val="el-GR"/>
          </w:rPr>
          <w:t>/2014/295/</w:t>
        </w:r>
        <w:r w:rsidRPr="00224EB5">
          <w:rPr>
            <w:rStyle w:val="Hyperlink"/>
            <w:sz w:val="24"/>
            <w:lang w:val="fi-FI"/>
          </w:rPr>
          <w:t>oj</w:t>
        </w:r>
      </w:hyperlink>
      <w:r w:rsidR="009954B2" w:rsidRPr="00257B20">
        <w:rPr>
          <w:sz w:val="24"/>
          <w:lang w:val="el-GR"/>
        </w:rPr>
        <w:t>.</w:t>
      </w:r>
    </w:p>
  </w:footnote>
  <w:footnote w:id="2">
    <w:p w:rsidR="003E7CC8" w:rsidRPr="00257B20" w:rsidRDefault="003E7CC8" w:rsidP="00651EDC">
      <w:pPr>
        <w:pStyle w:val="FootnoteText"/>
        <w:ind w:left="567" w:hanging="567"/>
        <w:rPr>
          <w:sz w:val="24"/>
          <w:lang w:val="fi-FI"/>
        </w:rPr>
      </w:pPr>
      <w:r w:rsidRPr="00651EDC">
        <w:rPr>
          <w:rStyle w:val="FootnoteReference"/>
          <w:sz w:val="24"/>
          <w:lang w:val="el-GR"/>
        </w:rPr>
        <w:footnoteRef/>
      </w:r>
      <w:r w:rsidR="00651EDC" w:rsidRPr="00257B20">
        <w:rPr>
          <w:sz w:val="24"/>
          <w:lang w:val="fi-FI"/>
        </w:rPr>
        <w:t xml:space="preserve"> </w:t>
      </w:r>
      <w:r w:rsidR="00651EDC" w:rsidRPr="00257B20">
        <w:rPr>
          <w:sz w:val="24"/>
          <w:lang w:val="fi-FI"/>
        </w:rPr>
        <w:tab/>
      </w:r>
      <w:r w:rsidRPr="00651EDC">
        <w:rPr>
          <w:sz w:val="24"/>
          <w:lang w:val="el-GR"/>
        </w:rPr>
        <w:t>ΕΕ</w:t>
      </w:r>
      <w:r w:rsidRPr="00257B20">
        <w:rPr>
          <w:sz w:val="24"/>
          <w:lang w:val="fi-FI"/>
        </w:rPr>
        <w:t xml:space="preserve"> </w:t>
      </w:r>
      <w:r w:rsidRPr="00224EB5">
        <w:rPr>
          <w:sz w:val="24"/>
          <w:lang w:val="fi-FI"/>
        </w:rPr>
        <w:t>L</w:t>
      </w:r>
      <w:r w:rsidRPr="00257B20">
        <w:rPr>
          <w:sz w:val="24"/>
          <w:lang w:val="fi-FI"/>
        </w:rPr>
        <w:t>, 2024/792</w:t>
      </w:r>
      <w:r w:rsidRPr="00224EB5">
        <w:rPr>
          <w:sz w:val="24"/>
          <w:lang w:val="fi-FI"/>
        </w:rPr>
        <w:t>,</w:t>
      </w:r>
      <w:r w:rsidRPr="00257B20">
        <w:rPr>
          <w:sz w:val="24"/>
          <w:lang w:val="fi-FI"/>
        </w:rPr>
        <w:t xml:space="preserve"> 29.2.2024, </w:t>
      </w:r>
      <w:r w:rsidRPr="00224EB5">
        <w:rPr>
          <w:sz w:val="24"/>
          <w:lang w:val="fi-FI"/>
        </w:rPr>
        <w:t>ELI</w:t>
      </w:r>
      <w:r w:rsidRPr="00257B20">
        <w:rPr>
          <w:sz w:val="24"/>
          <w:lang w:val="fi-FI"/>
        </w:rPr>
        <w:t xml:space="preserve">: </w:t>
      </w:r>
      <w:hyperlink r:id="rId2" w:history="1">
        <w:r w:rsidRPr="00224EB5">
          <w:rPr>
            <w:rStyle w:val="Hyperlink"/>
            <w:sz w:val="24"/>
            <w:lang w:val="fi-FI"/>
          </w:rPr>
          <w:t>http</w:t>
        </w:r>
        <w:r w:rsidRPr="00257B20">
          <w:rPr>
            <w:rStyle w:val="Hyperlink"/>
            <w:sz w:val="24"/>
            <w:lang w:val="fi-FI"/>
          </w:rPr>
          <w:t>://</w:t>
        </w:r>
        <w:r w:rsidRPr="00224EB5">
          <w:rPr>
            <w:rStyle w:val="Hyperlink"/>
            <w:sz w:val="24"/>
            <w:lang w:val="fi-FI"/>
          </w:rPr>
          <w:t>data</w:t>
        </w:r>
        <w:r w:rsidRPr="00257B20">
          <w:rPr>
            <w:rStyle w:val="Hyperlink"/>
            <w:sz w:val="24"/>
            <w:lang w:val="fi-FI"/>
          </w:rPr>
          <w:t>.</w:t>
        </w:r>
        <w:r w:rsidRPr="00224EB5">
          <w:rPr>
            <w:rStyle w:val="Hyperlink"/>
            <w:sz w:val="24"/>
            <w:lang w:val="fi-FI"/>
          </w:rPr>
          <w:t>europa</w:t>
        </w:r>
        <w:r w:rsidRPr="00257B20">
          <w:rPr>
            <w:rStyle w:val="Hyperlink"/>
            <w:sz w:val="24"/>
            <w:lang w:val="fi-FI"/>
          </w:rPr>
          <w:t>.</w:t>
        </w:r>
        <w:r w:rsidRPr="00224EB5">
          <w:rPr>
            <w:rStyle w:val="Hyperlink"/>
            <w:sz w:val="24"/>
            <w:lang w:val="fi-FI"/>
          </w:rPr>
          <w:t>eu</w:t>
        </w:r>
        <w:r w:rsidRPr="00257B20">
          <w:rPr>
            <w:rStyle w:val="Hyperlink"/>
            <w:sz w:val="24"/>
            <w:lang w:val="fi-FI"/>
          </w:rPr>
          <w:t>/</w:t>
        </w:r>
        <w:r w:rsidRPr="00224EB5">
          <w:rPr>
            <w:rStyle w:val="Hyperlink"/>
            <w:sz w:val="24"/>
            <w:lang w:val="fi-FI"/>
          </w:rPr>
          <w:t>eli</w:t>
        </w:r>
        <w:r w:rsidRPr="00257B20">
          <w:rPr>
            <w:rStyle w:val="Hyperlink"/>
            <w:sz w:val="24"/>
            <w:lang w:val="fi-FI"/>
          </w:rPr>
          <w:t>/</w:t>
        </w:r>
        <w:r w:rsidRPr="00224EB5">
          <w:rPr>
            <w:rStyle w:val="Hyperlink"/>
            <w:sz w:val="24"/>
            <w:lang w:val="fi-FI"/>
          </w:rPr>
          <w:t>reg</w:t>
        </w:r>
        <w:r w:rsidRPr="00257B20">
          <w:rPr>
            <w:rStyle w:val="Hyperlink"/>
            <w:sz w:val="24"/>
            <w:lang w:val="fi-FI"/>
          </w:rPr>
          <w:t>/2024/792/</w:t>
        </w:r>
        <w:r w:rsidRPr="00224EB5">
          <w:rPr>
            <w:rStyle w:val="Hyperlink"/>
            <w:sz w:val="24"/>
            <w:lang w:val="fi-FI"/>
          </w:rPr>
          <w:t>oj</w:t>
        </w:r>
      </w:hyperlink>
      <w:r w:rsidR="009954B2" w:rsidRPr="00257B20">
        <w:rPr>
          <w:sz w:val="24"/>
          <w:lang w:val="fi-FI"/>
        </w:rPr>
        <w:t>.</w:t>
      </w:r>
    </w:p>
  </w:footnote>
  <w:footnote w:id="3">
    <w:p w:rsidR="003E7CC8" w:rsidRPr="005074DC" w:rsidRDefault="003E7CC8" w:rsidP="00651EDC">
      <w:pPr>
        <w:pStyle w:val="FootnoteText"/>
        <w:ind w:left="567" w:hanging="567"/>
        <w:rPr>
          <w:sz w:val="24"/>
          <w:lang w:val="el-GR"/>
        </w:rPr>
      </w:pPr>
      <w:r w:rsidRPr="00651EDC">
        <w:rPr>
          <w:rStyle w:val="FootnoteReference"/>
          <w:sz w:val="24"/>
          <w:lang w:val="el-GR"/>
        </w:rPr>
        <w:footnoteRef/>
      </w:r>
      <w:r w:rsidR="00651EDC" w:rsidRPr="00651EDC">
        <w:rPr>
          <w:sz w:val="24"/>
          <w:lang w:val="el-GR"/>
        </w:rPr>
        <w:t xml:space="preserve"> </w:t>
      </w:r>
      <w:r w:rsidR="00651EDC" w:rsidRPr="00651EDC">
        <w:rPr>
          <w:sz w:val="24"/>
          <w:lang w:val="el-GR"/>
        </w:rPr>
        <w:tab/>
      </w:r>
      <w:r w:rsidRPr="00651EDC">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w:t>
      </w:r>
      <w:r w:rsidR="005074DC">
        <w:rPr>
          <w:sz w:val="24"/>
          <w:lang w:val="el-GR"/>
        </w:rPr>
        <w:t>(</w:t>
      </w:r>
      <w:r w:rsidRPr="00651EDC">
        <w:rPr>
          <w:sz w:val="24"/>
          <w:lang w:val="el-GR"/>
        </w:rPr>
        <w:t xml:space="preserve">ΕΕ L 277 της 27.10.2022, σ. 1, ELI: </w:t>
      </w:r>
      <w:hyperlink r:id="rId3" w:history="1">
        <w:r w:rsidRPr="00F26BB8">
          <w:rPr>
            <w:rStyle w:val="Hyperlink"/>
            <w:sz w:val="24"/>
            <w:lang w:val="el-GR"/>
          </w:rPr>
          <w:t>http://data.europa.eu/eli/reg/2022/2065/oj</w:t>
        </w:r>
      </w:hyperlink>
      <w:r w:rsidR="005074DC">
        <w:rPr>
          <w:sz w:val="24"/>
          <w:lang w:val="el-GR"/>
        </w:rPr>
        <w:t>)</w:t>
      </w:r>
      <w:r w:rsidR="00F26BB8" w:rsidRPr="00224EB5">
        <w:rPr>
          <w:sz w:val="24"/>
          <w:lang w:val="el-G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6D62BA5"/>
    <w:multiLevelType w:val="hybridMultilevel"/>
    <w:tmpl w:val="43FC95F6"/>
    <w:lvl w:ilvl="0" w:tplc="71FC518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D1F14A7"/>
    <w:multiLevelType w:val="hybridMultilevel"/>
    <w:tmpl w:val="EC24CC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EL"/>
    <w:docVar w:name="dvnumam" w:val="0"/>
    <w:docVar w:name="dvpe" w:val="769.737"/>
    <w:docVar w:name="dvtitre" w:val="Ψήφισμα του Ευρωπαϊκού Κοινοβουλίου σχετικά με τη συνέχιση της αταλάντευτης υποστήριξης της ΕΕ προς την Ουκρανία μετά από τρία χρόνια επιθετικού πολέμου της Ρωσίας(2025/2528(RSP))"/>
  </w:docVars>
  <w:rsids>
    <w:rsidRoot w:val="00911610"/>
    <w:rsid w:val="00002272"/>
    <w:rsid w:val="00064002"/>
    <w:rsid w:val="000677B9"/>
    <w:rsid w:val="000831BA"/>
    <w:rsid w:val="000A42CC"/>
    <w:rsid w:val="000E7DD9"/>
    <w:rsid w:val="000F2638"/>
    <w:rsid w:val="0010095E"/>
    <w:rsid w:val="00125B37"/>
    <w:rsid w:val="00187494"/>
    <w:rsid w:val="001F32AE"/>
    <w:rsid w:val="00224EB5"/>
    <w:rsid w:val="00257B20"/>
    <w:rsid w:val="002767FF"/>
    <w:rsid w:val="002B18FE"/>
    <w:rsid w:val="002B5493"/>
    <w:rsid w:val="00343214"/>
    <w:rsid w:val="00361C00"/>
    <w:rsid w:val="00395FA1"/>
    <w:rsid w:val="003E15D4"/>
    <w:rsid w:val="003E6E17"/>
    <w:rsid w:val="003E7CC8"/>
    <w:rsid w:val="00411CCE"/>
    <w:rsid w:val="0041666E"/>
    <w:rsid w:val="00421060"/>
    <w:rsid w:val="00471C19"/>
    <w:rsid w:val="004867E3"/>
    <w:rsid w:val="00494A28"/>
    <w:rsid w:val="004C0004"/>
    <w:rsid w:val="004C5D52"/>
    <w:rsid w:val="0050519A"/>
    <w:rsid w:val="005072A1"/>
    <w:rsid w:val="005074DC"/>
    <w:rsid w:val="00514517"/>
    <w:rsid w:val="00545827"/>
    <w:rsid w:val="00560270"/>
    <w:rsid w:val="005C2568"/>
    <w:rsid w:val="005F1B17"/>
    <w:rsid w:val="006037C0"/>
    <w:rsid w:val="00651E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610"/>
    <w:rsid w:val="00930C23"/>
    <w:rsid w:val="0093193B"/>
    <w:rsid w:val="009509D8"/>
    <w:rsid w:val="00950B64"/>
    <w:rsid w:val="00981893"/>
    <w:rsid w:val="009954B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395"/>
    <w:rsid w:val="00DA7FCD"/>
    <w:rsid w:val="00E365E1"/>
    <w:rsid w:val="00E820A4"/>
    <w:rsid w:val="00EB006A"/>
    <w:rsid w:val="00EB4772"/>
    <w:rsid w:val="00ED169E"/>
    <w:rsid w:val="00ED4235"/>
    <w:rsid w:val="00F04346"/>
    <w:rsid w:val="00F075DC"/>
    <w:rsid w:val="00F149E9"/>
    <w:rsid w:val="00F26BB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2D275"/>
  <w15:chartTrackingRefBased/>
  <w15:docId w15:val="{D5E92593-DEFF-47DD-9A4A-B1079276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E7CC8"/>
    <w:pPr>
      <w:spacing w:after="240"/>
      <w:ind w:left="567" w:hanging="567"/>
    </w:pPr>
  </w:style>
  <w:style w:type="paragraph" w:customStyle="1" w:styleId="EPComma">
    <w:name w:val="EPComma"/>
    <w:basedOn w:val="Normal"/>
    <w:rsid w:val="003E7CC8"/>
    <w:pPr>
      <w:spacing w:before="480" w:after="240"/>
    </w:pPr>
  </w:style>
  <w:style w:type="paragraph" w:styleId="Header">
    <w:name w:val="header"/>
    <w:basedOn w:val="Normal"/>
    <w:link w:val="HeaderChar"/>
    <w:rsid w:val="00F26BB8"/>
    <w:pPr>
      <w:tabs>
        <w:tab w:val="center" w:pos="4513"/>
        <w:tab w:val="right" w:pos="9026"/>
      </w:tabs>
    </w:pPr>
  </w:style>
  <w:style w:type="character" w:customStyle="1" w:styleId="HeaderChar">
    <w:name w:val="Header Char"/>
    <w:basedOn w:val="DefaultParagraphFont"/>
    <w:link w:val="Header"/>
    <w:rsid w:val="00F26BB8"/>
    <w:rPr>
      <w:sz w:val="24"/>
      <w:lang w:val="el-GR"/>
    </w:rPr>
  </w:style>
  <w:style w:type="paragraph" w:styleId="BalloonText">
    <w:name w:val="Balloon Text"/>
    <w:basedOn w:val="Normal"/>
    <w:link w:val="BalloonTextChar"/>
    <w:rsid w:val="00F26BB8"/>
    <w:rPr>
      <w:rFonts w:ascii="Segoe UI" w:hAnsi="Segoe UI" w:cs="Segoe UI"/>
      <w:sz w:val="18"/>
      <w:szCs w:val="18"/>
    </w:rPr>
  </w:style>
  <w:style w:type="character" w:customStyle="1" w:styleId="BalloonTextChar">
    <w:name w:val="Balloon Text Char"/>
    <w:basedOn w:val="DefaultParagraphFont"/>
    <w:link w:val="BalloonText"/>
    <w:rsid w:val="00F26BB8"/>
    <w:rPr>
      <w:rFonts w:ascii="Segoe UI" w:hAnsi="Segoe UI" w:cs="Segoe UI"/>
      <w:sz w:val="18"/>
      <w:szCs w:val="18"/>
      <w:lang w:val="el-GR"/>
    </w:rPr>
  </w:style>
  <w:style w:type="character" w:styleId="Hyperlink">
    <w:name w:val="Hyperlink"/>
    <w:basedOn w:val="DefaultParagraphFont"/>
    <w:rsid w:val="00F26BB8"/>
    <w:rPr>
      <w:color w:val="0563C1" w:themeColor="hyperlink"/>
      <w:u w:val="single"/>
    </w:rPr>
  </w:style>
  <w:style w:type="paragraph" w:styleId="Footer">
    <w:name w:val="footer"/>
    <w:basedOn w:val="Normal"/>
    <w:link w:val="FooterChar"/>
    <w:rsid w:val="009954B2"/>
    <w:pPr>
      <w:tabs>
        <w:tab w:val="center" w:pos="4513"/>
        <w:tab w:val="right" w:pos="9026"/>
      </w:tabs>
    </w:pPr>
  </w:style>
  <w:style w:type="character" w:customStyle="1" w:styleId="FooterChar">
    <w:name w:val="Footer Char"/>
    <w:basedOn w:val="DefaultParagraphFont"/>
    <w:link w:val="Footer"/>
    <w:rsid w:val="009954B2"/>
    <w:rPr>
      <w:sz w:val="24"/>
      <w:lang w:val="el-GR"/>
    </w:rPr>
  </w:style>
  <w:style w:type="character" w:customStyle="1" w:styleId="Aucun">
    <w:name w:val="Aucun"/>
    <w:rsid w:val="000F2638"/>
  </w:style>
  <w:style w:type="character" w:styleId="FollowedHyperlink">
    <w:name w:val="FollowedHyperlink"/>
    <w:basedOn w:val="DefaultParagraphFont"/>
    <w:rsid w:val="003E6E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F747B-EFDA-4AE6-857A-8C24AD704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6466</Words>
  <Characters>38111</Characters>
  <Application>Microsoft Office Word</Application>
  <DocSecurity>0</DocSecurity>
  <Lines>317</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2025-04-14T12:26:00Z</dcterms:created>
  <dcterms:modified xsi:type="dcterms:W3CDTF">2025-04-14T12:26:00Z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B10-0156/2025</vt:lpwstr>
  </property>
  <property fmtid="{D5CDD505-2E9C-101B-9397-08002B2CF9AE}" pid="4" name="&lt;Type&gt;">
    <vt:lpwstr>RR</vt:lpwstr>
  </property>
</Properties>
</file>