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3ED8" w14:paraId="0DFDC8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39BA80" w14:textId="77777777" w:rsidR="00751A4A" w:rsidRPr="008A3ED8" w:rsidRDefault="00ED169C" w:rsidP="0010095E">
            <w:pPr>
              <w:pStyle w:val="EPName"/>
            </w:pPr>
            <w:r w:rsidRPr="008A3ED8">
              <w:t>Európsky parlament</w:t>
            </w:r>
          </w:p>
          <w:p w14:paraId="61B47BB1" w14:textId="77777777" w:rsidR="00751A4A" w:rsidRPr="008A3E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3ED8">
              <w:t>2024</w:t>
            </w:r>
            <w:r w:rsidR="00817416" w:rsidRPr="008A3ED8">
              <w:t>-202</w:t>
            </w:r>
            <w:r w:rsidRPr="008A3ED8">
              <w:t>9</w:t>
            </w:r>
          </w:p>
        </w:tc>
        <w:tc>
          <w:tcPr>
            <w:tcW w:w="2268" w:type="dxa"/>
            <w:shd w:val="clear" w:color="auto" w:fill="auto"/>
          </w:tcPr>
          <w:p w14:paraId="63FA222B" w14:textId="77777777" w:rsidR="00751A4A" w:rsidRPr="008A3ED8" w:rsidRDefault="00187494" w:rsidP="0010095E">
            <w:pPr>
              <w:pStyle w:val="EPLogo"/>
            </w:pPr>
            <w:r w:rsidRPr="008A3ED8">
              <w:rPr>
                <w:noProof/>
                <w:lang w:val="en-GB"/>
              </w:rPr>
              <w:drawing>
                <wp:inline distT="0" distB="0" distL="0" distR="0" wp14:anchorId="24713A05" wp14:editId="26CB87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11145E" w14:textId="77777777" w:rsidR="00D058B8" w:rsidRPr="008A3ED8" w:rsidRDefault="00D058B8" w:rsidP="004C5D52">
      <w:pPr>
        <w:pStyle w:val="LineTop"/>
      </w:pPr>
    </w:p>
    <w:p w14:paraId="16473ACF" w14:textId="77777777" w:rsidR="00680577" w:rsidRPr="008A3ED8" w:rsidRDefault="00ED169C" w:rsidP="00680577">
      <w:pPr>
        <w:pStyle w:val="EPBodyTA1"/>
      </w:pPr>
      <w:r w:rsidRPr="008A3ED8">
        <w:t>PRIJATÉ TEXTY</w:t>
      </w:r>
    </w:p>
    <w:p w14:paraId="45A7D6D0" w14:textId="77777777" w:rsidR="00D058B8" w:rsidRPr="008A3ED8" w:rsidRDefault="00D058B8" w:rsidP="00D058B8">
      <w:pPr>
        <w:pStyle w:val="LineBottom"/>
      </w:pPr>
    </w:p>
    <w:p w14:paraId="52E8CB91" w14:textId="77777777" w:rsidR="00ED169C" w:rsidRPr="008A3ED8" w:rsidRDefault="00ED169C" w:rsidP="00ED169C">
      <w:pPr>
        <w:pStyle w:val="ATHeading1"/>
      </w:pPr>
      <w:bookmarkStart w:id="0" w:name="TANumber"/>
      <w:r w:rsidRPr="008A3ED8">
        <w:t>P10_TA(2025)00</w:t>
      </w:r>
      <w:r w:rsidR="002F6CB7" w:rsidRPr="008A3ED8">
        <w:t>34</w:t>
      </w:r>
      <w:bookmarkEnd w:id="0"/>
    </w:p>
    <w:p w14:paraId="47D669FE" w14:textId="77777777" w:rsidR="00ED169C" w:rsidRPr="008A3ED8" w:rsidRDefault="00ED169C" w:rsidP="00ED169C">
      <w:pPr>
        <w:pStyle w:val="ATHeading2"/>
      </w:pPr>
      <w:bookmarkStart w:id="1" w:name="title"/>
      <w:r w:rsidRPr="008A3ED8">
        <w:t>Biela kniha o budúcnosti európskej obrany</w:t>
      </w:r>
      <w:bookmarkEnd w:id="1"/>
    </w:p>
    <w:p w14:paraId="07AD19D5" w14:textId="77777777" w:rsidR="00ED169C" w:rsidRPr="008A3ED8" w:rsidRDefault="00ED169C" w:rsidP="00ED169C">
      <w:pPr>
        <w:rPr>
          <w:i/>
          <w:vanish/>
        </w:rPr>
      </w:pPr>
      <w:r w:rsidRPr="008A3ED8">
        <w:rPr>
          <w:i/>
        </w:rPr>
        <w:fldChar w:fldCharType="begin"/>
      </w:r>
      <w:r w:rsidRPr="008A3ED8">
        <w:rPr>
          <w:i/>
        </w:rPr>
        <w:instrText xml:space="preserve"> TC"(</w:instrText>
      </w:r>
      <w:bookmarkStart w:id="2" w:name="DocNumber"/>
      <w:r w:rsidRPr="008A3ED8">
        <w:rPr>
          <w:i/>
        </w:rPr>
        <w:instrText>B10-0146, 0147, 0148, 0149 a 0150/2025</w:instrText>
      </w:r>
      <w:bookmarkEnd w:id="2"/>
      <w:r w:rsidRPr="008A3ED8">
        <w:rPr>
          <w:i/>
        </w:rPr>
        <w:instrText xml:space="preserve">)"\l3 \n&gt; \* MERGEFORMAT </w:instrText>
      </w:r>
      <w:r w:rsidRPr="008A3ED8">
        <w:rPr>
          <w:i/>
        </w:rPr>
        <w:fldChar w:fldCharType="end"/>
      </w:r>
    </w:p>
    <w:p w14:paraId="16C4AAB7" w14:textId="77777777" w:rsidR="00ED169C" w:rsidRPr="008A3ED8" w:rsidRDefault="00ED169C" w:rsidP="00ED169C">
      <w:pPr>
        <w:rPr>
          <w:vanish/>
        </w:rPr>
      </w:pPr>
      <w:bookmarkStart w:id="3" w:name="PE"/>
      <w:r w:rsidRPr="008A3ED8">
        <w:rPr>
          <w:vanish/>
        </w:rPr>
        <w:t>PE769.727</w:t>
      </w:r>
      <w:bookmarkEnd w:id="3"/>
    </w:p>
    <w:p w14:paraId="11D5FA03" w14:textId="77777777" w:rsidR="00ED169C" w:rsidRPr="008A3ED8" w:rsidRDefault="00ED169C" w:rsidP="00ED169C">
      <w:pPr>
        <w:pStyle w:val="ATHeading3"/>
      </w:pPr>
      <w:bookmarkStart w:id="4" w:name="Sujet"/>
      <w:r w:rsidRPr="008A3ED8">
        <w:t>Uznesenie Európskeho parlamentu z</w:t>
      </w:r>
      <w:r w:rsidR="00F26262" w:rsidRPr="008A3ED8">
        <w:t> 12</w:t>
      </w:r>
      <w:r w:rsidRPr="008A3ED8">
        <w:t>. marca 2025 o bielej knihe o budúcnosti európskej obrany</w:t>
      </w:r>
      <w:bookmarkEnd w:id="4"/>
      <w:r w:rsidRPr="008A3ED8">
        <w:t xml:space="preserve"> </w:t>
      </w:r>
      <w:bookmarkStart w:id="5" w:name="References"/>
      <w:r w:rsidRPr="008A3ED8">
        <w:t>(2025/2565(RSP))</w:t>
      </w:r>
      <w:bookmarkEnd w:id="5"/>
    </w:p>
    <w:p w14:paraId="58E4FC29" w14:textId="77777777" w:rsidR="00AB5F03" w:rsidRPr="008A3ED8" w:rsidRDefault="00AB5F03" w:rsidP="00AB5F03">
      <w:pPr>
        <w:pStyle w:val="EPComma"/>
      </w:pPr>
      <w:bookmarkStart w:id="6" w:name="TextBodyBegin"/>
      <w:bookmarkEnd w:id="6"/>
      <w:r w:rsidRPr="008A3ED8">
        <w:rPr>
          <w:i/>
        </w:rPr>
        <w:t>Európsky parlament</w:t>
      </w:r>
      <w:r w:rsidRPr="008A3ED8">
        <w:t>,</w:t>
      </w:r>
    </w:p>
    <w:p w14:paraId="63AA9E23" w14:textId="4FE75DDC" w:rsidR="00AB5F03" w:rsidRPr="008A3ED8" w:rsidRDefault="00AB5F03" w:rsidP="00AB5F03">
      <w:pPr>
        <w:pStyle w:val="NormalHanging12a"/>
      </w:pPr>
      <w:r w:rsidRPr="008A3ED8">
        <w:t>–</w:t>
      </w:r>
      <w:r w:rsidRPr="008A3ED8">
        <w:tab/>
        <w:t>so zreteľom na článok 136 ods. 2 a 4 rokovacieho poriadku,</w:t>
      </w:r>
    </w:p>
    <w:p w14:paraId="23819E7A" w14:textId="7A08B2E2" w:rsidR="00AB5F03" w:rsidRPr="008A3ED8" w:rsidRDefault="00AB5F03" w:rsidP="00AB5F03">
      <w:pPr>
        <w:pStyle w:val="NormalHanging12a"/>
        <w:rPr>
          <w:rStyle w:val="Aucun"/>
          <w:bCs/>
          <w:color w:val="000000"/>
          <w:szCs w:val="22"/>
        </w:rPr>
      </w:pPr>
      <w:r w:rsidRPr="008A3ED8">
        <w:t>A.</w:t>
      </w:r>
      <w:r w:rsidRPr="008A3ED8">
        <w:rPr>
          <w:rStyle w:val="Aucun"/>
          <w:color w:val="000000"/>
        </w:rPr>
        <w:tab/>
        <w:t>keďže v poslednom desaťročí došlo k významným geopolitickým zmenám, ktoré umocnil návrat rozsiahlej vojny v susedstve EÚ a ktoré ohrozujú bezpečnosť EÚ, jej členských štátov</w:t>
      </w:r>
      <w:r w:rsidR="00D15F79" w:rsidRPr="008A3ED8">
        <w:rPr>
          <w:rStyle w:val="Aucun"/>
          <w:color w:val="000000"/>
        </w:rPr>
        <w:t>, kandidátskych krajín</w:t>
      </w:r>
      <w:r w:rsidRPr="008A3ED8">
        <w:rPr>
          <w:rStyle w:val="Aucun"/>
          <w:color w:val="000000"/>
        </w:rPr>
        <w:t xml:space="preserve"> a </w:t>
      </w:r>
      <w:r w:rsidR="00D15F79" w:rsidRPr="008A3ED8">
        <w:rPr>
          <w:rStyle w:val="Aucun"/>
          <w:color w:val="000000"/>
        </w:rPr>
        <w:t xml:space="preserve">ich </w:t>
      </w:r>
      <w:r w:rsidRPr="008A3ED8">
        <w:rPr>
          <w:rStyle w:val="Aucun"/>
          <w:color w:val="000000"/>
        </w:rPr>
        <w:t>občanov; keďže EÚ je v súčasnosti vystavená útokom v podobe hybridných incidentov na jej hraniciach, rozsiahlej vojny v jej susedstve a preskupovania globálnych mocností a všetky tieto faktory predstavujú reálne riziko pre bezpečnosť EÚ a jej občanov a vyžadujú si okamžité, ambiciózne a rozhodné opatrenia; keďže ruská útočná vojna proti Ukrajine je prelomovým momentom v európskych dejinách; keďže Putinova útočná vojna proti Ukrajine je všeobecne uznávaná ako útok na európsky mierový poriadok zavedený po druhej svetovej vojne a na globálny poriadok ako celok;</w:t>
      </w:r>
    </w:p>
    <w:p w14:paraId="3EA9682A" w14:textId="77777777" w:rsidR="00AB5F03" w:rsidRPr="008A3ED8" w:rsidRDefault="00AB5F03" w:rsidP="00AB5F03">
      <w:pPr>
        <w:pStyle w:val="NormalHanging12a"/>
        <w:rPr>
          <w:rStyle w:val="Aucun"/>
          <w:bCs/>
          <w:color w:val="000000"/>
          <w:szCs w:val="22"/>
        </w:rPr>
      </w:pPr>
      <w:r w:rsidRPr="008A3ED8">
        <w:rPr>
          <w:rStyle w:val="Aucun"/>
          <w:color w:val="000000"/>
        </w:rPr>
        <w:t>B.</w:t>
      </w:r>
      <w:r w:rsidRPr="008A3ED8">
        <w:rPr>
          <w:rStyle w:val="Aucun"/>
          <w:color w:val="000000"/>
        </w:rPr>
        <w:tab/>
        <w:t>keďže globálny poriadok sa rozpadá a čoraz viac ho charakterizuje zložitá a zakorenená nestabilita;</w:t>
      </w:r>
    </w:p>
    <w:p w14:paraId="040DF5CB" w14:textId="77777777" w:rsidR="00AB5F03" w:rsidRPr="008A3ED8" w:rsidRDefault="00AB5F03" w:rsidP="00AB5F03">
      <w:pPr>
        <w:pStyle w:val="NormalHanging12a"/>
        <w:rPr>
          <w:rStyle w:val="Aucun"/>
          <w:color w:val="000000"/>
          <w:szCs w:val="22"/>
        </w:rPr>
      </w:pPr>
      <w:r w:rsidRPr="008A3ED8">
        <w:t>C.</w:t>
      </w:r>
      <w:r w:rsidRPr="008A3ED8">
        <w:tab/>
      </w:r>
      <w:r w:rsidRPr="008A3ED8">
        <w:rPr>
          <w:rStyle w:val="Aucun"/>
          <w:color w:val="000000"/>
        </w:rPr>
        <w:t>keďže európska bezpečnosť nemôže existovať bez bezpečnosti v bezprostrednom susedstve Európy, počnúc schopnosťou Ukrajiny odolávať útočnej</w:t>
      </w:r>
      <w:r w:rsidRPr="008A3ED8">
        <w:rPr>
          <w:rStyle w:val="Aucun"/>
          <w:color w:val="000000"/>
          <w:rtl/>
        </w:rPr>
        <w:t xml:space="preserve"> </w:t>
      </w:r>
      <w:r w:rsidRPr="008A3ED8">
        <w:rPr>
          <w:rStyle w:val="Aucun"/>
          <w:color w:val="000000"/>
        </w:rPr>
        <w:t>vojne Ruska;</w:t>
      </w:r>
    </w:p>
    <w:p w14:paraId="269B1AC1" w14:textId="77777777" w:rsidR="00AB5F03" w:rsidRPr="008A3ED8" w:rsidRDefault="00AB5F03" w:rsidP="00AB5F03">
      <w:pPr>
        <w:pStyle w:val="NormalHanging12a"/>
        <w:rPr>
          <w:rStyle w:val="Aucun"/>
          <w:color w:val="000000"/>
          <w:szCs w:val="22"/>
          <w:shd w:val="clear" w:color="auto" w:fill="00FF00"/>
        </w:rPr>
      </w:pPr>
      <w:r w:rsidRPr="008A3ED8">
        <w:rPr>
          <w:rStyle w:val="Aucun"/>
          <w:color w:val="000000"/>
        </w:rPr>
        <w:t>D.</w:t>
      </w:r>
      <w:r w:rsidRPr="008A3ED8">
        <w:rPr>
          <w:rStyle w:val="Aucun"/>
          <w:color w:val="000000"/>
        </w:rPr>
        <w:tab/>
        <w:t>keďže nedávne vyhlásenia členov vlády USA a veľký tlak, ktorý na Ukrajinu vyvíjajú vedúci predstavitelia USA, odrážajú posun v zahraničnej politike USA, keďže Trumpova vláda navrhuje normalizáciu vzťahov s Ruskom a je čoraz jasnejšie, že Európa musí posilniť svoju bezpečnosť a obranu, aby mohla Ukrajine pomôcť brániť sa;</w:t>
      </w:r>
    </w:p>
    <w:p w14:paraId="275E25D2" w14:textId="77777777" w:rsidR="00AB5F03" w:rsidRPr="008A3ED8" w:rsidRDefault="00AB5F03" w:rsidP="00AB5F03">
      <w:pPr>
        <w:pStyle w:val="NormalHanging12a"/>
        <w:rPr>
          <w:szCs w:val="22"/>
        </w:rPr>
      </w:pPr>
      <w:r w:rsidRPr="008A3ED8">
        <w:rPr>
          <w:rStyle w:val="Aucun"/>
          <w:color w:val="000000"/>
        </w:rPr>
        <w:t>E.</w:t>
      </w:r>
      <w:r w:rsidRPr="008A3ED8">
        <w:rPr>
          <w:rStyle w:val="Aucun"/>
          <w:color w:val="000000"/>
        </w:rPr>
        <w:tab/>
        <w:t>keďže k najrýchlejšiemu a najrozsiahlejšiemu rastu vojenských spôsobilostí Ruska dochádza v blízkosti ruských hraníc so západom, zatiaľ čo EÚ s posilňovaním svojich obranných kapacít mešká;</w:t>
      </w:r>
    </w:p>
    <w:p w14:paraId="61DDBC9C" w14:textId="77777777" w:rsidR="00AB5F03" w:rsidRPr="008A3ED8" w:rsidRDefault="00AB5F03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F.</w:t>
      </w:r>
      <w:r w:rsidRPr="008A3ED8">
        <w:rPr>
          <w:rStyle w:val="Aucun"/>
          <w:color w:val="000000"/>
        </w:rPr>
        <w:tab/>
        <w:t xml:space="preserve">keďže Čína, ktorú ženie ambícia stať sa globálnou superveľmocou, narúša medzinárodný poriadok založený na pravidlách tým, že čoraz viac presadzuje asertívnu </w:t>
      </w:r>
      <w:r w:rsidRPr="008A3ED8">
        <w:rPr>
          <w:rStyle w:val="Aucun"/>
          <w:color w:val="000000"/>
        </w:rPr>
        <w:lastRenderedPageBreak/>
        <w:t xml:space="preserve">zahraničnú politiku a nepriateľskú hospodársku politiku a politiku hospodárskej súťaže a vyváža položky s dvojakým použitím, ktoré Rusko nasadzuje v boji proti Ukrajine, a tým ohrozuje európsku bezpečnosť a jej záujmy; keďže Čína takisto výrazne investuje do svojich ozbrojených síl, využíva svoju hospodársku silu na potlačenie kritiky na celom svete a snaží sa presadiť ako dominantná veľmoc v indicko-tichomorskom regióne; </w:t>
      </w:r>
      <w:r w:rsidRPr="008A3ED8">
        <w:t>keďže Čína zintenzívnením svojich konfrontačných, agresívnych a zastrašujúcich krokov voči niektorým svojim susedom, najmä v Taiwanskom prielive a v Juhočínskom mori, predstavuje riziko pre regionálnu a globálnu bezpečnosť, ako aj pre hospodárske záujmy EÚ;</w:t>
      </w:r>
    </w:p>
    <w:p w14:paraId="129985EA" w14:textId="77777777" w:rsidR="00AB5F03" w:rsidRPr="008A3ED8" w:rsidRDefault="00AB5F03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G.</w:t>
      </w:r>
      <w:r w:rsidRPr="008A3ED8">
        <w:rPr>
          <w:rStyle w:val="Aucun"/>
          <w:color w:val="000000"/>
        </w:rPr>
        <w:tab/>
        <w:t>keďže vplyv vojen, terorizmu, nestability, neistoty, chudoby a zmeny klímy v regióne Sahel, severovýchodnej Afrike a v Líbyi predstavuje vážne riziko pre bezpečnosť EÚ; keďže nestabilita a neistota v južnom susedstve a v regióne Sahel sú úzko prepojené s riadením vonkajších hraníc EÚ a predstavujú preň pretrvávajúcu výzvu;</w:t>
      </w:r>
    </w:p>
    <w:p w14:paraId="26B3224C" w14:textId="77777777" w:rsidR="00AB5F03" w:rsidRPr="008A3ED8" w:rsidRDefault="00AB5F03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H.</w:t>
      </w:r>
      <w:r w:rsidRPr="008A3ED8">
        <w:rPr>
          <w:rStyle w:val="Aucun"/>
          <w:color w:val="000000"/>
        </w:rPr>
        <w:tab/>
        <w:t>keďže európska bezpečnosť je spojená so stabilitou na africkom kontinente a rastúca prítomnosť neeurópskych aktérov svedčí o nedostatočnej bezpečnostnej a diplomatickej angažovanosti v regióne, ktorá by umožnila účinne čeliť týmto výzvam a chrániť strategické záujmy EÚ;</w:t>
      </w:r>
    </w:p>
    <w:p w14:paraId="4137919B" w14:textId="77777777" w:rsidR="00AB5F03" w:rsidRPr="008A3ED8" w:rsidRDefault="00AB5F03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I.</w:t>
      </w:r>
      <w:r w:rsidRPr="008A3ED8">
        <w:rPr>
          <w:rStyle w:val="Aucun"/>
          <w:color w:val="000000"/>
        </w:rPr>
        <w:tab/>
        <w:t>keďže vzhľadom na zhoršujúce sa vonkajšie prostredie a napriek úsiliu, ktoré sa v posledných rokoch vynaložilo na zvýšenie pripravenosti EÚ na krízy prostredníctvom nových právnych predpisov, mechanizmov a nástrojov v rôznych oblastiach politiky, sú EÚ a jej členské štáty naďalej zraniteľné voči viacerým krízovým scenárom;</w:t>
      </w:r>
    </w:p>
    <w:p w14:paraId="0BD9B28A" w14:textId="0D82F64F" w:rsidR="00AB5F03" w:rsidRPr="008A3ED8" w:rsidRDefault="00AB5F03" w:rsidP="00AB5F03">
      <w:pPr>
        <w:pStyle w:val="NormalHanging12a"/>
        <w:rPr>
          <w:rStyle w:val="Aucun"/>
          <w:color w:val="000000"/>
        </w:rPr>
      </w:pPr>
      <w:r w:rsidRPr="008A3ED8">
        <w:rPr>
          <w:rStyle w:val="Aucun"/>
          <w:color w:val="000000"/>
        </w:rPr>
        <w:t>J.</w:t>
      </w:r>
      <w:r w:rsidRPr="008A3ED8">
        <w:rPr>
          <w:rStyle w:val="Aucun"/>
          <w:color w:val="000000"/>
        </w:rPr>
        <w:tab/>
        <w:t>keďže je naliehavo potrebné ďalej reformovať a posilniť obrannú politiku EÚ vzhľadom na súčasné vojnové skúsenosti Ukrajiny a využívanie nových vojnových technológií;</w:t>
      </w:r>
    </w:p>
    <w:p w14:paraId="742FF8A8" w14:textId="3AC392DF" w:rsidR="00A14C19" w:rsidRPr="008A3ED8" w:rsidRDefault="00A86D0F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  <w:szCs w:val="22"/>
        </w:rPr>
        <w:t>K</w:t>
      </w:r>
      <w:r w:rsidR="00A14C19" w:rsidRPr="008A3ED8">
        <w:rPr>
          <w:rStyle w:val="Aucun"/>
          <w:color w:val="000000"/>
          <w:szCs w:val="22"/>
        </w:rPr>
        <w:t>.</w:t>
      </w:r>
      <w:r w:rsidR="00A14C19" w:rsidRPr="008A3ED8">
        <w:rPr>
          <w:rStyle w:val="Aucun"/>
          <w:color w:val="000000"/>
          <w:szCs w:val="22"/>
        </w:rPr>
        <w:tab/>
        <w:t>keďže členské štáty majú rôzne vojenské a bezpečnostné politiky vrátane politiky neutrality a tieto politiky by sa mali rešpektovať;</w:t>
      </w:r>
    </w:p>
    <w:p w14:paraId="39A319B2" w14:textId="7BE637C5" w:rsidR="00AB5F03" w:rsidRPr="008A3ED8" w:rsidRDefault="00A86D0F" w:rsidP="00AB5F03">
      <w:pPr>
        <w:pStyle w:val="NormalHanging12a"/>
        <w:rPr>
          <w:rStyle w:val="Aucun"/>
          <w:rFonts w:eastAsia="Calibri"/>
          <w:color w:val="000000"/>
          <w:szCs w:val="22"/>
        </w:rPr>
      </w:pPr>
      <w:r w:rsidRPr="008A3ED8">
        <w:rPr>
          <w:rStyle w:val="Aucun"/>
          <w:color w:val="000000"/>
        </w:rPr>
        <w:t>L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keďže je v záujme EÚ, aby Ukrajina bola neoddeliteľnou súčasťou skutočného európskeho bezpečnostného systému;</w:t>
      </w:r>
    </w:p>
    <w:p w14:paraId="411D9908" w14:textId="49F67AB3" w:rsidR="00AB5F03" w:rsidRPr="008A3ED8" w:rsidRDefault="00A86D0F" w:rsidP="00AB5F03">
      <w:pPr>
        <w:pStyle w:val="NormalHanging12a"/>
        <w:rPr>
          <w:szCs w:val="22"/>
        </w:rPr>
      </w:pPr>
      <w:r w:rsidRPr="008A3ED8">
        <w:t>M</w:t>
      </w:r>
      <w:r w:rsidR="00AB5F03" w:rsidRPr="008A3ED8">
        <w:t>.</w:t>
      </w:r>
      <w:r w:rsidR="00AB5F03" w:rsidRPr="008A3ED8">
        <w:tab/>
        <w:t>keďže Čierne more sa stalo z druhoradého vojenského priestoru pre EÚ a NATO primárnym vojenským priestorom a spolu s Baltským morom sa stalo kľúčovým strategickým regiónom pre európsku bezpečnosť v boji proti ruskej hrozbe;</w:t>
      </w:r>
    </w:p>
    <w:p w14:paraId="278499CE" w14:textId="0FCE01DE" w:rsidR="00AB5F03" w:rsidRPr="008A3ED8" w:rsidRDefault="00A86D0F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N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</w:r>
      <w:r w:rsidR="00AB5F03" w:rsidRPr="008A3ED8">
        <w:t>keďže arktický región sa stáva čoraz dôležitejším z hľadiska hospodárskeho rozvoja a dopravy a zároveň čelí výzvam spojeným so zmenou klímy a militarizáciou, ako aj výzvam vyplývajúcim z rastúcej geopolitickej konkurencie a migrácie;</w:t>
      </w:r>
    </w:p>
    <w:p w14:paraId="250D3BC5" w14:textId="6D2A5725" w:rsidR="00AB5F03" w:rsidRPr="008A3ED8" w:rsidRDefault="00A86D0F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O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keďže v dôsledku investícií do vojenského vybavenia a munície sa v mnohých správach, najmä v analýze nedostatku investícií do obrany</w:t>
      </w:r>
      <w:r w:rsidR="00AB5F03" w:rsidRPr="008A3ED8">
        <w:rPr>
          <w:rStyle w:val="FootnoteReference"/>
          <w:color w:val="000000"/>
        </w:rPr>
        <w:footnoteReference w:id="1"/>
      </w:r>
      <w:r w:rsidR="00AB5F03" w:rsidRPr="008A3ED8">
        <w:rPr>
          <w:rStyle w:val="Aucun"/>
          <w:color w:val="000000"/>
        </w:rPr>
        <w:t xml:space="preserve"> z mája 2022, analyzuje znepokojujúci nedostatok spôsobilostí v európskej obrane;</w:t>
      </w:r>
    </w:p>
    <w:p w14:paraId="07BAB66F" w14:textId="1EE21EDA" w:rsidR="00AB5F03" w:rsidRPr="008A3ED8" w:rsidRDefault="00A86D0F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lastRenderedPageBreak/>
        <w:t>P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</w:r>
      <w:r w:rsidR="00AB5F03" w:rsidRPr="008A3ED8">
        <w:t>keďže Strategický kompas</w:t>
      </w:r>
      <w:r w:rsidR="00AB5F03" w:rsidRPr="008A3ED8">
        <w:rPr>
          <w:rStyle w:val="FootnoteReference"/>
        </w:rPr>
        <w:footnoteReference w:id="2"/>
      </w:r>
      <w:r w:rsidR="00AB5F03" w:rsidRPr="008A3ED8">
        <w:t xml:space="preserve"> bol z väčšej časti vypracovaný a prerokovaný pred 24. februárom 2022; keďže Strategický kompas je veľmi rozsiahla stratégia, ktorá poskytuje len málo usmernení, pokiaľ ide o naliehavú potrebu dosiahnuť obrannú pripravenosť a zabezpečiť odstrašujúce a obranné spôsobilosti na prípravu na najnaliehavejšie nepredvídané vojenské udalosti;</w:t>
      </w:r>
    </w:p>
    <w:p w14:paraId="20F566D7" w14:textId="63C6590D" w:rsidR="00AB5F03" w:rsidRPr="008A3ED8" w:rsidRDefault="00A86D0F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Q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keďže v Draghiho správe o budúcnosti európskej konkurencieschopnosti</w:t>
      </w:r>
      <w:r w:rsidR="00AB5F03" w:rsidRPr="008A3ED8">
        <w:rPr>
          <w:rStyle w:val="FootnoteReference"/>
          <w:color w:val="000000"/>
        </w:rPr>
        <w:footnoteReference w:id="3"/>
      </w:r>
      <w:r w:rsidR="00AB5F03" w:rsidRPr="008A3ED8">
        <w:rPr>
          <w:rStyle w:val="Aucun"/>
          <w:color w:val="000000"/>
        </w:rPr>
        <w:t xml:space="preserve"> z roku 2024 sa zdôrazňuje potreba financovania európskej obrany vo výške 500 miliárd EUR v nasledujúcom desaťročí a poukazuje sa v nej na kombináciu štrukturálnych nedostatkov, ktoré ovplyvňujú konkurencieschopnosť európskej obrannej technologickej a priemyselnej základne (EDTIB), a rozdrobenosť, nedostatočné verejné investície do obrany a obmedzený prístup k financovaniu sú označené za prekážky schopnej EDTIB;</w:t>
      </w:r>
    </w:p>
    <w:p w14:paraId="01770786" w14:textId="4B5328FB" w:rsidR="00AB5F03" w:rsidRPr="008A3ED8" w:rsidRDefault="00A86D0F" w:rsidP="00AB5F03">
      <w:pPr>
        <w:pStyle w:val="NormalHanging12a"/>
        <w:rPr>
          <w:szCs w:val="22"/>
        </w:rPr>
      </w:pPr>
      <w:r w:rsidRPr="008A3ED8">
        <w:t>R</w:t>
      </w:r>
      <w:r w:rsidR="00AB5F03" w:rsidRPr="008A3ED8">
        <w:t>.</w:t>
      </w:r>
      <w:r w:rsidR="00AB5F03" w:rsidRPr="008A3ED8">
        <w:tab/>
        <w:t>keďže v Niinistöovej správe</w:t>
      </w:r>
      <w:r w:rsidR="00AB5F03" w:rsidRPr="008A3ED8">
        <w:rPr>
          <w:rStyle w:val="FootnoteReference"/>
        </w:rPr>
        <w:footnoteReference w:id="4"/>
      </w:r>
      <w:r w:rsidR="00AB5F03" w:rsidRPr="008A3ED8">
        <w:t xml:space="preserve"> sa zdôrazňuje, že EÚ a jej členské štáty ešte nie sú plne pripravené na najzávažnejšie medziodvetvové alebo viacrozmerné krízové scenáre;</w:t>
      </w:r>
    </w:p>
    <w:p w14:paraId="4E6842BF" w14:textId="5057F62E" w:rsidR="00AB5F03" w:rsidRPr="008A3ED8" w:rsidRDefault="00A86D0F" w:rsidP="00AB5F03">
      <w:pPr>
        <w:pStyle w:val="NormalHanging12a"/>
        <w:rPr>
          <w:rFonts w:eastAsia="PMingLiU"/>
          <w:szCs w:val="22"/>
        </w:rPr>
      </w:pPr>
      <w:r w:rsidRPr="008A3ED8">
        <w:t>S</w:t>
      </w:r>
      <w:r w:rsidR="00AB5F03" w:rsidRPr="008A3ED8">
        <w:t>.</w:t>
      </w:r>
      <w:r w:rsidR="00AB5F03" w:rsidRPr="008A3ED8">
        <w:tab/>
        <w:t>keďže budovanie obranných spôsobilostí a ich prispôsobenie vojenským potrebám si vyžaduje spoločnú strategickú kultúru a spoločné vnímanie a posudzovanie hrozieb, ako aj vývoj riešení, ktoré sa majú kombinovať v doktrínach a koncepciách;</w:t>
      </w:r>
    </w:p>
    <w:p w14:paraId="10D57388" w14:textId="598C2A1C" w:rsidR="00AB5F03" w:rsidRPr="008A3ED8" w:rsidRDefault="00A86D0F" w:rsidP="00AB5F03">
      <w:pPr>
        <w:pStyle w:val="NormalHanging12a"/>
        <w:rPr>
          <w:rFonts w:eastAsia="PMingLiU"/>
          <w:szCs w:val="22"/>
        </w:rPr>
      </w:pPr>
      <w:r w:rsidRPr="008A3ED8">
        <w:t>T</w:t>
      </w:r>
      <w:r w:rsidR="00AB5F03" w:rsidRPr="008A3ED8">
        <w:t>.</w:t>
      </w:r>
      <w:r w:rsidR="00AB5F03" w:rsidRPr="008A3ED8">
        <w:tab/>
        <w:t>keďže schopnosť EÚ prijímať rozhodné opatrenia v reakcii na vonkajšie hrozby opakovane obmedzuje požiadavka jednomyseľnosti, pričom niektoré členské štáty a kandidátske krajiny blokujú alebo odďaľujú rozhodujúcu vojenskú pomoc Ukrajine, a tým oslabujú európsku bezpečnosť;</w:t>
      </w:r>
    </w:p>
    <w:p w14:paraId="67BDD4B0" w14:textId="1BE6EECB" w:rsidR="00AB5F03" w:rsidRPr="008A3ED8" w:rsidRDefault="00A86D0F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U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 xml:space="preserve">keďže na základe uvedených výziev a analýz predsedníčka Európskej komisie poverila komisára pre obranu a vesmírnu agendu a vysokú predstaviteľku </w:t>
      </w:r>
      <w:r w:rsidR="00E064CB" w:rsidRPr="008A3ED8">
        <w:rPr>
          <w:rStyle w:val="Aucun"/>
          <w:color w:val="000000"/>
        </w:rPr>
        <w:t>E</w:t>
      </w:r>
      <w:r w:rsidR="00AB5F03" w:rsidRPr="008A3ED8">
        <w:rPr>
          <w:rStyle w:val="Aucun"/>
          <w:color w:val="000000"/>
        </w:rPr>
        <w:t>Ú pre zahraničné veci a bezpečnostnú politiku, aby do 100 dní od začiatku ich funkčného obdobia vypracovali bielu knihu o budúcnosti európskej obrany;</w:t>
      </w:r>
    </w:p>
    <w:p w14:paraId="78954B30" w14:textId="0563A735" w:rsidR="00AB5F03" w:rsidRPr="008A3ED8" w:rsidRDefault="00A86D0F" w:rsidP="00AB5F03">
      <w:pPr>
        <w:pStyle w:val="NormalHanging12a"/>
        <w:rPr>
          <w:rStyle w:val="Aucun"/>
          <w:szCs w:val="22"/>
        </w:rPr>
      </w:pPr>
      <w:r w:rsidRPr="008A3ED8">
        <w:t>V</w:t>
      </w:r>
      <w:r w:rsidR="00AB5F03" w:rsidRPr="008A3ED8">
        <w:t>.</w:t>
      </w:r>
      <w:r w:rsidR="00AB5F03" w:rsidRPr="008A3ED8">
        <w:tab/>
        <w:t xml:space="preserve">keďže </w:t>
      </w:r>
      <w:r w:rsidR="00CB7C08" w:rsidRPr="008A3ED8">
        <w:t>Európsky p</w:t>
      </w:r>
      <w:r w:rsidR="00AB5F03" w:rsidRPr="008A3ED8">
        <w:t>arlament a odborníci už viac ako desať rokov požadujú vypracovanie bielej knihy o obrane;</w:t>
      </w:r>
    </w:p>
    <w:p w14:paraId="127255D2" w14:textId="77777777" w:rsidR="00AB5F03" w:rsidRPr="008A3ED8" w:rsidRDefault="00AB5F03" w:rsidP="002F6CB7">
      <w:pPr>
        <w:pStyle w:val="NormalHanging12a"/>
        <w:ind w:left="0" w:firstLine="0"/>
        <w:rPr>
          <w:bCs/>
          <w:szCs w:val="22"/>
          <w:u w:val="single" w:color="0070C0"/>
        </w:rPr>
      </w:pPr>
      <w:r w:rsidRPr="008A3ED8">
        <w:rPr>
          <w:b/>
          <w:i/>
        </w:rPr>
        <w:t>Historický moment pre európsku obranu: „stať sa skutočným poskytovateľom bezpečnosti“</w:t>
      </w:r>
    </w:p>
    <w:p w14:paraId="475303A0" w14:textId="77777777" w:rsidR="00AB5F03" w:rsidRPr="008A3ED8" w:rsidRDefault="00AB5F03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1.</w:t>
      </w:r>
      <w:r w:rsidRPr="008A3ED8">
        <w:rPr>
          <w:rStyle w:val="Aucun"/>
          <w:color w:val="000000"/>
        </w:rPr>
        <w:tab/>
        <w:t xml:space="preserve">domnieva sa, že EÚ musí naliehavo zabezpečiť svoju vlastnú autonómnu bezpečnosť, posilniť partnerstvá s podobne zmýšľajúcimi partnermi a výrazne znížiť svoju závislosť od tretích krajín; zdôrazňuje preto, že EÚ sa v súčasnosti nachádza v zlomovom bode svojej histórie a budovania; trvá na tom, že postupovať ako obvykle už nie je možné, pretože by to znamenalo koniec bezpečnej Európy; domnieva sa, že EÚ a jej členské štáty si musia vybrať medzi spájaním síl a jednotnou spoluprácou s cieľom prekonať hrozby a útoky proti bezpečnosti EÚ a tým, že zostanú osamotené a vydané napospas </w:t>
      </w:r>
      <w:r w:rsidRPr="008A3ED8">
        <w:rPr>
          <w:rStyle w:val="Aucun"/>
          <w:color w:val="000000"/>
        </w:rPr>
        <w:lastRenderedPageBreak/>
        <w:t>agresívnym protivníkom a nespoľahlivým partnerom;</w:t>
      </w:r>
    </w:p>
    <w:p w14:paraId="56BEDCA7" w14:textId="77777777" w:rsidR="00AB5F03" w:rsidRPr="008A3ED8" w:rsidRDefault="00AB5F03" w:rsidP="00AB5F03">
      <w:pPr>
        <w:pStyle w:val="NormalHanging12a"/>
        <w:rPr>
          <w:szCs w:val="22"/>
        </w:rPr>
      </w:pPr>
      <w:r w:rsidRPr="008A3ED8">
        <w:t>2.</w:t>
      </w:r>
      <w:r w:rsidRPr="008A3ED8">
        <w:tab/>
        <w:t>pripomína, že EÚ je mierový projekt a mala by sa usilovať o mier a stabilitu a zároveň odsudzovať agresiu; zdôrazňuje, že v záujme dosiahnutia mieru a stability musíme podporiť Ukrajinu a sami sa stať odolnejšími;</w:t>
      </w:r>
    </w:p>
    <w:p w14:paraId="7323D01A" w14:textId="77777777" w:rsidR="00AB5F03" w:rsidRPr="008A3ED8" w:rsidRDefault="00AB5F03" w:rsidP="00AB5F03">
      <w:pPr>
        <w:pStyle w:val="NormalHanging12a"/>
        <w:rPr>
          <w:rStyle w:val="Aucun"/>
          <w:color w:val="000000"/>
        </w:rPr>
      </w:pPr>
      <w:r w:rsidRPr="008A3ED8">
        <w:rPr>
          <w:rStyle w:val="Aucun"/>
          <w:color w:val="000000"/>
        </w:rPr>
        <w:t>3.</w:t>
      </w:r>
      <w:r w:rsidRPr="008A3ED8">
        <w:rPr>
          <w:rStyle w:val="Aucun"/>
          <w:color w:val="000000"/>
        </w:rPr>
        <w:tab/>
      </w:r>
      <w:r w:rsidRPr="008A3ED8">
        <w:t>zdôrazňuje, že Európa naďalej pevne stojí na strane Ukrajiny, ktorá odvážne bojuje za naše európske hodnoty, a pripomína svoje presvedčenie, že o budúcnosti Európy sa rozhodne na ukrajinských bojiskách;</w:t>
      </w:r>
      <w:r w:rsidRPr="008A3ED8">
        <w:rPr>
          <w:rStyle w:val="A0"/>
          <w:color w:val="000000"/>
        </w:rPr>
        <w:t xml:space="preserve"> </w:t>
      </w:r>
      <w:r w:rsidRPr="008A3ED8">
        <w:rPr>
          <w:rStyle w:val="Aucun"/>
          <w:color w:val="000000"/>
        </w:rPr>
        <w:t>je presvedčený, že Európa dnes čelí najvážnejšej vojenskej hrozbe pre svoju územnú celistvosť od konca studenej vojny;</w:t>
      </w:r>
    </w:p>
    <w:p w14:paraId="3FF362B1" w14:textId="7F39DE60" w:rsidR="002E16A9" w:rsidRPr="008A3ED8" w:rsidRDefault="00A86D0F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  <w:szCs w:val="22"/>
        </w:rPr>
        <w:t>4</w:t>
      </w:r>
      <w:r w:rsidR="002E16A9" w:rsidRPr="008A3ED8">
        <w:rPr>
          <w:rStyle w:val="Aucun"/>
          <w:color w:val="000000"/>
          <w:szCs w:val="22"/>
        </w:rPr>
        <w:t>.</w:t>
      </w:r>
      <w:r w:rsidR="002E16A9" w:rsidRPr="008A3ED8">
        <w:rPr>
          <w:rStyle w:val="Aucun"/>
          <w:color w:val="000000"/>
          <w:szCs w:val="22"/>
        </w:rPr>
        <w:tab/>
        <w:t xml:space="preserve">je pevne presvedčený, že posilnenie bezpečnosti a obrany Európy si nevyžaduje len jednoduché zvýšenie ambícií a opatrení, ale úplnú zmenu spôsobu, akým konáme a investujeme do našej bezpečnosti a obrany, aby sme odteraz plánovali, inovovali, vyvíjali, nakupovali, udržiavali a nasadzovali spôsobilosti spoločne, koordinovane a integrovane, pričom </w:t>
      </w:r>
      <w:r w:rsidR="00AA5D16" w:rsidRPr="008A3ED8">
        <w:rPr>
          <w:rStyle w:val="Aucun"/>
          <w:color w:val="000000"/>
          <w:szCs w:val="22"/>
        </w:rPr>
        <w:t xml:space="preserve">sa </w:t>
      </w:r>
      <w:r w:rsidR="002E16A9" w:rsidRPr="008A3ED8">
        <w:rPr>
          <w:rStyle w:val="Aucun"/>
          <w:color w:val="000000"/>
          <w:szCs w:val="22"/>
        </w:rPr>
        <w:t>plne využ</w:t>
      </w:r>
      <w:r w:rsidR="00AA5D16" w:rsidRPr="008A3ED8">
        <w:rPr>
          <w:rStyle w:val="Aucun"/>
          <w:color w:val="000000"/>
          <w:szCs w:val="22"/>
        </w:rPr>
        <w:t>ijú</w:t>
      </w:r>
      <w:r w:rsidR="002E16A9" w:rsidRPr="008A3ED8">
        <w:rPr>
          <w:rStyle w:val="Aucun"/>
          <w:color w:val="000000"/>
          <w:szCs w:val="22"/>
        </w:rPr>
        <w:t xml:space="preserve"> doplnkové kompetencie všetkých aktérov v Európe vrátane NATO s cieľom dosiahnuť spoločnú európsku obranu;</w:t>
      </w:r>
    </w:p>
    <w:p w14:paraId="771DF3D8" w14:textId="41BFB065" w:rsidR="00AB5F03" w:rsidRPr="008A3ED8" w:rsidRDefault="00A86D0F" w:rsidP="00AB5F03">
      <w:pPr>
        <w:pStyle w:val="NormalHanging12a"/>
        <w:rPr>
          <w:rStyle w:val="Aucun"/>
          <w:rFonts w:eastAsia="Calibri"/>
          <w:color w:val="000000"/>
          <w:szCs w:val="22"/>
        </w:rPr>
      </w:pPr>
      <w:r w:rsidRPr="008A3ED8">
        <w:rPr>
          <w:rStyle w:val="Aucun"/>
          <w:color w:val="000000"/>
        </w:rPr>
        <w:t>5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domnieva sa, že Rusko podporované jeho spojencami vrátane Bieloruska, Číny, Severnej Kórey a Iránu je najvýznamnejšou</w:t>
      </w:r>
      <w:r w:rsidR="00AB5F03" w:rsidRPr="008A3ED8">
        <w:t xml:space="preserve"> priamou a nepriamou hrozbou pre EÚ</w:t>
      </w:r>
      <w:r w:rsidR="00AB5F03" w:rsidRPr="008A3ED8">
        <w:rPr>
          <w:rStyle w:val="Aucun"/>
          <w:color w:val="000000"/>
        </w:rPr>
        <w:t xml:space="preserve"> a jej bezpečnosť, ako aj pre kandidátske krajiny a partnerov EÚ; znovu čo najdôraznejšie odsudzuje nevyprovokovanú, protiprávnu a neodôvodnenú útočnú vojnu Ruska proti Ukrajine; konštatuje však, že je potrebné v plnej miere vziať do úvahy nestabilitu v našom južnom susedstve, nárast čínskej vojenskej moci a zvýšenú agresivitu stredne veľkých mocností, ktoré sa zdajú pripravené ohroziť transatlantickú spoluprácu v oblasti spoločnej bezpečnosti a uzavrieť dohodu s ruským agresorom na úkor ukrajinskej a európskej bezpečnosti, ktoré sú navzájom prepojené; keďže nedávne kroky a vyhlásenia americkej administratívy ešte viac zvýšili obavy o budúci postoj USA voči Rusku, NATO a bezpečnosti Európy;</w:t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 xml:space="preserve"> v tejto súvislosti vyjadruje poľutovanie nad hlasovaním vlády USA v súlade s ruskou vládou na Valnom zhromaždení OSN a v Bezpečnostnej rade OSN o rezolúciách týkajúcich sa tretieho výročia ruskej útočnej vojny proti Ukrajine;</w:t>
      </w:r>
      <w:r w:rsidR="002E16A9" w:rsidRPr="008A3ED8">
        <w:rPr>
          <w:rStyle w:val="Aucun"/>
          <w:color w:val="000000"/>
          <w:u w:color="27292A"/>
          <w:shd w:val="clear" w:color="auto" w:fill="FFFFFF"/>
        </w:rPr>
        <w:t xml:space="preserve"> dôrazne odsudzuje hrozby USA voči Grónsku; </w:t>
      </w:r>
    </w:p>
    <w:p w14:paraId="5320939D" w14:textId="71DEEFC0" w:rsidR="00AB5F03" w:rsidRPr="008A3ED8" w:rsidRDefault="00A86D0F" w:rsidP="00AB5F03">
      <w:pPr>
        <w:pStyle w:val="NormalHanging12a"/>
      </w:pPr>
      <w:r w:rsidRPr="008A3ED8">
        <w:t>6</w:t>
      </w:r>
      <w:r w:rsidR="00AB5F03" w:rsidRPr="008A3ED8">
        <w:t>.</w:t>
      </w:r>
      <w:r w:rsidR="00AB5F03" w:rsidRPr="008A3ED8">
        <w:tab/>
        <w:t>trvá na tom, že Európa musí prevziať väčšiu zodpovednosť v rámci NATO, najmä pokiaľ ide o zaistenie bezpečnosti na európskom kontinente;</w:t>
      </w:r>
    </w:p>
    <w:p w14:paraId="23CBC87A" w14:textId="10A08985" w:rsidR="004F0950" w:rsidRPr="008A3ED8" w:rsidRDefault="00A86D0F" w:rsidP="00AB5F03">
      <w:pPr>
        <w:pStyle w:val="NormalHanging12a"/>
        <w:rPr>
          <w:szCs w:val="22"/>
        </w:rPr>
      </w:pPr>
      <w:r w:rsidRPr="008A3ED8">
        <w:rPr>
          <w:szCs w:val="22"/>
        </w:rPr>
        <w:t>7</w:t>
      </w:r>
      <w:r w:rsidR="004F0950" w:rsidRPr="008A3ED8">
        <w:rPr>
          <w:szCs w:val="22"/>
        </w:rPr>
        <w:t>.</w:t>
      </w:r>
      <w:r w:rsidR="004F0950" w:rsidRPr="008A3ED8">
        <w:rPr>
          <w:szCs w:val="22"/>
        </w:rPr>
        <w:tab/>
        <w:t xml:space="preserve">je presvedčený, že diplomacia by mala zostať základom zahraničnej politiky EÚ; </w:t>
      </w:r>
    </w:p>
    <w:p w14:paraId="5BD6AD03" w14:textId="79C87506" w:rsidR="002B2192" w:rsidRPr="008A3ED8" w:rsidRDefault="000E7FC7" w:rsidP="00AB5F03">
      <w:pPr>
        <w:pStyle w:val="NormalHanging12a"/>
        <w:rPr>
          <w:szCs w:val="22"/>
        </w:rPr>
      </w:pPr>
      <w:r w:rsidRPr="008A3ED8">
        <w:rPr>
          <w:szCs w:val="22"/>
        </w:rPr>
        <w:t>8</w:t>
      </w:r>
      <w:r w:rsidR="002B2192" w:rsidRPr="008A3ED8">
        <w:rPr>
          <w:szCs w:val="22"/>
        </w:rPr>
        <w:t>.</w:t>
      </w:r>
      <w:r w:rsidR="002B2192" w:rsidRPr="008A3ED8">
        <w:rPr>
          <w:szCs w:val="22"/>
        </w:rPr>
        <w:tab/>
        <w:t>opakuje svoju výzvu Turecku, členskému štátu NATO a kandidátskej krajine EÚ, aby dodržiavalo medzinárodné právo, uznalo Cyperskú republiku a okamžite ukončilo okupáciu a stiahlo svoje jednotky z ostrova;</w:t>
      </w:r>
    </w:p>
    <w:p w14:paraId="55B82AE0" w14:textId="1A3E72D9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snapToGrid w:val="0"/>
          <w:color w:val="000000"/>
        </w:rPr>
        <w:t>9</w:t>
      </w:r>
      <w:r w:rsidR="00AB5F03" w:rsidRPr="008A3ED8">
        <w:rPr>
          <w:rStyle w:val="Aucun"/>
          <w:snapToGrid w:val="0"/>
          <w:color w:val="000000"/>
        </w:rPr>
        <w:t>.</w:t>
      </w:r>
      <w:r w:rsidR="00AB5F03" w:rsidRPr="008A3ED8">
        <w:rPr>
          <w:rStyle w:val="Aucun"/>
          <w:snapToGrid w:val="0"/>
          <w:color w:val="000000"/>
        </w:rPr>
        <w:tab/>
      </w:r>
      <w:r w:rsidR="00AB5F03" w:rsidRPr="008A3ED8">
        <w:rPr>
          <w:rStyle w:val="Aucun"/>
          <w:color w:val="000000"/>
        </w:rPr>
        <w:t>zdôrazňuje, že EÚ musí teraz prijať holistický a prierezový prístup, ktorý začlení obranný a bezpečnostný rozmer do väčšiny politík EÚ a ktorý sa bude opierať o regulačné aj finančné nástroje na základe zistených potrieb a nedostatkov v oblasti spôsobilostí;</w:t>
      </w:r>
    </w:p>
    <w:p w14:paraId="1551A49A" w14:textId="68C8B87C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10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domnieva sa preto, že nastal čas na obnovenie politických ambícií konať a premeniť EÚ na skutočného poskytovateľa bezpečnosti, zvýšiť obrannú pripravenosť EÚ</w:t>
      </w:r>
      <w:r w:rsidR="00AB5F03" w:rsidRPr="008A3ED8">
        <w:rPr>
          <w:rStyle w:val="Aucun"/>
          <w:color w:val="000000"/>
          <w:rtl/>
        </w:rPr>
        <w:t xml:space="preserve"> </w:t>
      </w:r>
      <w:r w:rsidR="00AB5F03" w:rsidRPr="008A3ED8">
        <w:rPr>
          <w:rStyle w:val="Aucun"/>
          <w:color w:val="000000"/>
        </w:rPr>
        <w:t xml:space="preserve">a </w:t>
      </w:r>
      <w:r w:rsidR="00AB5F03" w:rsidRPr="008A3ED8">
        <w:rPr>
          <w:rStyle w:val="Aucun"/>
          <w:color w:val="000000"/>
        </w:rPr>
        <w:lastRenderedPageBreak/>
        <w:t>vybudovať skutočnú európsku obrannú úniu; pripomína, že prijatie Strategického kompasu bolo dobrým východiskom, ale konštatuje, že je potrebná jeho včasná realizácia; víta nedávno zavedené obranné nástroje EÚ a trvá na naliehavej potrebe zintenzívniť obranné úsilie EÚ, keďže jeho rozsah nemôže zostať obmedzený, rozdrobený a jeho realizácia nesmie byť zdĺhavá; vyzýva na veľký krok vpred a nový prístup k obrane vrátane dôrazných rozhodnutí, akčného plánu a krátkodobých až dlhodobých investičných plánov v oblasti obrany</w:t>
      </w:r>
      <w:r w:rsidR="00AB5F03" w:rsidRPr="008A3ED8">
        <w:t xml:space="preserve">; </w:t>
      </w:r>
      <w:r w:rsidR="00AB5F03" w:rsidRPr="008A3ED8">
        <w:rPr>
          <w:rStyle w:val="Aucun"/>
          <w:color w:val="000000"/>
        </w:rPr>
        <w:t>zdôrazňuje, že si to vyžaduje víziu, konkrétnosť a spoločné záväzky a to tak vo výlučne vojenskej oblasti, ako aj v priemyselnom, technologickom a spravodajskom odvetví;</w:t>
      </w:r>
    </w:p>
    <w:p w14:paraId="78245786" w14:textId="775A5C16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11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</w:r>
      <w:r w:rsidR="00AB5F03" w:rsidRPr="008A3ED8">
        <w:t>vyjadruje poľutovanie nad neochotou Rady a členských štátov EÚ, pokiaľ ide o riešenie hlbokých štrukturálnych výziev podmienok európskeho obranného priemyslu, a nad nedostatkom ambícií, pokiaľ ide o spoluprácu na úrovni EÚ medzi ozbrojenými silami členských štátov; vyzýva členské štáty, aby spojili svoje sily a podporili veľký krok smerom k veľmi ambicióznemu a komplexnému rámcu pre obranu;</w:t>
      </w:r>
    </w:p>
    <w:p w14:paraId="253E96A2" w14:textId="608BBF89" w:rsidR="00AB5F03" w:rsidRPr="008A3ED8" w:rsidRDefault="000E7FC7" w:rsidP="00AB5F03">
      <w:pPr>
        <w:pStyle w:val="NormalHanging12a"/>
        <w:rPr>
          <w:szCs w:val="22"/>
        </w:rPr>
      </w:pPr>
      <w:r w:rsidRPr="008A3ED8">
        <w:rPr>
          <w:snapToGrid w:val="0"/>
        </w:rPr>
        <w:t>12</w:t>
      </w:r>
      <w:r w:rsidR="00AB5F03" w:rsidRPr="008A3ED8">
        <w:rPr>
          <w:snapToGrid w:val="0"/>
        </w:rPr>
        <w:t>.</w:t>
      </w:r>
      <w:r w:rsidR="00AB5F03" w:rsidRPr="008A3ED8">
        <w:rPr>
          <w:snapToGrid w:val="0"/>
        </w:rPr>
        <w:tab/>
      </w:r>
      <w:r w:rsidR="00AB5F03" w:rsidRPr="008A3ED8">
        <w:t>naliehavo vyzýva EÚ, aby prijala súdržný a spoľahlivý komplexný rámec na posilnenie svojej bezpečnosti a bezpečnosti svojich partnerov, lepšie identifikovala potenciálne budúce zlomové body a zabránila ďalším krízam a aby koordinovala spoločné reakcie so svojimi členskými štátmi podobné tým, ktoré sa používajú počas vojny;</w:t>
      </w:r>
    </w:p>
    <w:p w14:paraId="6D258E81" w14:textId="6C3FDB3C" w:rsidR="00AB5F03" w:rsidRPr="008A3ED8" w:rsidRDefault="000E7FC7" w:rsidP="00AB5F03">
      <w:pPr>
        <w:pStyle w:val="NormalHanging12a"/>
        <w:rPr>
          <w:szCs w:val="22"/>
        </w:rPr>
      </w:pPr>
      <w:r w:rsidRPr="008A3ED8">
        <w:rPr>
          <w:snapToGrid w:val="0"/>
        </w:rPr>
        <w:t>13</w:t>
      </w:r>
      <w:r w:rsidR="00AB5F03" w:rsidRPr="008A3ED8">
        <w:rPr>
          <w:snapToGrid w:val="0"/>
        </w:rPr>
        <w:t>.</w:t>
      </w:r>
      <w:r w:rsidR="00AB5F03" w:rsidRPr="008A3ED8">
        <w:rPr>
          <w:snapToGrid w:val="0"/>
        </w:rPr>
        <w:tab/>
      </w:r>
      <w:r w:rsidR="00AB5F03" w:rsidRPr="008A3ED8">
        <w:t>domnieva sa, že v bielej knihe o budúcnosti európskej obrany by sa mali Európskej rade predložiť konkrétne opatrenia a možnosti, aby bolo možné vyvinúť skutočne prelomové a potrebné úsilie, pričom by sa malo rozlišovať medzi krátkodobými a dlhodobými plánmi a cieľmi, mali by sa riešiť otázky spôsobilostí obranného sektora, konkurencieschopnosť priemyslu a investičné potreby a vymedziť celkový prístup k integrácii EÚ v oblasti obrany; naliehavo vyzýva Radu aj Komisiu, aby určili jasné a konkrétne priority v krátkodobom, strednodobom a dlhodobom horizonte a zodpovedajúci časový harmonogram opatrení;</w:t>
      </w:r>
    </w:p>
    <w:p w14:paraId="54D8D9E8" w14:textId="68CA7F49" w:rsidR="00AB5F03" w:rsidRPr="008A3ED8" w:rsidRDefault="000E7FC7" w:rsidP="00AB5F03">
      <w:pPr>
        <w:pStyle w:val="NormalHanging12a"/>
        <w:rPr>
          <w:rStyle w:val="Aucun"/>
          <w:color w:val="000000"/>
          <w:szCs w:val="22"/>
          <w:u w:color="27292A"/>
          <w:shd w:val="clear" w:color="auto" w:fill="FFFFFF"/>
        </w:rPr>
      </w:pPr>
      <w:r w:rsidRPr="008A3ED8">
        <w:rPr>
          <w:rStyle w:val="Aucun"/>
          <w:color w:val="000000"/>
        </w:rPr>
        <w:t>14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>domnieva sa, že misie a operácie v rámci spoločnej obrannej a bezpečnostnej politiky (SBOP) sa musia prehodnotiť a preskúmať z tohto hľadiska; trvá na tom, že SBOP sa musí posilniť a byť agilnejšia, a to aj tým, že sa stane hlavným nástrojom EÚ na boj proti hybridnej vojne, aby mohla plniť svoju úlohu poistky pre európsku bezpečnosť,</w:t>
      </w:r>
      <w:r w:rsidR="00AB5F03" w:rsidRPr="008A3ED8">
        <w:rPr>
          <w:rStyle w:val="Aucun"/>
          <w:color w:val="000000"/>
          <w:u w:color="27292A"/>
          <w:shd w:val="clear" w:color="auto" w:fill="FFFFFF"/>
          <w:rtl/>
        </w:rPr>
        <w:t xml:space="preserve"> </w:t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>ako aj úlohu garanta moci a bezpečnosti;</w:t>
      </w:r>
    </w:p>
    <w:p w14:paraId="1E2C7A9E" w14:textId="3B820257" w:rsidR="00AB5F03" w:rsidRPr="008A3ED8" w:rsidRDefault="000E7FC7" w:rsidP="00AB5F03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15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očakáva, že biela kniha o budúcnosti európskej obrany identifikuje najnaliehavejšie hrozby, štrukturálne riziká a konkurentov</w:t>
      </w:r>
      <w:r w:rsidR="00AB5F03" w:rsidRPr="008A3ED8">
        <w:rPr>
          <w:rStyle w:val="Aucun"/>
          <w:color w:val="000000"/>
        </w:rPr>
        <w:t xml:space="preserve"> a vymedzí rozsah, v akom môže EÚ vypracovať pohotovostné plány na zabezpečenie vzájomnej podpory v prípade rozsiahlych bezpečnostných kríz a pomôcť Európe predvídať možných agresorov, pripraviť sa na nich, odrádzať ich </w:t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>a brániť sa v krátkodobom a dlhodobom horizonte, aby sa stala dôveryhodnou mocnosťou a európskym pilierom v rámci NATO;</w:t>
      </w:r>
      <w:r w:rsidR="002B2192" w:rsidRPr="008A3ED8">
        <w:rPr>
          <w:rStyle w:val="Aucun"/>
          <w:color w:val="000000"/>
          <w:u w:color="27292A"/>
          <w:shd w:val="clear" w:color="auto" w:fill="FFFFFF"/>
        </w:rPr>
        <w:t xml:space="preserve"> zdôrazňuje, že ochrana pozemných, vzdušných a námorných hraníc EÚ prispieva k bezpečnosti celej EÚ, najmä východnej hranice EÚ, a preto zdôrazňuje, že východný štít a pobaltská obranná línia by mali byť hlavnými projektmi EÚ na podporu odrádzania a prekonanie potenciálnych hrozieb z východu;</w:t>
      </w:r>
    </w:p>
    <w:p w14:paraId="2B68B101" w14:textId="05A08FE3" w:rsidR="00AB5F03" w:rsidRPr="008A3ED8" w:rsidRDefault="000E7FC7" w:rsidP="00AB5F03">
      <w:pPr>
        <w:pStyle w:val="NormalHanging12a"/>
        <w:rPr>
          <w:szCs w:val="22"/>
        </w:rPr>
      </w:pPr>
      <w:r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16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t>vyzýva na okamžité prijatie opatrení na posilnenie bezpečnosti a obrany severovýchodnej hranice EÚ s Ruskom a Bieloruskom vytvorením komplexnej a odolnej obrannej línie v pozemnej, vzdušnej a námornej oblasti s cieľom čeliť vojenským a hybridným hrozbám</w:t>
      </w:r>
      <w:r w:rsidR="00855DF1" w:rsidRPr="008A3ED8">
        <w:t xml:space="preserve"> vrátane využívania energie ako zbrane, sabotáží </w:t>
      </w:r>
      <w:r w:rsidR="00855DF1" w:rsidRPr="008A3ED8">
        <w:lastRenderedPageBreak/>
        <w:t>infraštruktúry a inštrumentalizácie migrácie</w:t>
      </w:r>
      <w:r w:rsidR="00AB5F03" w:rsidRPr="008A3ED8">
        <w:t>; zdôrazňuje potrebu koordinovať a integrovať vnútroštátne úsilie prostredníctvom regulačných a finančných nástrojov EÚ s cieľom urýchliť vykonávanie;</w:t>
      </w:r>
    </w:p>
    <w:p w14:paraId="6A5B3047" w14:textId="7BBCA77E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17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zdôrazňuje, že je potrebné posilniť spôsobilosti a zdroje a zároveň prekonať fragmentáciu obranného trhu; plne súhlasí s názorom uvedeným v Draghiho správe, že EÚ a jej členské štáty musia urýchlene rozhodnúť o stimuloch pre obranný priemysel EÚ a nájsť kreatívne riešenia pre rozsiahle verejné a súkromné investície do bezpečnosti a obrany;</w:t>
      </w:r>
    </w:p>
    <w:p w14:paraId="4758077B" w14:textId="77777777" w:rsidR="00AB5F03" w:rsidRPr="008A3ED8" w:rsidRDefault="00AB5F03" w:rsidP="002F6CB7">
      <w:pPr>
        <w:pStyle w:val="NormalHanging12a"/>
        <w:ind w:left="0" w:firstLine="0"/>
        <w:rPr>
          <w:rStyle w:val="Aucun"/>
          <w:color w:val="000000"/>
          <w:szCs w:val="22"/>
        </w:rPr>
      </w:pPr>
      <w:r w:rsidRPr="008A3ED8">
        <w:rPr>
          <w:rStyle w:val="Aucun"/>
          <w:b/>
          <w:i/>
          <w:color w:val="000000"/>
        </w:rPr>
        <w:t>Krátkodobý horizont: obrana Ukrajiny pred existenčnou hrozbou pre bezpečnosť Európy</w:t>
      </w:r>
    </w:p>
    <w:p w14:paraId="1723E4E9" w14:textId="0E8A68F6" w:rsidR="00AB5F03" w:rsidRPr="008A3ED8" w:rsidRDefault="000E7FC7" w:rsidP="00AB5F03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18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</w:rPr>
        <w:t>naliehavo vyzýva EÚ a jej členské štáty</w:t>
      </w:r>
      <w:r w:rsidR="00AB5F03" w:rsidRPr="008A3ED8">
        <w:t xml:space="preserve">, aby pevne stáli na strane Ukrajiny; pripomína svoje presvedčenie, že práve na ukrajinských bojiskách sa rozhodne o budúcnosti Európy a že </w:t>
      </w:r>
      <w:r w:rsidR="00AB5F03" w:rsidRPr="008A3ED8">
        <w:rPr>
          <w:rStyle w:val="Aucun"/>
          <w:color w:val="000000"/>
        </w:rPr>
        <w:t>dôjde k rozhodnej</w:t>
      </w:r>
      <w:r w:rsidR="00485A31">
        <w:rPr>
          <w:rStyle w:val="Aucun"/>
          <w:color w:val="000000"/>
        </w:rPr>
        <w:t xml:space="preserve"> zmene v smerovaní ruskej vojny </w:t>
      </w:r>
      <w:r w:rsidR="00AB5F03" w:rsidRPr="008A3ED8">
        <w:rPr>
          <w:rStyle w:val="Aucun"/>
          <w:color w:val="000000"/>
        </w:rPr>
        <w:t xml:space="preserve">proti Ukrajine; zdôrazňuje, že takáto zmena v súčasnosti závisí takmer výlučne od Európy; nalieha preto na členské štáty, aby poskytli Ukrajine viac zbraní a munície ešte pred uzavretím rokovaní; varuje, že ak by EÚ zlyhala vo svojej podpore a ak by bola Ukrajina donútená kapitulovať, Rusko by sa obrátilo proti iným krajinám, a to pravdepodobne aj proti členským štátom EÚ; vyzýva členské štáty EÚ, medzinárodných partnerov a spojencov NATO, aby zrušili všetky obmedzenia týkajúce sa použitia západných zbraňových systémov dodaných Ukrajine proti vojenským cieľom na ruskom území; </w:t>
      </w:r>
      <w:r w:rsidR="00AB5F03" w:rsidRPr="008A3ED8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vyzýva EÚ a jej členské štáty, aby aktívne pracovali na zachovaní a dosiahnutí čo najširšej medzinárodnej podpory pre Ukrajinu a hľadaní mierového riešenia vojny, ktoré musí byť založené na plnom rešpektovaní nezávislosti, zvrchovanosti a územnej celistvosti Ukrajiny, zásadách medzinárodného práva, zodpovednosti za vojnové zločiny a zločin agresie a ruských platbách za obrovské škody spôsobené na Ukrajine; naliehavo vyzýva EÚ a jej členské štáty, aby sa podieľali na vytvorení spoľahlivých budúcich bezpečnostných záruk pre Ukrajinu;</w:t>
      </w:r>
    </w:p>
    <w:p w14:paraId="57116F59" w14:textId="3552AA21" w:rsidR="00AB5F03" w:rsidRPr="008A3ED8" w:rsidRDefault="000E7FC7" w:rsidP="00AB5F03">
      <w:pPr>
        <w:pStyle w:val="NormalHanging12a"/>
        <w:rPr>
          <w:rStyle w:val="Aucun"/>
          <w:color w:val="000000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19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je pevne presvedčený, že EÚ musí ďalej rozširovať a zlepšovať svoje výcvikové operácie prispôsobené potrebám ukrajinských ozbrojených síl a na oplátku vytvárať podmienky pre to, aby si európske ozbrojené sily mohli osvojiť skúsenosti a strategické postupy ukrajinských síl; </w:t>
      </w:r>
      <w:r w:rsidR="00AB5F03" w:rsidRPr="008A3ED8">
        <w:rPr>
          <w:rStyle w:val="Aucun"/>
          <w:color w:val="000000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vyzýva členské štáty, aby ďalej rozširovali výcvikové operácie pre ukrajinské ozbrojené sily, a to aj na ukrajinskom území;</w:t>
      </w:r>
    </w:p>
    <w:p w14:paraId="5EB5E14E" w14:textId="56FD2C6C" w:rsidR="00DF4F6B" w:rsidRPr="008A3ED8" w:rsidRDefault="000E7FC7" w:rsidP="00AB5F03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20</w:t>
      </w:r>
      <w:r w:rsidR="00DF4F6B" w:rsidRPr="008A3ED8"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DF4F6B" w:rsidRPr="008A3ED8"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ab/>
        <w:t>zdôrazňuje, že je dôležité zaistiť v budúcom viacročnom finančnom rámci geograficky vyvážené rozdelenie financovania obrany;</w:t>
      </w:r>
    </w:p>
    <w:p w14:paraId="52E985B8" w14:textId="499E02AD" w:rsidR="00AB5F03" w:rsidRPr="008A3ED8" w:rsidRDefault="000E7FC7" w:rsidP="00AB5F03">
      <w:pPr>
        <w:pStyle w:val="NormalHanging12a"/>
        <w:rPr>
          <w:rStyle w:val="Aucun"/>
          <w:color w:val="000000"/>
        </w:rPr>
      </w:pPr>
      <w:r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21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t>nalieha na EÚ, aby vypracovala „stratégiu pre Ukrajinu“, v ktorej sa stanovia jasné ciele podpory obranných kapacít Ukrajiny a začlenenia ukrajinskej obrannej technologickej a priemyselnej základne do EDTIB, a aby našla potrebné zdroje na vykonanie takejto stratégie a zároveň podporila aktivity európskeho obranného priemyslu na Ukrajine; navrhuje vyčleniť osobitný rozpočet vo výške niekoľkých miliárd eur na Nástroj na podporu Ukrajiny v rámci Programu pre európsky obranný priemysel (EDIP), ktorý je určený práve na tento účel; zdôrazňuje, že takáto stratégia pre Ukrajinu musí byť neoddeliteľnou súčasťou európskej stratégie v oblasti obrany</w:t>
      </w:r>
      <w:r w:rsidR="00AB5F03" w:rsidRPr="008A3ED8">
        <w:rPr>
          <w:rStyle w:val="Aucun"/>
          <w:color w:val="000000"/>
        </w:rPr>
        <w:t>;</w:t>
      </w:r>
    </w:p>
    <w:p w14:paraId="2B267110" w14:textId="6359267B" w:rsidR="00F50A12" w:rsidRPr="008A3ED8" w:rsidRDefault="000E7FC7" w:rsidP="00AB5F03">
      <w:pPr>
        <w:pStyle w:val="NormalHanging12a"/>
        <w:rPr>
          <w:szCs w:val="22"/>
        </w:rPr>
      </w:pPr>
      <w:r w:rsidRPr="008A3ED8">
        <w:rPr>
          <w:szCs w:val="22"/>
        </w:rPr>
        <w:t>22</w:t>
      </w:r>
      <w:r w:rsidR="00F50A12" w:rsidRPr="008A3ED8">
        <w:rPr>
          <w:szCs w:val="22"/>
        </w:rPr>
        <w:t>.</w:t>
      </w:r>
      <w:r w:rsidR="00F50A12" w:rsidRPr="008A3ED8">
        <w:rPr>
          <w:szCs w:val="22"/>
        </w:rPr>
        <w:tab/>
        <w:t>požaduje urýchlenú finančnú podporu s cieľom zabezpečiť včasné dodávky výrobkov obranného priemyslu prostredníctvom spoločného obstarávania, priemyselnú koordináciu, vytváranie zásob, prístup výrobcov k financovaniu a rozširovanie a modernizáciu výrobných kapacít;</w:t>
      </w:r>
    </w:p>
    <w:p w14:paraId="63BBBC42" w14:textId="6E262C66" w:rsidR="00AB5F03" w:rsidRPr="008A3ED8" w:rsidRDefault="000E7FC7" w:rsidP="00AB5F03">
      <w:pPr>
        <w:pStyle w:val="NormalHanging12a"/>
        <w:rPr>
          <w:szCs w:val="22"/>
        </w:rPr>
      </w:pPr>
      <w:r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23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>vyzdvihuje „dánsky model“ podpory Ukrajiny, ktorý spočíva v obstarávaní obranných kapacít vyrábaných priamo na Ukrajine; naliehavo vyzýva EÚ a jej členské štáty, aby tento model dôrazne podporili a plne využili jeho potenciál, keďže obranné priemyselné kapacity Ukrajiny sa podľa odhadov využívajú len na 50 % a obom stranám to prináša mnohé výhody, napríklad lacnejšie vybavenie, rýchlejšiu a bezpečnejšiu logistiku a jednoduchší výcvik a údržbu;</w:t>
      </w:r>
    </w:p>
    <w:p w14:paraId="343216B4" w14:textId="49823E97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24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</w:rPr>
        <w:t>vyzýva na výrazné zvýšenie financovania vojenskej podpory pre Ukrajinu;</w:t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 xml:space="preserve"> v tejto súvislosti vyzýva na urýchlené prijatie ďalšieho balíka vojenskej pomoci, ktorý by mal byť doteraz najväčší a mal by odrážať úroveň ambícií,</w:t>
      </w:r>
      <w:r w:rsidR="00AB5F03" w:rsidRPr="008A3ED8">
        <w:t xml:space="preserve"> ktorú si táto situácia vyžaduje; </w:t>
      </w:r>
      <w:r w:rsidR="00AB5F03" w:rsidRPr="008A3ED8">
        <w:rPr>
          <w:rStyle w:val="Aucun"/>
          <w:color w:val="000000"/>
        </w:rPr>
        <w:t>vyzýva členské štáty EÚ, aby vyčlenili aspoň 0,25 % svojho HDP na vojenskú pomoc Ukrajine; odsudzuje veto jedného členského štátu voči fungovaniu Európskeho mierového nástroja; vyzýva členské štáty EÚ, aby spolu so svojimi partnermi zo skupiny G7 okamžite zhabali všetky zmrazené ruské aktíva, ktoré budú slúžiť ako základ pre objemný grant a úver Ukrajine, ako právne spoľahlivý a finančne významný spôsob zachovania a zvýšenia našej podpory vojenských potrieb Ukrajiny;</w:t>
      </w:r>
    </w:p>
    <w:p w14:paraId="009DD25C" w14:textId="24A7F24F" w:rsidR="00AB5F03" w:rsidRPr="008A3ED8" w:rsidRDefault="000E7FC7" w:rsidP="00AB5F03">
      <w:pPr>
        <w:pStyle w:val="NormalHanging12a"/>
        <w:rPr>
          <w:szCs w:val="22"/>
        </w:rPr>
      </w:pPr>
      <w:r w:rsidRPr="008A3ED8">
        <w:t>25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>naliehavo vyzýva Radu a členské štáty, aby preskúmali a posilnili presadzovanie platných sankcií a prijali a prísne uplatňovali reštriktívne opatrenia voči všetkým subjektom a tretím krajinám, ktoré umožňujú obchádzanie sankcií a poskytujú ruskému</w:t>
      </w:r>
      <w:r w:rsidR="00AB5F03" w:rsidRPr="008A3ED8">
        <w:rPr>
          <w:rStyle w:val="Aucun"/>
          <w:color w:val="000000"/>
          <w:rtl/>
        </w:rPr>
        <w:t xml:space="preserve"> </w:t>
      </w:r>
      <w:r w:rsidR="00AB5F03" w:rsidRPr="008A3ED8">
        <w:rPr>
          <w:rStyle w:val="Aucun"/>
          <w:color w:val="000000"/>
        </w:rPr>
        <w:t>vojenskému komplexu vojenské technológie a vybavenie dvojakého použitia;</w:t>
      </w:r>
      <w:r w:rsidR="00C01A0F" w:rsidRPr="008A3ED8">
        <w:rPr>
          <w:rStyle w:val="Aucun"/>
          <w:color w:val="000000"/>
        </w:rPr>
        <w:t xml:space="preserve"> naliehavo vyzýva členské štáty, aby venovali osobitnú pozornosť ruskej tieňovej flotile a bezpečnostným a environmentálnym rizikám, ktoré predstavuje;</w:t>
      </w:r>
    </w:p>
    <w:p w14:paraId="419BB42A" w14:textId="5A07972A" w:rsidR="00AB5F03" w:rsidRPr="008A3ED8" w:rsidRDefault="000E7FC7" w:rsidP="00AB5F03">
      <w:pPr>
        <w:pStyle w:val="NormalHanging12a"/>
        <w:rPr>
          <w:szCs w:val="22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26</w:t>
      </w:r>
      <w:r w:rsidR="00AB5F03" w:rsidRPr="008A3ED8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>trvá na tom, že obrovský význam má spolupráca s ukrajinským obranným priemyslom a jeho začlenenie do EDTIB, čo ponúka jasné výhody pre obe strany, a vyzýva na urýchlenie jeho začlenenia; zdôrazňuje naliehavosť riadneho financovania nástroja na podporu Ukrajiny v rámci EDIP,</w:t>
      </w:r>
      <w:r w:rsidR="00AB5F03" w:rsidRPr="008A3ED8">
        <w:rPr>
          <w:rStyle w:val="Aucun"/>
          <w:color w:val="000000"/>
          <w:u w:color="27292A"/>
          <w:shd w:val="clear" w:color="auto" w:fill="FFFFFF"/>
          <w:rtl/>
        </w:rPr>
        <w:t xml:space="preserve"> </w:t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>ktorý v súčasnosti nie je zahrnutý v rozpočte;</w:t>
      </w:r>
      <w:r w:rsidR="00AB5F03" w:rsidRPr="008A3ED8">
        <w:rPr>
          <w:rStyle w:val="Aucun"/>
          <w:color w:val="000000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AB5F03" w:rsidRPr="008A3ED8">
        <w:t>ďalej navrhuje poskytnutie poistenia proti vojnovým rizikám pre kritické projekty EDTIB na Ukrajine; navrhuje, aby sa úradníci ukrajinského ministerstva obrany pravidelne zúčastňovali na zasadnutiach príslušných zložení Rady so štatútom pozorovateľa;</w:t>
      </w:r>
    </w:p>
    <w:p w14:paraId="0D5B9790" w14:textId="703F179F" w:rsidR="00AB5F03" w:rsidRPr="008A3ED8" w:rsidRDefault="000E7FC7" w:rsidP="00AB5F03">
      <w:pPr>
        <w:pStyle w:val="NormalHanging12a"/>
      </w:pPr>
      <w:r w:rsidRPr="008A3ED8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27</w:t>
      </w:r>
      <w:r w:rsidR="00AB5F03" w:rsidRPr="008A3ED8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t>naliehavo vyzýva Komisiu a členské štáty, aby v plnej miere využili skúsenosti získané z pokročilých moderných vojnových spôsobilostí Ukrajiny vrátane bezpilotných lietadiel a elektronickej vojny;</w:t>
      </w:r>
    </w:p>
    <w:p w14:paraId="539C5575" w14:textId="25B59BF9" w:rsidR="001F4EA5" w:rsidRPr="008A3ED8" w:rsidRDefault="000E7FC7" w:rsidP="00AB5F03">
      <w:pPr>
        <w:pStyle w:val="NormalHanging12a"/>
        <w:rPr>
          <w:szCs w:val="22"/>
        </w:rPr>
      </w:pPr>
      <w:r w:rsidRPr="008A3ED8">
        <w:rPr>
          <w:szCs w:val="22"/>
        </w:rPr>
        <w:t>28</w:t>
      </w:r>
      <w:r w:rsidR="00B71DE9" w:rsidRPr="008A3ED8">
        <w:rPr>
          <w:szCs w:val="22"/>
        </w:rPr>
        <w:t>.</w:t>
      </w:r>
      <w:r w:rsidR="00B71DE9" w:rsidRPr="008A3ED8">
        <w:rPr>
          <w:szCs w:val="22"/>
        </w:rPr>
        <w:tab/>
        <w:t>vyzýva Komisiu, aby navrhla balík EÚ týkajúci sa dronov, zameraný na dronové a protidronové systémy a pomocné spôsobilosti, ktorý by obsahoval plány a finančné prostriedky na podporu výskumu a</w:t>
      </w:r>
      <w:r w:rsidR="00AA5D16" w:rsidRPr="008A3ED8">
        <w:rPr>
          <w:szCs w:val="22"/>
        </w:rPr>
        <w:t> </w:t>
      </w:r>
      <w:r w:rsidR="00B71DE9" w:rsidRPr="008A3ED8">
        <w:rPr>
          <w:szCs w:val="22"/>
        </w:rPr>
        <w:t>vývoja</w:t>
      </w:r>
      <w:r w:rsidR="00AA5D16" w:rsidRPr="008A3ED8">
        <w:rPr>
          <w:szCs w:val="22"/>
        </w:rPr>
        <w:t xml:space="preserve"> a</w:t>
      </w:r>
      <w:r w:rsidR="00B71DE9" w:rsidRPr="008A3ED8">
        <w:rPr>
          <w:szCs w:val="22"/>
        </w:rPr>
        <w:t xml:space="preserve"> ktorý by mal vyvodiť poučenia z ukrajinských skúseností a mal by byť otvorený účasti vysoko inovatívnych ukrajinských spoločností, ako aj priemyselný program zameraný na spoločný vývoj, výrobu a obstarávanie dronov a protidronových systémov</w:t>
      </w:r>
      <w:r w:rsidR="00AA5D16" w:rsidRPr="008A3ED8">
        <w:rPr>
          <w:szCs w:val="22"/>
        </w:rPr>
        <w:t>,</w:t>
      </w:r>
      <w:r w:rsidR="00B71DE9" w:rsidRPr="008A3ED8">
        <w:rPr>
          <w:szCs w:val="22"/>
        </w:rPr>
        <w:t xml:space="preserve"> a nariadenie o používaní dronov v civilnom a vojenskom kontexte;</w:t>
      </w:r>
    </w:p>
    <w:p w14:paraId="0DD22843" w14:textId="77777777" w:rsidR="00AB5F03" w:rsidRPr="008A3ED8" w:rsidRDefault="00AB5F03" w:rsidP="002F6CB7">
      <w:pPr>
        <w:pStyle w:val="NormalHanging12a"/>
        <w:ind w:left="0" w:firstLine="0"/>
        <w:rPr>
          <w:rStyle w:val="Aucun"/>
          <w:color w:val="000000"/>
          <w:szCs w:val="22"/>
        </w:rPr>
      </w:pPr>
      <w:r w:rsidRPr="008A3ED8">
        <w:rPr>
          <w:rStyle w:val="Aucun"/>
          <w:b/>
          <w:i/>
          <w:color w:val="000000"/>
        </w:rPr>
        <w:t>„Pripravenosť na najextrémnejšie nepredvídané vojenské udalosti“ – nový dlhodobý prístup</w:t>
      </w:r>
    </w:p>
    <w:p w14:paraId="525F479D" w14:textId="77777777" w:rsidR="00AB5F03" w:rsidRPr="008A3ED8" w:rsidRDefault="00AB5F03" w:rsidP="00AB5F03">
      <w:pPr>
        <w:pStyle w:val="NormalHanging12a"/>
        <w:rPr>
          <w:rStyle w:val="Aucun"/>
          <w:rFonts w:eastAsia="Calibri"/>
          <w:i/>
          <w:color w:val="000000"/>
          <w:szCs w:val="22"/>
        </w:rPr>
      </w:pPr>
      <w:r w:rsidRPr="008A3ED8">
        <w:rPr>
          <w:rStyle w:val="Aucun"/>
          <w:i/>
          <w:color w:val="000000"/>
        </w:rPr>
        <w:t>Pripravenosť</w:t>
      </w:r>
    </w:p>
    <w:p w14:paraId="79F344E4" w14:textId="432D78C6" w:rsidR="000E7FC7" w:rsidRPr="008A3ED8" w:rsidRDefault="000E7FC7" w:rsidP="00AB5F03">
      <w:pPr>
        <w:pStyle w:val="NormalHanging12a"/>
      </w:pPr>
      <w:r w:rsidRPr="008A3ED8">
        <w:rPr>
          <w:szCs w:val="22"/>
        </w:rPr>
        <w:t>29.</w:t>
      </w:r>
      <w:r w:rsidRPr="008A3ED8">
        <w:rPr>
          <w:szCs w:val="22"/>
        </w:rPr>
        <w:tab/>
        <w:t>zdôrazňuje, že pripravenosť na hybridné útoky a útoky v šedej zóne sa musí stať súčasťou strategickej kultúry EÚ, ktorá bude zahŕňať neustále cvičenia, spoločné posudzovanie hrozieb a vopred plánované a koordinované reakcie členských štátov, najmä v regiónoch susediacich s nepriateľskými mocnosťami;</w:t>
      </w:r>
    </w:p>
    <w:p w14:paraId="2C4B317F" w14:textId="427F0B30" w:rsidR="00AB5F03" w:rsidRPr="008A3ED8" w:rsidRDefault="000E7FC7" w:rsidP="00AB5F03">
      <w:pPr>
        <w:pStyle w:val="NormalHanging12a"/>
        <w:rPr>
          <w:szCs w:val="22"/>
        </w:rPr>
      </w:pPr>
      <w:r w:rsidRPr="008A3ED8">
        <w:t>30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>vyzýva EÚ, aby vypracovala komplexné hodnotenie rizík EÚ, ktoré by pomohlo identifikovať hlavné medzisektorové hrozby a nebezpečenstvá, ako aj konkrétne riziká, ktorým čelí EÚ ako celok, a to na základe súčasných postupov hodnotenia rizík v jednotlivých odvetviach;</w:t>
      </w:r>
    </w:p>
    <w:p w14:paraId="5BB69859" w14:textId="1EDD0050" w:rsidR="00AB5F03" w:rsidRPr="008A3ED8" w:rsidRDefault="000E7FC7" w:rsidP="00AB5F03">
      <w:pPr>
        <w:pStyle w:val="NormalHanging12a"/>
        <w:rPr>
          <w:szCs w:val="22"/>
        </w:rPr>
      </w:pPr>
      <w:r w:rsidRPr="008A3ED8">
        <w:t>31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>trvá na tom, že je dôležité využiť nadchádzajúcu stratégiu únie pripravenosti na to, aby sa EÚ vydala na cestu komplexnej pripravenosti;</w:t>
      </w:r>
    </w:p>
    <w:p w14:paraId="06FF658D" w14:textId="1F61C8AB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32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 xml:space="preserve">podporuje zakotvenie zásady </w:t>
      </w:r>
      <w:r w:rsidR="00AB5F03" w:rsidRPr="008A3ED8">
        <w:rPr>
          <w:rStyle w:val="Aucun"/>
          <w:color w:val="000000"/>
          <w:rtl/>
        </w:rPr>
        <w:t>„</w:t>
      </w:r>
      <w:r w:rsidR="00AB5F03" w:rsidRPr="008A3ED8">
        <w:rPr>
          <w:rStyle w:val="Aucun"/>
          <w:color w:val="000000"/>
        </w:rPr>
        <w:t>pripravenosti už od návrhu</w:t>
      </w:r>
      <w:r w:rsidR="00AB5F03" w:rsidRPr="008A3ED8">
        <w:rPr>
          <w:rStyle w:val="Aucun"/>
          <w:color w:val="000000"/>
          <w:rtl/>
        </w:rPr>
        <w:t>“</w:t>
      </w:r>
      <w:r w:rsidR="00AB5F03" w:rsidRPr="008A3ED8">
        <w:rPr>
          <w:rStyle w:val="Aucun"/>
          <w:color w:val="000000"/>
        </w:rPr>
        <w:t xml:space="preserve"> prierezovo a konzistentne vo všetkých inštitúciách, orgánoch a agentúrach EÚ; trvá na potrebe vypracovať povinnú kontrolu</w:t>
      </w:r>
      <w:r w:rsidR="00AB5F03" w:rsidRPr="008A3ED8">
        <w:rPr>
          <w:rStyle w:val="Aucun"/>
          <w:color w:val="000000"/>
          <w:rtl/>
        </w:rPr>
        <w:t xml:space="preserve"> </w:t>
      </w:r>
      <w:r w:rsidR="00AB5F03" w:rsidRPr="008A3ED8">
        <w:rPr>
          <w:rStyle w:val="Aucun"/>
          <w:color w:val="000000"/>
        </w:rPr>
        <w:t>bezpečnosti a pripravenosti pre budúce hodnotenia vplyvu</w:t>
      </w:r>
      <w:r w:rsidR="00AB5F03" w:rsidRPr="008A3ED8">
        <w:rPr>
          <w:rStyle w:val="Aucun"/>
          <w:color w:val="000000"/>
          <w:rtl/>
        </w:rPr>
        <w:t xml:space="preserve"> </w:t>
      </w:r>
      <w:r w:rsidR="00AB5F03" w:rsidRPr="008A3ED8">
        <w:rPr>
          <w:rStyle w:val="Aucun"/>
          <w:color w:val="000000"/>
        </w:rPr>
        <w:t>a záťažové testy</w:t>
      </w:r>
      <w:r w:rsidR="00AB5F03" w:rsidRPr="008A3ED8">
        <w:rPr>
          <w:rStyle w:val="Aucun"/>
          <w:color w:val="000000"/>
          <w:rtl/>
        </w:rPr>
        <w:t xml:space="preserve"> </w:t>
      </w:r>
      <w:r w:rsidR="00AB5F03" w:rsidRPr="008A3ED8">
        <w:rPr>
          <w:rStyle w:val="Aucun"/>
          <w:color w:val="000000"/>
        </w:rPr>
        <w:t>existujúcich právnych predpisov; zdôrazňuje, že treba obmedziť prekážky v súčasných právnych predpisoch EÚ, ktoré oslabujú účinnosť európskej obrany a bezpečnosti;</w:t>
      </w:r>
    </w:p>
    <w:p w14:paraId="0EE79630" w14:textId="055C062A" w:rsidR="00AB5F03" w:rsidRPr="008A3ED8" w:rsidRDefault="000E7FC7" w:rsidP="00AB5F03">
      <w:pPr>
        <w:pStyle w:val="NormalHanging12a"/>
        <w:rPr>
          <w:szCs w:val="22"/>
        </w:rPr>
      </w:pPr>
      <w:r w:rsidRPr="008A3ED8">
        <w:t>33</w:t>
      </w:r>
      <w:r w:rsidR="00AB5F03" w:rsidRPr="008A3ED8">
        <w:t>.</w:t>
      </w:r>
      <w:r w:rsidR="00AB5F03" w:rsidRPr="008A3ED8">
        <w:tab/>
        <w:t>odporúča najmä odporúčania Niinistöovej správy, ktorých cieľom je posilniť postavenie občanov, aby sa dosiahla odolnosť spoločnosti, inšpirovaná fínskou koncepciou totálnej obrany;</w:t>
      </w:r>
    </w:p>
    <w:p w14:paraId="6579593F" w14:textId="36653C05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t>34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>vyzýva Komisiu a členské štáty, aby preskúmali možnosť prijatia aktu EÚ o pripravenosti, ktorým by sa stanovili spoločné normy a dlhodobé usmernenia s cieľom zosúladiť úsilie EÚ a jednotlivých štátov, keď je to možné;</w:t>
      </w:r>
    </w:p>
    <w:p w14:paraId="7B61AD5C" w14:textId="64BC5F96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35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vyzýva EÚ a jej členské štáty, aby vypracovali a pravidelne uskutočňovali komplexné cvičenie pripravenosti EÚ s cieľom prierezovo otestovať rozhodovanie na vysokej úrovni, ako aj operačnú koordináciu s cieľom podporiť budovanie silných väzieb medzi aktérmi a medzi sektormi;</w:t>
      </w:r>
    </w:p>
    <w:p w14:paraId="6D449CB4" w14:textId="29ABDA2E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36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vyzýva EÚ a jej členské štáty, aby uľahčili využívanie nástrojov SBOP komplementárne s vnútroštátnymi bezpečnostnými nástrojmi v bezprostrednej blízkosti územia a teritoriálnych vôd EÚ</w:t>
      </w:r>
      <w:r w:rsidR="00AB5F03" w:rsidRPr="008A3ED8">
        <w:rPr>
          <w:rStyle w:val="Aucun"/>
          <w:color w:val="000000"/>
          <w:rtl/>
        </w:rPr>
        <w:t xml:space="preserve"> </w:t>
      </w:r>
      <w:r w:rsidR="00AB5F03" w:rsidRPr="008A3ED8">
        <w:rPr>
          <w:rStyle w:val="Aucun"/>
          <w:color w:val="000000"/>
        </w:rPr>
        <w:t>a aby posilnili spoluprácu v oblasti dvojakého použitia a civilno-vojenskú spoluprácu na úrovni EÚ na základe celovládneho prístupu; opakuje svoju výzvu na ochranu kritickej podmorskej infraštruktúry prostredníctvom vytvorenia osobitných stratégií rýchlej reakcie EÚ na ochranu podmorskej infraštruktúry, ktoré budú fungovať v súlade s NATO; podporuje investície do moderných detekčných a monitorovacích systémov na monitorovanie podmorskej infraštruktúry;</w:t>
      </w:r>
    </w:p>
    <w:p w14:paraId="7C3C9003" w14:textId="77777777" w:rsidR="00AB5F03" w:rsidRPr="008A3ED8" w:rsidRDefault="00AB5F03" w:rsidP="002F6CB7">
      <w:pPr>
        <w:pStyle w:val="NormalHanging12a"/>
        <w:ind w:left="0" w:firstLine="0"/>
        <w:rPr>
          <w:i/>
          <w:szCs w:val="22"/>
        </w:rPr>
      </w:pPr>
      <w:r w:rsidRPr="008A3ED8">
        <w:rPr>
          <w:i/>
        </w:rPr>
        <w:t>Pripravenosť: Strategický kompas a Stratégia pre európsky obranný priemysel ako vhodné nástroje</w:t>
      </w:r>
    </w:p>
    <w:p w14:paraId="3A6DAF36" w14:textId="40DDE4A3" w:rsidR="00AB5F03" w:rsidRPr="008A3ED8" w:rsidRDefault="000E7FC7" w:rsidP="00AB5F03">
      <w:pPr>
        <w:pStyle w:val="NormalHanging12a"/>
        <w:rPr>
          <w:szCs w:val="22"/>
        </w:rPr>
      </w:pPr>
      <w:r w:rsidRPr="008A3ED8">
        <w:t>37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>vyzýva EÚ, aby naliehavo prispôsobila svoje nástroje novej realite tým, že navrhne administratívnu kapacitu na oveľa rýchlejšie konanie počas vojen alebo iných rozsiahlych kríz, a aby prijala vhodné nástroje;</w:t>
      </w:r>
    </w:p>
    <w:p w14:paraId="1CE788A8" w14:textId="1B991776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38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</w:rPr>
        <w:t>považuje pravidelné analýzy hrozieb, ako bola analýza prvýkrát vykonaná v rámci Strategického kompasu, za absolútnu nevyhnutnosť;</w:t>
      </w:r>
      <w:r w:rsidR="00AB5F03" w:rsidRPr="008A3ED8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odporúča preto aktualizovať Strategický kompas EÚ a vhodným spôsobom prispôsobiť jeho opatrenia tak, aby zodpovedali rozsahu nášho prostredia hrozieb, a vykonávať častejšie hodnotenia hrozieb, keďže sú predpokladom realistického a úspešného plánovania našich spôsobilostí a operácií;</w:t>
      </w:r>
      <w:r w:rsidR="00AB5F03" w:rsidRPr="008A3ED8">
        <w:rPr>
          <w:rStyle w:val="Aucun"/>
          <w:color w:val="000000"/>
        </w:rPr>
        <w:t xml:space="preserve"> domnieva sa, že strategický kompas, SBOP, biela kniha a Stratégia pre európsky obranný priemysel (EDIS) by mali tvoriť základ komplexnej vízie európskej obrany;</w:t>
      </w:r>
    </w:p>
    <w:p w14:paraId="797246EE" w14:textId="5B25BFF7" w:rsidR="00AB5F03" w:rsidRPr="008A3ED8" w:rsidRDefault="000E7FC7" w:rsidP="00AB5F03">
      <w:pPr>
        <w:pStyle w:val="NormalHanging12a"/>
        <w:rPr>
          <w:rStyle w:val="Aucun"/>
          <w:color w:val="000000"/>
        </w:rPr>
      </w:pPr>
      <w:r w:rsidRPr="008A3ED8">
        <w:rPr>
          <w:rStyle w:val="Aucun"/>
          <w:color w:val="000000"/>
        </w:rPr>
        <w:t>39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 xml:space="preserve">trvá na tom, že kapacita rýchleho nasadenia musí v roku 2025 dosiahnuť plnú operačnú spôsobilosť a mala by sa zmodernizovať, aby bola schopná čeliť najextrémnejším vojenským nepredvídaným udalostiam; </w:t>
      </w:r>
      <w:r w:rsidR="00AB5F03" w:rsidRPr="008A3ED8">
        <w:t xml:space="preserve">opakuje svoju výzvu na posilnenie útvaru </w:t>
      </w:r>
      <w:r w:rsidR="00AB5F03" w:rsidRPr="008A3ED8">
        <w:rPr>
          <w:rStyle w:val="Aucun"/>
          <w:color w:val="000000"/>
        </w:rPr>
        <w:t>pre plánovanie a vedenie vojenských operácií EÚ (MPCC), jeho zriadenie ako preferovanej veliteľskej a riadiacej štruktúry pre vojenské operácie EÚ a poskytnutie primeraných priestorov, personálu a účinných komunikačných a informačných systémov pre všetky misie a operácie SBOP vrátane misií a operácií v rámci kapacity rýchleho nasadenia;</w:t>
      </w:r>
    </w:p>
    <w:p w14:paraId="4A674784" w14:textId="5242461D" w:rsidR="00CB7690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  <w:szCs w:val="22"/>
        </w:rPr>
        <w:t>40</w:t>
      </w:r>
      <w:r w:rsidR="00CB7690" w:rsidRPr="008A3ED8">
        <w:rPr>
          <w:rStyle w:val="Aucun"/>
          <w:color w:val="000000"/>
          <w:szCs w:val="22"/>
        </w:rPr>
        <w:t>.</w:t>
      </w:r>
      <w:r w:rsidR="00CB7690" w:rsidRPr="008A3ED8">
        <w:rPr>
          <w:rStyle w:val="Aucun"/>
          <w:color w:val="000000"/>
          <w:szCs w:val="22"/>
        </w:rPr>
        <w:tab/>
        <w:t>opätovne vyzýva Turecko, člena NATO, aby stiahlo svoje vojská z Cypru, členského štátu EÚ, a aby sa konštruktívne snažilo nájsť uskutočniteľné a mierové riešenie na základe príslušných rezolúcií OSN;</w:t>
      </w:r>
    </w:p>
    <w:p w14:paraId="3018179E" w14:textId="3CCDA56B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41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je pevne presvedčený, že v súčasnom geopolitickom kontexte je mimoriadne dôležité uplatňovať článok 42 ods. 7 Zmluvy o Európskej únii o vzájomnej pomoci, čím sa zabezpečí solidarita medzi členskými štátmi, najmä tými, ktorých geografická poloha ich priamo vystavuje bezprostredným hrozbám a výzvam, bez ohľadu na to, či sú členmi NATO;</w:t>
      </w:r>
    </w:p>
    <w:p w14:paraId="274EC551" w14:textId="384FBD75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42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opätovne zdôrazňuje význam spolupráce medzi EÚ a NATO, keďže NATO zostáva pre štáty, ktoré sú jeho členmi, dôležitým pilierom ich kolektívnej obrany; zdôrazňuje, že spolupráca medzi EÚ a NATO by mala pokračovať najmä v oblastiach, ako je výmena informácií, plánovanie, vojenská mobilita a výmena najlepších postupov, a mala by posilniť odrádzanie, kolektívnu obranu a interoperabilitu; vyzýva však na vytvorenie plne spôsobilého európskeho piliera NATO, ktorý by bol v prípade potreby schopný konať samostatne; opakuje svoju výzvu na posilnenie spolupráce – nielen prostredníctvom slov, ale aj činov – v oblasti vojenskej mobility, výmeny informácií, koordinácie plánovania, lepšej spolupráce na svojich príslušných vojenských operáciách a posilnenej reakcie na hybridnú vojnu zameranú na destabilizáciu celého kontinentu EÚ;</w:t>
      </w:r>
    </w:p>
    <w:p w14:paraId="13F481C1" w14:textId="66240532" w:rsidR="00AB5F03" w:rsidRPr="008A3ED8" w:rsidRDefault="000E7FC7" w:rsidP="00AB5F03">
      <w:pPr>
        <w:pStyle w:val="NormalHanging12a"/>
        <w:rPr>
          <w:szCs w:val="22"/>
        </w:rPr>
      </w:pPr>
      <w:r w:rsidRPr="008A3ED8">
        <w:t>43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>vyzýva členské štáty, aby sa aktívne zapojili do mechanizmu prioritného objednávania obrannej výroby, ktorý by pomohol uprednostniť objednávky, zmluvy a nábor zamestnancov v núdzových situáciách; zdôrazňuje, že členské štáty by mali ísť nad rámec svojich súčasných obranných aplikácií a zahrnúť aj iné dôležité infraštruktúry na budovanie odolnosti, ako sú energetika, doprava a telekomunikácie;</w:t>
      </w:r>
    </w:p>
    <w:p w14:paraId="26228DF9" w14:textId="009B81F0" w:rsidR="00AB5F03" w:rsidRPr="008A3ED8" w:rsidRDefault="000E7FC7" w:rsidP="00AB5F03">
      <w:pPr>
        <w:pStyle w:val="NormalHanging12a"/>
        <w:rPr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44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t>uznáva, že východiskovým bodom musí byť realistické posúdenie kritických medzier a nedostatkov v obranných spôsobilostiach, aby sa zvýšila výroba v obrannom priemysle;</w:t>
      </w:r>
      <w:r w:rsidR="00AB5F03" w:rsidRPr="008A3ED8">
        <w:rPr>
          <w:rStyle w:val="Aucun"/>
          <w:color w:val="000000"/>
        </w:rPr>
        <w:t xml:space="preserve"> </w:t>
      </w:r>
      <w:r w:rsidR="00AB5F03" w:rsidRPr="008A3ED8">
        <w:t xml:space="preserve">zdôrazňuje, že je potrebné zabezpečiť súdržnosť výstupov medzi plánom rozvoja spôsobilostí EÚ (CDP) a koordinovaným ročným hodnotením obrany (CARD) a cieľmi NATO v oblasti spôsobilostí s cieľom identifikovať a riešiť kritické medzery a nedostatky v obranných spôsobilostiach EÚ a zamerať úsilie na európske strategické faktory, ktoré by poskytli skutočnú pridanú hodnotu EÚ na riešenie najextrémnejších vojenských nepredvídaných udalostí; vyzýva Komisiu, aby konala v súlade s odporúčaniami osobitnej správy Európskeho dvora audítorov </w:t>
      </w:r>
      <w:r w:rsidR="00AA5D16" w:rsidRPr="008A3ED8">
        <w:t xml:space="preserve">č. </w:t>
      </w:r>
      <w:r w:rsidR="00AB5F03" w:rsidRPr="008A3ED8">
        <w:t>4/2025 o vojenskej mobilite a aby pri výbere projektov s dvojakým použitím prikladala väčší význam vojenskému hodnoteniu;</w:t>
      </w:r>
    </w:p>
    <w:p w14:paraId="16AD6087" w14:textId="68D483B1" w:rsidR="00AB5F03" w:rsidRPr="008A3ED8" w:rsidRDefault="000E7FC7" w:rsidP="00AB5F03">
      <w:pPr>
        <w:pStyle w:val="NormalHanging12a"/>
        <w:rPr>
          <w:rStyle w:val="Aucun"/>
          <w:color w:val="000000"/>
          <w:szCs w:val="22"/>
          <w:u w:color="27292A"/>
          <w:shd w:val="clear" w:color="auto" w:fill="FFFFFF"/>
        </w:rPr>
      </w:pPr>
      <w:r w:rsidRPr="008A3ED8">
        <w:rPr>
          <w:rStyle w:val="Aucun"/>
          <w:color w:val="000000"/>
        </w:rPr>
        <w:t>45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 xml:space="preserve">naliehavo vyzýva EÚ a jej členské štáty, aby v súvislosti s ozbrojenými silami prešli od „prietokového“ prístupu, ktorý prevládal v mierových časoch, k „zásobovému“ prístupu so zásobami obranného vybavenia pripraveného na trvalý nárast dopytu; </w:t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>v tejto súvislosti poukazuje na výhody, ktoré ponúkajú mechanizmy, ako sú predbežné dohody o nákupe, zriadenie „neustále pripravených“ zariadení a vytvorenie rezervných fondov obrannej pripravenosti;</w:t>
      </w:r>
      <w:r w:rsidR="00AB5F03" w:rsidRPr="008A3ED8">
        <w:t xml:space="preserve"> </w:t>
      </w:r>
      <w:r w:rsidR="00AB5F03" w:rsidRPr="008A3ED8">
        <w:rPr>
          <w:rStyle w:val="Aucun"/>
          <w:color w:val="000000"/>
        </w:rPr>
        <w:t>domnieva sa, že Komisia by mala prijať všetky opatrenia potrebné na povzbudenie členských štátov k zintenzívneniu výmen a budovaniu vzájomnej dôvery, pokiaľ ide o dlhodobé a transparentné plánovanie, aktívnejšie opatrenia zamerané na zabezpečenie surovín a politiky na odstránenie nedostatkov vo výrobných procesoch a na trhu práce;</w:t>
      </w:r>
    </w:p>
    <w:p w14:paraId="145CD112" w14:textId="3BCCFD49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46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vyzýva EÚ, aby prijala globálny a koherentný prístup k vonkajšej pomoci vo všetkých jej dimenziách, pričom by sa mala oveľa viac zosúladiť spoločná zahraničná a bezpečnostná politika (SZBP) s cieľmi a nástrojmi SBOP;</w:t>
      </w:r>
      <w:r w:rsidR="00AB5F03" w:rsidRPr="008A3ED8">
        <w:t xml:space="preserve"> </w:t>
      </w:r>
      <w:r w:rsidR="00AB5F03" w:rsidRPr="008A3ED8">
        <w:rPr>
          <w:rStyle w:val="Aucun"/>
          <w:color w:val="000000"/>
        </w:rPr>
        <w:t>domnieva sa, že strategické prostredie, v ktorom pôsobia mnohé misie EÚ v rámci SBOP, sa radikálne zhoršuje, čo poukazuje na potrebu zabezpečiť, aby biela kniha poskytla flexibilitu v rámci 360-stupňového prístupu k európskej bezpečnosti, ktorý sa usiluje o vybudovanie vierohodnej a spoľahlivej schopnosti odrádzania v členských štátoch a zabezpečuje, aby bol civilný a vojenský personál členských štátov schopný odrádzať od rastúcich hrozieb a urýchlene na ne reagovať;</w:t>
      </w:r>
    </w:p>
    <w:p w14:paraId="47CD5197" w14:textId="421DB29C" w:rsidR="00AB5F03" w:rsidRPr="008A3ED8" w:rsidRDefault="000E7FC7" w:rsidP="00AB5F03">
      <w:pPr>
        <w:pStyle w:val="NormalHanging12a"/>
        <w:rPr>
          <w:szCs w:val="22"/>
        </w:rPr>
      </w:pPr>
      <w:r w:rsidRPr="008A3ED8">
        <w:t>47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>domnieva sa, že SBOP sa musí výrazne podieľať na boji proti hybridnej vojne proti partnerským krajinám, najmä kandidátskym krajinám; je hlboko znepokojený prudkým nárastom hybridných útokov vrátane sabotáží, kybernetických útokov, manipulácie s informáciami a zasahovania do volieb s cieľom oslabiť EÚ a jej kandidátske krajiny; vyzýva členské štáty EÚ, aby zvážili primerané odrádzajúce opatrenia a protiopatrenia, a to aj prostredníctvom uplatňovania článku 42 ods. 7 Z</w:t>
      </w:r>
      <w:r w:rsidR="00AA5D16" w:rsidRPr="008A3ED8">
        <w:rPr>
          <w:rStyle w:val="Aucun"/>
          <w:color w:val="000000"/>
        </w:rPr>
        <w:t xml:space="preserve">mluvy o </w:t>
      </w:r>
      <w:r w:rsidR="00AB5F03" w:rsidRPr="008A3ED8">
        <w:rPr>
          <w:rStyle w:val="Aucun"/>
          <w:color w:val="000000"/>
        </w:rPr>
        <w:t xml:space="preserve">EÚ; okrem toho vyzýva členské štáty, aby spojili svoje zdroje a odborné znalosti v oblasti kybernetickej bezpečnosti; </w:t>
      </w:r>
      <w:r w:rsidR="00AB5F03" w:rsidRPr="008A3ED8">
        <w:t>dôrazne sa zasadzuje za vytvorenie jednotného európskeho prístupu ku kybernetickým silám; ďalej trvá na rýchlom vytvorení spoločných európskych kybernetických spôsobilostí; pripomína rastúce hrozby kybernetickej vojny a zdôrazňuje, že je potrebné, aby EÚ zriadila koordinačné centrum EÚ pre kybernetickú obranu, ktoré by monitorovalo kybernetické hrozby v reálnom čase, odhaľovalo ich a reagovalo na ne;</w:t>
      </w:r>
    </w:p>
    <w:p w14:paraId="2ABFF495" w14:textId="0859E364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48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</w:rPr>
        <w:t>trvá na tom, že je potrebné zlepšiť schopnosť SBOP identifikovať manipuláciu s informáciami zameranú na marenie vonkajšej činnosti EÚ, predchádzať jej a bojovať proti nej; opakuje svoju výzvu na vytvorenie účinnej horizontálnej strategickej komunikačnej stratégie prispôsobenej všetkým kanálom EÚ;</w:t>
      </w:r>
    </w:p>
    <w:p w14:paraId="2116D318" w14:textId="7B752933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49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žiada, aby sa v rámci SBOP vytvorila letecká flotila EÚ na reakciu na krízy, ktorá by pozostávala z vojenských dopravných lietadiel udržiavaných na úrovni EÚ a bola by k dispozícii členským štátom na účely nasadenia EÚ, prepravy vybavenia alebo jednotiek (vojenská mobilita) alebo v prípade núdzových evakuácií – ktorej potreba sa ukázala pri nedostatku kapacít počas stiahnutia z Afganistanu –, ako aj na účely misií v oblasti civilnej bezpečnosti, a to na základe modelu podobného európskemu veliteľstvu leteckej dopravy;</w:t>
      </w:r>
    </w:p>
    <w:p w14:paraId="03AD06D4" w14:textId="77777777" w:rsidR="00AB5F03" w:rsidRPr="008A3ED8" w:rsidRDefault="00AB5F03" w:rsidP="002F6CB7">
      <w:pPr>
        <w:pStyle w:val="NormalHanging12a"/>
        <w:ind w:left="0" w:firstLine="0"/>
        <w:rPr>
          <w:b/>
          <w:bCs/>
          <w:i/>
          <w:szCs w:val="22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8A3ED8">
        <w:rPr>
          <w:b/>
          <w:i/>
          <w:u w:color="0070C0"/>
          <w14:textOutline w14:w="0" w14:cap="flat" w14:cmpd="sng" w14:algn="ctr">
            <w14:noFill/>
            <w14:prstDash w14:val="solid"/>
            <w14:bevel/>
          </w14:textOutline>
        </w:rPr>
        <w:t>Súdržnosť a suverenita</w:t>
      </w:r>
    </w:p>
    <w:p w14:paraId="1FEBB4F4" w14:textId="77777777" w:rsidR="00AB5F03" w:rsidRPr="008A3ED8" w:rsidRDefault="00AB5F03" w:rsidP="002F6CB7">
      <w:pPr>
        <w:pStyle w:val="NormalHanging12a"/>
        <w:ind w:left="0" w:firstLine="0"/>
        <w:rPr>
          <w:bCs/>
          <w:i/>
          <w:szCs w:val="22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8A3ED8">
        <w:rPr>
          <w:i/>
          <w:u w:color="0070C0"/>
          <w14:textOutline w14:w="0" w14:cap="flat" w14:cmpd="sng" w14:algn="ctr">
            <w14:noFill/>
            <w14:prstDash w14:val="solid"/>
            <w14:bevel/>
          </w14:textOutline>
        </w:rPr>
        <w:t>Súdržnosť</w:t>
      </w:r>
    </w:p>
    <w:p w14:paraId="3089C87D" w14:textId="58BA7A5E" w:rsidR="00AB5F03" w:rsidRPr="008A3ED8" w:rsidRDefault="000E7FC7" w:rsidP="00AB5F03">
      <w:pPr>
        <w:pStyle w:val="NormalHanging12a"/>
        <w:rPr>
          <w:szCs w:val="22"/>
        </w:rPr>
      </w:pPr>
      <w:r w:rsidRPr="008A3ED8">
        <w:t>50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>očakáva, že Európska služba pre vonkajšiu činnosť (ESVČ) vykoná komplexné a nekompromisné preskúmanie misií a operácií SBOP, pričom zohľadní najmä realizovateľnosť ich príslušných mandátov vo vzťahu k prideleným zdrojom, spôsob náboru personálu misií a operácií, najmä pokiaľ ide o prepojenie medzi požadovanými zručnosťami a rôznymi profilmi, ako aj racionalizáciu zdrojov a riadenie misií a operácií, transparentnosť výziev na predkladanie ponúk, činnosti a dosiahnuté výsledky, skúsenosti získané pri uplatňovaní najlepších postupov a problémy, ktoré sa vyskytli; žiada Radu, aby na základe týchto preskúmaní prijala rozhodnutia zamerané na prispôsobenie alebo zrušenie neúčinných misií a na posilnenie najužitočnejších misií; domnieva sa, že je potrebné zlepšiť riadenie hodnotenia a kontrolu misií a operácií SBOP;</w:t>
      </w:r>
    </w:p>
    <w:p w14:paraId="30DD20B4" w14:textId="04F55745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t>51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>domnieva sa, že EÚ by mala vypracovať pohotovostné plány vojnovej hospodárskej spolupráce s blízkymi partnermi, aby sa zabezpečila vzájomná podpora v prípade rozsiahlych bezpečnostných kríz, ktoré sa ich priamo týkajú, a mala by prehĺbiť vojnový hospodársky dialóg s európskymi a globálnymi partnermi s cieľom poskytnúť včasné varovanie pred tvrdými, hybridnými a kybernetickými hrozbami a podporiť plánovanie vzájomnej podpory, ochranu kritickej infraštruktúry a námornú bezpečnosť;</w:t>
      </w:r>
    </w:p>
    <w:p w14:paraId="2E3C6332" w14:textId="5321B3DA" w:rsidR="00AB5F03" w:rsidRPr="008A3ED8" w:rsidRDefault="000E7FC7" w:rsidP="00AB5F03">
      <w:pPr>
        <w:pStyle w:val="NormalHanging12a"/>
        <w:rPr>
          <w:szCs w:val="22"/>
        </w:rPr>
      </w:pPr>
      <w:r w:rsidRPr="008A3ED8">
        <w:t>52</w:t>
      </w:r>
      <w:r w:rsidR="00AB5F03" w:rsidRPr="008A3ED8">
        <w:t>.</w:t>
      </w:r>
      <w:r w:rsidR="00AB5F03" w:rsidRPr="008A3ED8">
        <w:tab/>
        <w:t>vyzýva EÚ, aby ešte viac urýchlila vykonávanie vojenskej mobility; domnieva sa, že EÚ musí prejsť od „mobility“ k „vojenskej logistike“; zdôrazňuje potrebu významných investícií do vojenskej mobilnej infraštruktúry s cieľom posilniť kapacity nákladnej leteckej dopravy, táborov, palivovej infraštruktúry prostredníctvom skladov, prístavov, leteckých, námorných a železničných dopravných platforiem, železničných tratí, vodných ciest, ciest, mostov a logistických uzlov; zdôrazňuje, že to treba dosiahnuť v spolupráci s NATO vypracovaním strategického plánu rozvoja mobility; vyzýva na rýchle vykonávanie technickej dohody podpísanej v rámci povolenia cezhraničného presunu Európskej obrannej agentúry, na harmonizáciu colných formalít a prípravu centralizovaného a odôvodneného zrušenia noriem pre cestnú a železničnú dopravu v prípade krízovej situácie;</w:t>
      </w:r>
    </w:p>
    <w:p w14:paraId="5DB64BC8" w14:textId="4EFD9E77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53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domnieva sa, že v záujme vytvorenia priaznivého ekosystému pre európsky obranný priemysel musí EÚ rozhodnúť o jednotnej a jasnej dlhodobej vízii pre tento priemysel s cieľom zviditeľniť ho a zabezpečiť riešenie prioritných potrieb;</w:t>
      </w:r>
    </w:p>
    <w:p w14:paraId="35861099" w14:textId="72B52720" w:rsidR="00AB5F03" w:rsidRPr="008A3ED8" w:rsidRDefault="000E7FC7" w:rsidP="00AB5F03">
      <w:pPr>
        <w:pStyle w:val="NormalHanging12a"/>
        <w:rPr>
          <w:szCs w:val="22"/>
        </w:rPr>
      </w:pPr>
      <w:r w:rsidRPr="008A3ED8">
        <w:t>54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Aucun"/>
          <w:color w:val="000000"/>
        </w:rPr>
        <w:t xml:space="preserve">zdôrazňuje, že EDIP musí aktívne uľahčovať účasť malých a stredných podnikov (MSP) a nových účastníkov na trhu zjednodušeným prístupom k financovaniu; zdôrazňuje, že EDIP by mal byť navrhnutý ako odrazový mostík k väčšej európskej suverenite v oblasti obrannej výroby; </w:t>
      </w:r>
      <w:r w:rsidR="00AB5F03" w:rsidRPr="008A3ED8">
        <w:t xml:space="preserve">navrhuje, aby sa úspešné projekty stálej štruktúrovanej spolupráce (PESCO) a Európskeho obranného fondu priorizovali na základe známych nedostatkov v spôsobilostiach a aby sa zabezpečilo dostatočné financovanie projektov, ktoré sa osvedčili; opakovane vyzýva členské štáty, aby aspoň dvakrát ročne predložili </w:t>
      </w:r>
      <w:r w:rsidR="00CB7C08" w:rsidRPr="008A3ED8">
        <w:t>Európskemu p</w:t>
      </w:r>
      <w:r w:rsidR="00AB5F03" w:rsidRPr="008A3ED8">
        <w:t>arlamentu správu o vykonávaní projektov PESCO;</w:t>
      </w:r>
      <w:r w:rsidR="000F1151" w:rsidRPr="008A3ED8">
        <w:t xml:space="preserve"> vyzýva na geograficky vyváženejší rozvoj EDTIB, čím sa zabezpečí, že kritické spôsobilosti, ako je výroba munície, systémy protivzdušnej obrany a technológie dronov, sa budú rozvíjať aj v štátoch v prvej línii, ktoré majú najlepší prehľad o operačných potrebách;</w:t>
      </w:r>
    </w:p>
    <w:p w14:paraId="7337885C" w14:textId="2AAAE60C" w:rsidR="00AB5F03" w:rsidRPr="008A3ED8" w:rsidRDefault="000E7FC7" w:rsidP="00AB5F03">
      <w:pPr>
        <w:pStyle w:val="NormalHanging12a"/>
        <w:rPr>
          <w:szCs w:val="22"/>
        </w:rPr>
      </w:pPr>
      <w:r w:rsidRPr="008A3ED8">
        <w:t>55</w:t>
      </w:r>
      <w:r w:rsidR="00AB5F03" w:rsidRPr="008A3ED8">
        <w:t>.</w:t>
      </w:r>
      <w:r w:rsidR="00AB5F03" w:rsidRPr="008A3ED8">
        <w:tab/>
        <w:t>je hlboko presvedčený, že nástroje na úrovni EÚ by mali uprednostniť a masívne zvýšiť podporu MSP a startupov v sektore dvojakého použitia a obrany; zdôrazňuje, že je potrebné podporovať MSP a startupy pri uvádzaní úspešne otestovaných prototypov na trh vrátane rozširovania výroby; zdôrazňuje potrebu preklenúť súčasný nedostatok finančných prostriedkov, pokiaľ ide o tieto dôležité kroky, ktoré by posilnili EDTIB, a to aj v úzkej spolupráci s ukrajinskou technologickou a obrannou priemyselnou základňou;</w:t>
      </w:r>
    </w:p>
    <w:p w14:paraId="347715E7" w14:textId="794811BA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snapToGrid w:val="0"/>
          <w:color w:val="000000"/>
        </w:rPr>
        <w:t>56</w:t>
      </w:r>
      <w:r w:rsidR="00AB5F03" w:rsidRPr="008A3ED8">
        <w:rPr>
          <w:rStyle w:val="Aucun"/>
          <w:snapToGrid w:val="0"/>
          <w:color w:val="000000"/>
        </w:rPr>
        <w:t>.</w:t>
      </w:r>
      <w:r w:rsidR="00AB5F03" w:rsidRPr="008A3ED8">
        <w:rPr>
          <w:rStyle w:val="Aucun"/>
          <w:snapToGrid w:val="0"/>
          <w:color w:val="000000"/>
        </w:rPr>
        <w:tab/>
      </w:r>
      <w:r w:rsidR="00AB5F03" w:rsidRPr="008A3ED8">
        <w:rPr>
          <w:rStyle w:val="Aucun"/>
          <w:color w:val="000000"/>
        </w:rPr>
        <w:t xml:space="preserve">naliehavo vyzýva EÚ, aby zvýšila súdržnosť medzi existujúcimi a budúcimi nástrojmi EÚ, najmä medzi PESCO v oblasti konsolidácie dopytu a Európskym obranným fondom v oblasti programových plánov, </w:t>
      </w:r>
      <w:r w:rsidR="00AB5F03" w:rsidRPr="008A3ED8">
        <w:t>medzi nástrojom na posilnenie európskeho obranného priemyslu prostredníctvom spoločného obstarávania (EDIRPA) v oblasti spoločného obstarávania a aktom na podporu výroby munície (ASAP) v oblasti priemyselného zvyšovania kapacít,</w:t>
      </w:r>
      <w:r w:rsidR="00AB5F03" w:rsidRPr="008A3ED8">
        <w:rPr>
          <w:rStyle w:val="Aucun"/>
          <w:color w:val="000000"/>
        </w:rPr>
        <w:t xml:space="preserve"> medzi EDIP v oblasti identifikácie závislostí a Európskym obranným fondom v oblasti riešenia identifikovaných závislostí alebo v rámci samotného EDIP, pokiaľ ide o súdržnosť vykonávania opatrení súvisiacich s konsolidáciou dopytu a ponuky;</w:t>
      </w:r>
    </w:p>
    <w:p w14:paraId="579008B9" w14:textId="5CDD15B0" w:rsidR="00AB5F03" w:rsidRPr="008A3ED8" w:rsidRDefault="000E7FC7" w:rsidP="00AB5F03">
      <w:pPr>
        <w:pStyle w:val="NormalHanging12a"/>
        <w:rPr>
          <w:szCs w:val="22"/>
        </w:rPr>
      </w:pPr>
      <w:r w:rsidRPr="008A3ED8">
        <w:rPr>
          <w:rStyle w:val="Aucun"/>
          <w:snapToGrid w:val="0"/>
          <w:color w:val="000000"/>
        </w:rPr>
        <w:t>57</w:t>
      </w:r>
      <w:r w:rsidR="00AB5F03" w:rsidRPr="008A3ED8">
        <w:rPr>
          <w:rStyle w:val="Aucun"/>
          <w:snapToGrid w:val="0"/>
          <w:color w:val="000000"/>
        </w:rPr>
        <w:t>.</w:t>
      </w:r>
      <w:r w:rsidR="00AB5F03" w:rsidRPr="008A3ED8">
        <w:rPr>
          <w:rStyle w:val="Aucun"/>
          <w:snapToGrid w:val="0"/>
          <w:color w:val="000000"/>
        </w:rPr>
        <w:tab/>
      </w:r>
      <w:r w:rsidR="00AB5F03" w:rsidRPr="008A3ED8">
        <w:t>vyzýva na výrazné zvýšenie spoločného obstarávania potrebného európskeho obranného vybavenia a spôsobilostí členskými štátmi; vyzýva členské štáty, aby agregovali dopyt spoločným obstarávaním obranného vybavenia s možnosťou udeliť Komisii mandát na obstarávanie v ich mene, čo by v ideálnom prípade zabezpečilo dlhodobý plánovací horizont pre EDTIB, čím by sa zlepšili výrobné kapacity EDTIB a interoperabilita európskych ozbrojených síl a efektívne využili peniaze daňových poplatníkov prostredníctvom úspor z rozsahu;</w:t>
      </w:r>
    </w:p>
    <w:p w14:paraId="4BAB77D3" w14:textId="1A4CBB11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58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</w:r>
      <w:r w:rsidR="00AB5F03" w:rsidRPr="008A3ED8">
        <w:t>víta návrh európskych projektov spoločného záujmu v oblasti obrany týkajúcich sa rozvoja spoločných spôsobilostí, ktoré presahujú finančné možnosti jedného členského štátu;</w:t>
      </w:r>
      <w:r w:rsidR="00AB5F03" w:rsidRPr="008A3ED8">
        <w:rPr>
          <w:rStyle w:val="Aucun"/>
          <w:color w:val="000000"/>
        </w:rPr>
        <w:t xml:space="preserve"> domnieva sa, že tieto projekty by sa mali využívať na podporu priemyselných a technologických kapacít, ktoré sú základom hlavných spoločných priorít viacerých členských štátov, a to v oblastiach, ako sú </w:t>
      </w:r>
      <w:r w:rsidR="00416FAF" w:rsidRPr="008A3ED8">
        <w:rPr>
          <w:rStyle w:val="Aucun"/>
          <w:color w:val="000000"/>
        </w:rPr>
        <w:t xml:space="preserve">ochrana a obrana vonkajších hraníc, a to najmä na zemi, ako aj </w:t>
      </w:r>
      <w:r w:rsidR="00AB5F03" w:rsidRPr="008A3ED8">
        <w:rPr>
          <w:rStyle w:val="Aucun"/>
          <w:color w:val="000000"/>
        </w:rPr>
        <w:t xml:space="preserve">strategické prostriedky, najmä čo sa týka vesmíru a európskej protivzdušnej obrany, s cieľom pôsobiť na celé spektrum hrozieb, rozvíjať vojenskú mobilitu, najmä strategickú a taktickú leteckú dopravu, spôsobilosti na hĺbkový úder, technológie pre bezpilotné lietadlá a technológie proti bezpilotným lietadlám, rakety a muníciu a umelú inteligenciu, a rozvíjať suverénnu infraštruktúru a kritické prostriedky; zdôrazňuje, že vzhľadom na množstvo priorít a potrebu mobilizovať nové zdroje musí prevládnuť pragmatizmus; v tejto súvislosti sa domnieva, že EÚ by sa mala </w:t>
      </w:r>
      <w:r w:rsidR="00416FAF" w:rsidRPr="008A3ED8">
        <w:rPr>
          <w:rStyle w:val="Aucun"/>
          <w:color w:val="000000"/>
        </w:rPr>
        <w:t xml:space="preserve">podľa možnosti </w:t>
      </w:r>
      <w:r w:rsidR="00AB5F03" w:rsidRPr="008A3ED8">
        <w:rPr>
          <w:rStyle w:val="Aucun"/>
          <w:color w:val="000000"/>
        </w:rPr>
        <w:t xml:space="preserve">zamerať na rýchlo dostupné a osvedčené európske technológie, ktoré </w:t>
      </w:r>
      <w:r w:rsidR="00416FAF" w:rsidRPr="008A3ED8">
        <w:rPr>
          <w:rStyle w:val="Aucun"/>
          <w:color w:val="000000"/>
        </w:rPr>
        <w:t xml:space="preserve">postupne </w:t>
      </w:r>
      <w:r w:rsidR="00AB5F03" w:rsidRPr="008A3ED8">
        <w:rPr>
          <w:rStyle w:val="Aucun"/>
          <w:color w:val="000000"/>
        </w:rPr>
        <w:t xml:space="preserve">znižujú našu závislosť a zvyšujú bezpečnosť; </w:t>
      </w:r>
      <w:r w:rsidR="00AB5F03" w:rsidRPr="008A3ED8">
        <w:t xml:space="preserve">zdôrazňuje, že v rámci obrannej spolupráce EÚ treba podporovať rozvoj celoeurópskych hodnotových reťazcov začlenením spoločností v celej </w:t>
      </w:r>
      <w:r w:rsidR="00E064CB" w:rsidRPr="008A3ED8">
        <w:t>E</w:t>
      </w:r>
      <w:r w:rsidR="00AB5F03" w:rsidRPr="008A3ED8">
        <w:t>Ú a posilňovať konkurencieschopnosť v tomto odvetví rôznymi prostriedkami, ako sú fúzie a špičkové spoločnosti;</w:t>
      </w:r>
      <w:r w:rsidR="00AB5F03" w:rsidRPr="008A3ED8">
        <w:rPr>
          <w:rStyle w:val="Aucun"/>
          <w:color w:val="000000"/>
        </w:rPr>
        <w:t xml:space="preserve"> okrem toho sa domnieva, že naše obranné politiky by namiesto zameriavania sa na primeranú návratnosť mali podporovať rast centier excelentnosti EÚ;</w:t>
      </w:r>
    </w:p>
    <w:p w14:paraId="0C20B299" w14:textId="0CB14762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59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vyzýva na ďalší rozvoj obrannej priemyselnej politiky EÚ s cieľom zlepšiť existujúce nástroje špecifické pre obranu a v prípade potreby takéto nástroje vyvinúť a optimalizovať využívanie nástrojov, ktoré nie sú špecifické pre obranu, na účely EDTIB;</w:t>
      </w:r>
    </w:p>
    <w:p w14:paraId="5D703BFF" w14:textId="080C23AA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60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pripomína, že je potrebné zabezpečiť súdržnosť verejných politík EÚ, ktoré nesmú vytvárať záväzky v rozpore s celkovými obrannými cieľmi, najmä počas bezpečnostnej krízy, keď by sa mala zaviesť koncepcia „strategickej výnimky“; vyzýva na vytvorenie prostredia, ktoré by bolo skutočne priaznivé pre obranu a mohlo by podporovať úsilie o priemyselné zvyšovanie kapacít, a to lepším využitím viacsektorových nástrojov Komisie, ich preverením, preskúmaním a v prípade potreby revíziou s cieľom zabezpečiť, aby neohrozovali ciele obrannej politiky EÚ;</w:t>
      </w:r>
    </w:p>
    <w:p w14:paraId="35BA8A1E" w14:textId="227635CF" w:rsidR="00AB5F03" w:rsidRPr="008A3ED8" w:rsidRDefault="000E7FC7" w:rsidP="00AB5F03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61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odporúča zaviesť režim bezpečnosti dodávok vrátane spoločných strategických zásob surovín a kritických dielov, aby sa zabezpečila dostupnosť surovín a súčiastok potrebných na výrobu výrobkov obranného priemyslu a aby sa umožnilo urýchlenie a skrátenie výrobných cyklov;</w:t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 xml:space="preserve"> žiada, aby Komisia </w:t>
      </w:r>
      <w:r w:rsidR="001E1CEC" w:rsidRPr="008A3ED8">
        <w:rPr>
          <w:rStyle w:val="Aucun"/>
          <w:color w:val="000000"/>
          <w:u w:color="27292A"/>
          <w:shd w:val="clear" w:color="auto" w:fill="FFFFFF"/>
        </w:rPr>
        <w:t xml:space="preserve">a členské štáty boli spoločne poverené </w:t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>mapovaním a monitorovaním EDTIB s cieľom chrániť jej silné stránky, znížiť jej zraniteľnosť, predchádzať krízam a poskytnúť jej účinnú a efektívnu priemyselnú politiku;</w:t>
      </w:r>
    </w:p>
    <w:p w14:paraId="50516AA1" w14:textId="2BFB08BD" w:rsidR="00AB5F03" w:rsidRPr="008A3ED8" w:rsidRDefault="000E7FC7" w:rsidP="00AB5F03">
      <w:pPr>
        <w:pStyle w:val="NormalHanging12a"/>
        <w:rPr>
          <w:rStyle w:val="A0"/>
          <w:color w:val="000000"/>
          <w:szCs w:val="24"/>
        </w:rPr>
      </w:pPr>
      <w:r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62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</w:rPr>
        <w:t>navrhuje, aby príslušné subjekty/činnosti v oblasti obrany mali prístup k fondom InvestEU a iným fondom EÚ a využívali výhody obrany EÚ ako tvorcu pracovných miest; trvá na tom, aby sa subjekty/činnosti v oblasti obrany podľa potreby uprednostňovali s podporou aktu o čipoch</w:t>
      </w:r>
      <w:r w:rsidR="00AB5F03" w:rsidRPr="008A3ED8">
        <w:rPr>
          <w:rStyle w:val="FootnoteReference"/>
          <w:color w:val="000000"/>
        </w:rPr>
        <w:footnoteReference w:id="5"/>
      </w:r>
      <w:r w:rsidR="00AB5F03" w:rsidRPr="008A3ED8">
        <w:rPr>
          <w:rStyle w:val="Aucun"/>
          <w:color w:val="000000"/>
        </w:rPr>
        <w:t xml:space="preserve"> a aktu o kritických surovinách</w:t>
      </w:r>
      <w:r w:rsidR="00AB5F03" w:rsidRPr="008A3ED8">
        <w:rPr>
          <w:rStyle w:val="FootnoteReference"/>
          <w:color w:val="000000"/>
        </w:rPr>
        <w:footnoteReference w:id="6"/>
      </w:r>
      <w:r w:rsidR="00AB5F03" w:rsidRPr="008A3ED8">
        <w:rPr>
          <w:rStyle w:val="Aucun"/>
          <w:color w:val="000000"/>
        </w:rPr>
        <w:t>; domnieva sa, že úsilie o zjednodušenie, ktoré oznámila Komisia, musí v plnej miere zahŕňať sektor obrany;</w:t>
      </w:r>
      <w:r w:rsidR="00AB5F03" w:rsidRPr="008A3ED8">
        <w:t xml:space="preserve"> </w:t>
      </w:r>
      <w:r w:rsidR="00AB5F03" w:rsidRPr="008A3ED8">
        <w:rPr>
          <w:rStyle w:val="Aucun"/>
          <w:color w:val="000000"/>
        </w:rPr>
        <w:t xml:space="preserve">vyzýva Komisiu, aby plne využila potenciál vesmírnych technológií s dvojakým využitím a aby vesmír považovala za novú operačnú doménu a zároveň za rozhodujúci faktor multidoménových operácií; </w:t>
      </w:r>
      <w:r w:rsidR="00AB5F03" w:rsidRPr="008A3ED8">
        <w:rPr>
          <w:rStyle w:val="A0"/>
          <w:color w:val="000000"/>
          <w:sz w:val="24"/>
          <w:szCs w:val="24"/>
        </w:rPr>
        <w:t>zdôrazňuje, že EÚ má v súčasnosti v porovnaní so svojimi hlavnými konkurentmi značnú medzeru v oblasti vesmírnych kapacít, a zdôrazňuje, že na odstránenie tejto medzery v oblasti vesmírnych technológií by sa mali posilniť už existujúce hlavné projekty (t. j. Copernicus a Galileo) na účely obrany; okrem toho navrhuje, aby EÚ urýchlene pokračovala vo vývoji svojej konštelácie IRIS</w:t>
      </w:r>
      <w:r w:rsidR="00AB5F03" w:rsidRPr="008A3ED8">
        <w:rPr>
          <w:rStyle w:val="A0"/>
          <w:color w:val="000000"/>
          <w:sz w:val="24"/>
          <w:szCs w:val="24"/>
          <w:vertAlign w:val="superscript"/>
        </w:rPr>
        <w:t>2</w:t>
      </w:r>
      <w:r w:rsidR="00AB5F03" w:rsidRPr="008A3ED8">
        <w:rPr>
          <w:rStyle w:val="A0"/>
          <w:color w:val="000000"/>
          <w:sz w:val="24"/>
          <w:szCs w:val="24"/>
        </w:rPr>
        <w:t xml:space="preserve"> spolu s vývojom ďalších spoločných projektov EÚ, napríklad v oblasti informovanosti o vesmíre a aplikácií včasného varovania pred raketami z vesmíru;</w:t>
      </w:r>
    </w:p>
    <w:p w14:paraId="5E747223" w14:textId="588AF986" w:rsidR="00AB5F03" w:rsidRPr="008A3ED8" w:rsidRDefault="000E7FC7" w:rsidP="00AB5F03">
      <w:pPr>
        <w:pStyle w:val="NormalHanging12a"/>
        <w:rPr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63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</w:rPr>
        <w:t>trvá na tom, že je potrebné zabezpečiť geografickú súdržnosť tým, že sa zhodnotí vôľa EÚ a Spojeného kráľovstva predovšetkým vytvoriť bezpečnostné záruky pre Ukrajinu a stať sa užšími bezpečnostnými partnermi, a podpísať spoločné vyhlásenie s konkrétnymi záväzkami a štruktúrovaným dialógom s cieľom posilniť spoluprácu medzi EÚ a Spojeným kráľovstvom v celej škále zahraničných a bezpečnostných výziev, ktorým kontinent čelí, pričom rozpočtové a regulačné podmienky sa ešte musia prerokovať, a že sa zohľadní význam rozhodovacej autonómie EÚ;</w:t>
      </w:r>
      <w:r w:rsidR="00AB5F03" w:rsidRPr="008A3ED8">
        <w:t xml:space="preserve"> v tejto súvislosti zdôrazňuje význam užšej spolupráce v oblasti výmeny informácií a spravodajských informácií, vojenskej mobility, bezpečnostných a obranných iniciatív, krízového riadenia, kybernetickej obrany, hybridných hrozieb, zahraničnej manipulácie s informáciami a zahraničného zasahovania a pri spoločnom riešení spoločných hrozieb;</w:t>
      </w:r>
    </w:p>
    <w:p w14:paraId="344B85C7" w14:textId="669372BA" w:rsidR="00AB5F03" w:rsidRPr="008A3ED8" w:rsidRDefault="000E7FC7" w:rsidP="00AB5F03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64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rPr>
          <w:rStyle w:val="Aucun"/>
          <w:color w:val="000000"/>
        </w:rPr>
        <w:t xml:space="preserve">žiada o väčšiu súdržnosť pri podpore spoločností znížením zbytočnej administratívnej záťaže a obmedzením byrokracie, a o zabezpečenie oveľa jednoduchšieho prístupu pre malé a stredne veľké spoločnosti v sektore obrany; </w:t>
      </w:r>
      <w:r w:rsidR="00AB5F03" w:rsidRPr="008A3ED8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zdôrazňuje potrebu prehodnotiť, zjednodušiť a harmonizovať súčasný rámec pre vývozné licencie a licencie na transfer v rámci EÚ, ako aj pre krížovú certifikáciu zariadení, čo je jednou z priorít na podporu lepšej spolupráce v rámci trhu a medzi členskými štátmi;</w:t>
      </w:r>
    </w:p>
    <w:p w14:paraId="5057EDB2" w14:textId="41A53CBC" w:rsidR="00AB5F03" w:rsidRPr="008A3ED8" w:rsidRDefault="000E7FC7" w:rsidP="00AB5F03">
      <w:pPr>
        <w:pStyle w:val="NormalHanging12a"/>
        <w:rPr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65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AB5F03" w:rsidRPr="008A3ED8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AB5F03" w:rsidRPr="008A3ED8">
        <w:t>nabáda na vytvorenie spoločného európskeho systému certifikácie zbraňových systémov a na prekonanie súčasného systému vnútroštátnej certifikácie s cieľom urýchliť zavádzanie zbraňových systémov do ozbrojených síl členských štátov;</w:t>
      </w:r>
    </w:p>
    <w:p w14:paraId="5846ADAA" w14:textId="5CF0AE5C" w:rsidR="00AB5F03" w:rsidRPr="008A3ED8" w:rsidRDefault="000E7FC7" w:rsidP="00AB5F03">
      <w:pPr>
        <w:pStyle w:val="NormalHanging12a"/>
        <w:rPr>
          <w:rStyle w:val="Hyperlink0"/>
          <w:szCs w:val="22"/>
        </w:rPr>
      </w:pPr>
      <w:r w:rsidRPr="008A3ED8">
        <w:rPr>
          <w:rStyle w:val="Hyperlink0"/>
        </w:rPr>
        <w:t>66</w:t>
      </w:r>
      <w:r w:rsidR="00AB5F03" w:rsidRPr="008A3ED8">
        <w:rPr>
          <w:rStyle w:val="Hyperlink0"/>
        </w:rPr>
        <w:t>.</w:t>
      </w:r>
      <w:r w:rsidR="00AB5F03" w:rsidRPr="008A3ED8">
        <w:rPr>
          <w:rStyle w:val="Hyperlink0"/>
        </w:rPr>
        <w:tab/>
      </w:r>
      <w:r w:rsidR="00AB5F03" w:rsidRPr="008A3ED8">
        <w:rPr>
          <w:rStyle w:val="Aucun"/>
          <w:color w:val="000000"/>
        </w:rPr>
        <w:t xml:space="preserve">vyzýva na väčšiu súdržnosť riadenia, pretože SBOP sa musí stať kľúčovým nástrojom silnej Európy; domnieva sa, že si to vyžaduje skutočné prepojenie riadenia medzi členskými štátmi, vysokou predstaviteľkou </w:t>
      </w:r>
      <w:r w:rsidR="00E064CB" w:rsidRPr="008A3ED8">
        <w:rPr>
          <w:rStyle w:val="Aucun"/>
          <w:color w:val="000000"/>
        </w:rPr>
        <w:t>E</w:t>
      </w:r>
      <w:r w:rsidR="00AB5F03" w:rsidRPr="008A3ED8">
        <w:rPr>
          <w:rStyle w:val="Aucun"/>
          <w:color w:val="000000"/>
        </w:rPr>
        <w:t xml:space="preserve">Ú pre zahraničné veci a bezpečnostnú politiku/podpredsedníčkou Komisie (VP/PK) a komisármi; naliehavo žiada členské štáty, aby prekonali zložitosť rozhodovacích postupov v riadení európskej obrany; </w:t>
      </w:r>
      <w:r w:rsidR="00AB5F03" w:rsidRPr="008A3ED8">
        <w:t xml:space="preserve">vyzýva na vytvorenie Rady ministrov obrany a prechod od jednomyseľného hlasovania k </w:t>
      </w:r>
      <w:r w:rsidR="00AB5F03" w:rsidRPr="008A3ED8">
        <w:rPr>
          <w:rStyle w:val="Hyperlink0"/>
        </w:rPr>
        <w:t xml:space="preserve">hlasovaniu kvalifikovanou väčšinou pri rozhodovaní v Európskej rade, Rade ministrov a agentúrach EÚ, ako je EDA, s výnimkou vojenských operáciách s výkonným mandátom; medzitým vyzýva na využitie článku 44 Zmluvy o EÚ na vytvorenie horizontálnej pracovnej skupiny pre obranu v Komisii; požaduje zvýšenie demokratickej zodpovednosti prostredníctvom posilneného dohľadu zo strany </w:t>
      </w:r>
      <w:r w:rsidR="00CB7C08" w:rsidRPr="008A3ED8">
        <w:t xml:space="preserve">Európskeho </w:t>
      </w:r>
      <w:r w:rsidR="00CB7C08" w:rsidRPr="008A3ED8">
        <w:rPr>
          <w:rStyle w:val="Hyperlink0"/>
        </w:rPr>
        <w:t>p</w:t>
      </w:r>
      <w:r w:rsidR="00AB5F03" w:rsidRPr="008A3ED8">
        <w:rPr>
          <w:rStyle w:val="Hyperlink0"/>
        </w:rPr>
        <w:t>arlamentu;</w:t>
      </w:r>
    </w:p>
    <w:p w14:paraId="2A813118" w14:textId="185DD943" w:rsidR="00AB5F03" w:rsidRPr="008A3ED8" w:rsidRDefault="000E7FC7" w:rsidP="00AB5F03">
      <w:pPr>
        <w:pStyle w:val="NormalHanging12a"/>
        <w:rPr>
          <w:szCs w:val="22"/>
        </w:rPr>
      </w:pPr>
      <w:r w:rsidRPr="008A3ED8">
        <w:t>67</w:t>
      </w:r>
      <w:r w:rsidR="00AB5F03" w:rsidRPr="008A3ED8">
        <w:t>.</w:t>
      </w:r>
      <w:r w:rsidR="00AB5F03" w:rsidRPr="008A3ED8">
        <w:tab/>
        <w:t xml:space="preserve">navrhuje, aby sa v súlade s rozšírením úlohy EÚ v oblasti obrany posilnila úloha </w:t>
      </w:r>
      <w:r w:rsidR="00CB7C08" w:rsidRPr="008A3ED8">
        <w:t>Európskeho p</w:t>
      </w:r>
      <w:r w:rsidR="00AB5F03" w:rsidRPr="008A3ED8">
        <w:t xml:space="preserve">arlamentu v oblasti dohľadu a kontroly; požaduje vymenovanie zástupcu </w:t>
      </w:r>
      <w:r w:rsidR="00CB7C08" w:rsidRPr="008A3ED8">
        <w:t>Európskeho p</w:t>
      </w:r>
      <w:r w:rsidR="00AB5F03" w:rsidRPr="008A3ED8">
        <w:t>arlamentu do novej Rady pre pripravenosť obranného priemyslu navrhnutej v EDIP, pretože v súčasnosti nie je stanovený;</w:t>
      </w:r>
    </w:p>
    <w:p w14:paraId="3945337F" w14:textId="77777777" w:rsidR="00AB5F03" w:rsidRPr="008A3ED8" w:rsidRDefault="00AB5F03" w:rsidP="002F6CB7">
      <w:pPr>
        <w:pStyle w:val="NormalHanging12a"/>
        <w:ind w:left="0" w:firstLine="0"/>
        <w:rPr>
          <w:bCs/>
          <w:i/>
          <w:szCs w:val="22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8A3ED8">
        <w:rPr>
          <w:i/>
          <w:u w:color="0070C0"/>
          <w14:textOutline w14:w="0" w14:cap="flat" w14:cmpd="sng" w14:algn="ctr">
            <w14:noFill/>
            <w14:prstDash w14:val="solid"/>
            <w14:bevel/>
          </w14:textOutline>
        </w:rPr>
        <w:t>Suverenita</w:t>
      </w:r>
    </w:p>
    <w:p w14:paraId="2ED55772" w14:textId="6364B103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68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zdôrazňuje, že vytvorenie jednotného európskeho obranného trhu je prioritou, pretože roztrieštenosť a nedostatočná konkurencieschopnosť európskeho priemyslu doteraz bránili schopnosti EÚ prevziať väčšiu zodpovednosť ako poskytovateľ bezpečnosti; pripomína, že pojem „obranný trh“ vyjadruje plné uznanie jeho špecifickosti a primerané a jednotné uplatňovanie verejných politík EÚ; pripomína, že cieľom realizácie tohto jednotného „trhu“ by mala byť európska preferencia, a to prostredníctvom prísneho prepojenia teritoriality a pridanej hodnoty vytvorenej na tomto území;</w:t>
      </w:r>
    </w:p>
    <w:p w14:paraId="49886EC1" w14:textId="612D0309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69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</w:r>
      <w:r w:rsidR="008F21C3" w:rsidRPr="008A3ED8">
        <w:rPr>
          <w:rStyle w:val="Aucun"/>
          <w:color w:val="000000"/>
        </w:rPr>
        <w:t>domnieva sa</w:t>
      </w:r>
      <w:r w:rsidR="00AB5F03" w:rsidRPr="008A3ED8">
        <w:rPr>
          <w:rStyle w:val="Aucun"/>
          <w:color w:val="000000"/>
        </w:rPr>
        <w:t xml:space="preserve">, že európska preferencia </w:t>
      </w:r>
      <w:r w:rsidR="008F21C3" w:rsidRPr="008A3ED8">
        <w:rPr>
          <w:rStyle w:val="Aucun"/>
          <w:color w:val="000000"/>
        </w:rPr>
        <w:t>musí</w:t>
      </w:r>
      <w:r w:rsidR="00AB5F03" w:rsidRPr="008A3ED8">
        <w:rPr>
          <w:rStyle w:val="Aucun"/>
          <w:color w:val="000000"/>
        </w:rPr>
        <w:t xml:space="preserve"> byť </w:t>
      </w:r>
      <w:r w:rsidR="008F21C3" w:rsidRPr="008A3ED8">
        <w:rPr>
          <w:rStyle w:val="Aucun"/>
          <w:color w:val="000000"/>
        </w:rPr>
        <w:t xml:space="preserve">hlavnou zásadou a dlhodobou ambíciou </w:t>
      </w:r>
      <w:r w:rsidR="00AB5F03" w:rsidRPr="008A3ED8">
        <w:rPr>
          <w:rStyle w:val="Aucun"/>
          <w:color w:val="000000"/>
        </w:rPr>
        <w:t xml:space="preserve">politík EÚ týkajúcich sa európskeho obranného trhu s cieľom </w:t>
      </w:r>
      <w:r w:rsidR="008F21C3" w:rsidRPr="008A3ED8">
        <w:rPr>
          <w:rStyle w:val="Aucun"/>
          <w:color w:val="000000"/>
        </w:rPr>
        <w:t>rozvíjať a chrániť európsku technologickú excelentnosť</w:t>
      </w:r>
      <w:r w:rsidR="00AB5F03" w:rsidRPr="008A3ED8">
        <w:rPr>
          <w:rStyle w:val="Aucun"/>
          <w:color w:val="000000"/>
        </w:rPr>
        <w:t>; zdôrazňuje</w:t>
      </w:r>
      <w:r w:rsidR="008F21C3" w:rsidRPr="008A3ED8">
        <w:rPr>
          <w:rStyle w:val="Aucun"/>
          <w:color w:val="000000"/>
        </w:rPr>
        <w:t xml:space="preserve"> však, že takáto preferencia sa nesmie presadzovať na úkor obrannej pripravenosti </w:t>
      </w:r>
      <w:r w:rsidR="00AA5D16" w:rsidRPr="008A3ED8">
        <w:rPr>
          <w:rStyle w:val="Aucun"/>
          <w:color w:val="000000"/>
        </w:rPr>
        <w:t>E</w:t>
      </w:r>
      <w:r w:rsidR="008F21C3" w:rsidRPr="008A3ED8">
        <w:rPr>
          <w:rStyle w:val="Aucun"/>
          <w:color w:val="000000"/>
        </w:rPr>
        <w:t>Ú vzhľadom na rozsah medzinárodných dodávateľských a hodnotových reťazcov v odvetví obrany</w:t>
      </w:r>
      <w:r w:rsidR="00AB5F03" w:rsidRPr="008A3ED8">
        <w:rPr>
          <w:rStyle w:val="Aucun"/>
          <w:color w:val="000000"/>
        </w:rPr>
        <w:t>;</w:t>
      </w:r>
    </w:p>
    <w:p w14:paraId="120DC0C0" w14:textId="16DA4F0F" w:rsidR="00AB5F03" w:rsidRPr="008A3ED8" w:rsidRDefault="000E7FC7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70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</w:r>
      <w:r w:rsidR="00AB5F03" w:rsidRPr="008A3ED8">
        <w:rPr>
          <w:rStyle w:val="Aucun"/>
          <w:color w:val="000000"/>
          <w:u w:color="27292A"/>
          <w:shd w:val="clear" w:color="auto" w:fill="FFFFFF"/>
        </w:rPr>
        <w:t>odmieta scenár, v ktorom finančné prostriedky EÚ prispievajú k udržiavaniu alebo prehlbovaniu závislosti od neeurópskych aktérov, a to na vytváranie spôsobilostí alebo ich nasadzovanie;</w:t>
      </w:r>
    </w:p>
    <w:p w14:paraId="34A84909" w14:textId="11173B88" w:rsidR="00AB5F03" w:rsidRPr="008A3ED8" w:rsidRDefault="000E7FC7" w:rsidP="00AB5F03">
      <w:pPr>
        <w:pStyle w:val="NormalHanging12a"/>
        <w:rPr>
          <w:szCs w:val="22"/>
        </w:rPr>
      </w:pPr>
      <w:r w:rsidRPr="008A3ED8">
        <w:t>71</w:t>
      </w:r>
      <w:r w:rsidR="00AB5F03" w:rsidRPr="008A3ED8">
        <w:t>.</w:t>
      </w:r>
      <w:r w:rsidR="00AB5F03" w:rsidRPr="008A3ED8">
        <w:tab/>
        <w:t>naliehavo vyzýva členské štáty, aby sa prestali odvolávať na článok 346 Zmluvy o fungovaní Európskej únie v snahe vyhnúť sa uplatňovaniu smernice o verejnom obstarávaní</w:t>
      </w:r>
      <w:r w:rsidR="00AB5F03" w:rsidRPr="008A3ED8">
        <w:rPr>
          <w:rStyle w:val="FootnoteReference"/>
        </w:rPr>
        <w:footnoteReference w:id="7"/>
      </w:r>
      <w:r w:rsidR="00AB5F03" w:rsidRPr="008A3ED8">
        <w:t xml:space="preserve"> (2009/81/ES), čím sa narúša spoločný trh v oblasti obrany; </w:t>
      </w:r>
      <w:r w:rsidR="00AB5F03" w:rsidRPr="008A3ED8">
        <w:rPr>
          <w:rStyle w:val="Hyperlink0"/>
        </w:rPr>
        <w:t>vyzýva Komisiu, aby preskúmala smernic</w:t>
      </w:r>
      <w:r w:rsidRPr="008A3ED8">
        <w:rPr>
          <w:rStyle w:val="Hyperlink0"/>
        </w:rPr>
        <w:t>u</w:t>
      </w:r>
      <w:r w:rsidR="00AB5F03" w:rsidRPr="008A3ED8">
        <w:rPr>
          <w:rStyle w:val="Hyperlink0"/>
        </w:rPr>
        <w:t xml:space="preserve"> o transfere výrobkov obranného priemyslu</w:t>
      </w:r>
      <w:r w:rsidR="00AB5F03" w:rsidRPr="008A3ED8">
        <w:rPr>
          <w:rStyle w:val="FootnoteReference"/>
          <w:color w:val="000000"/>
          <w:u w:color="000000"/>
        </w:rPr>
        <w:footnoteReference w:id="8"/>
      </w:r>
      <w:r w:rsidR="00AB5F03" w:rsidRPr="008A3ED8">
        <w:rPr>
          <w:rStyle w:val="Hyperlink0"/>
        </w:rPr>
        <w:t xml:space="preserve"> a</w:t>
      </w:r>
      <w:r w:rsidRPr="008A3ED8">
        <w:rPr>
          <w:rStyle w:val="Hyperlink0"/>
        </w:rPr>
        <w:t xml:space="preserve"> smernicu o </w:t>
      </w:r>
      <w:r w:rsidR="00AB5F03" w:rsidRPr="008A3ED8">
        <w:rPr>
          <w:rStyle w:val="Hyperlink0"/>
        </w:rPr>
        <w:t>verejnom obstarávaní v oblasti obrany, ako aj smernicu o transferoch v rámci Spoločenstva (2009/43/ES) s cieľom posilniť spoločný trh v oblasti obrany a umožniť flexibilitu, pokiaľ ide o krízové situácie, ako je tá, ktorej v súčasnosti čelíme;</w:t>
      </w:r>
    </w:p>
    <w:p w14:paraId="3706BC75" w14:textId="435399E9" w:rsidR="00AB5F03" w:rsidRPr="008A3ED8" w:rsidRDefault="00EB5E6A" w:rsidP="00AB5F03">
      <w:pPr>
        <w:pStyle w:val="NormalHanging12a"/>
        <w:rPr>
          <w:rStyle w:val="Hyperlink0"/>
          <w:rFonts w:eastAsia="Calibri"/>
          <w:szCs w:val="22"/>
          <w:u w:val="single" w:color="0070C0"/>
        </w:rPr>
      </w:pPr>
      <w:r w:rsidRPr="008A3ED8">
        <w:rPr>
          <w:rStyle w:val="Hyperlink0"/>
          <w:u w:color="0070C0"/>
        </w:rPr>
        <w:t>72</w:t>
      </w:r>
      <w:r w:rsidR="00AB5F03" w:rsidRPr="008A3ED8">
        <w:rPr>
          <w:rStyle w:val="Hyperlink0"/>
          <w:u w:color="0070C0"/>
        </w:rPr>
        <w:t>.</w:t>
      </w:r>
      <w:r w:rsidR="00AB5F03" w:rsidRPr="008A3ED8">
        <w:rPr>
          <w:rStyle w:val="Hyperlink0"/>
          <w:u w:color="0070C0"/>
        </w:rPr>
        <w:tab/>
      </w:r>
      <w:r w:rsidR="00AB5F03" w:rsidRPr="008A3ED8">
        <w:rPr>
          <w:rStyle w:val="Aucun"/>
          <w:color w:val="000000"/>
        </w:rPr>
        <w:t xml:space="preserve">vyzýva Komisiu, aby navrhla lepšie financovaný, strategickejší a efektívnejší nástupnícky fond Európskeho obranného fondu, ktorý bude podporovať spoločný výskum a inovácie v oblasti obrany v celom dodávateľskom reťazci, a aby stanovila podmienky na riešenie technologických výziev, ako sú pokročilé pretrvávajúce hrozby, umelá inteligencia a strojové učenie, kvantová výpočtová technika, internet vojenských vecí, bezpečnosť, útoky na dodávateľské reťazce, zneužitie nultého dňa a bezpečnosť cloudu; </w:t>
      </w:r>
      <w:r w:rsidR="00AB5F03" w:rsidRPr="008A3ED8">
        <w:rPr>
          <w:rStyle w:val="Hyperlink0"/>
        </w:rPr>
        <w:t xml:space="preserve">vyzýva na zriadenie agentúry EÚ, inšpirovanej americkou Agentúrou pre pokročilé výskumné projekty v oblasti obrany, ako súčasti Európskej obrannej agentúry, ktorá by mala výlučnú zodpovednosť za podporu výskumu v oblasti nových a prelomových technológií a disponovala by primeraným rizikovým kapitálom; </w:t>
      </w:r>
    </w:p>
    <w:p w14:paraId="18789458" w14:textId="77777777" w:rsidR="00AB5F03" w:rsidRPr="008A3ED8" w:rsidRDefault="00AB5F03" w:rsidP="002F6CB7">
      <w:pPr>
        <w:pStyle w:val="NormalHanging12a"/>
        <w:ind w:left="0" w:firstLine="0"/>
        <w:rPr>
          <w:b/>
          <w:bCs/>
          <w:i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 w:rsidRPr="008A3ED8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Financie a investície</w:t>
      </w:r>
    </w:p>
    <w:p w14:paraId="64DFC484" w14:textId="794460C0" w:rsidR="00AB5F03" w:rsidRPr="008A3ED8" w:rsidRDefault="00EB5E6A" w:rsidP="00AB5F03">
      <w:pPr>
        <w:pStyle w:val="NormalHanging12a"/>
        <w:rPr>
          <w:rStyle w:val="Hyperlink0"/>
          <w:szCs w:val="22"/>
        </w:rPr>
      </w:pPr>
      <w:r w:rsidRPr="008A3ED8">
        <w:t>73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Hyperlink0"/>
        </w:rPr>
        <w:t>vyjadruje znepokojenie nad tým, že bez výrazného zvýšenia investícií do obrany sa nedosiahnu bezpečnostné a obranné ciele EÚ, a to tak z hľadiska vojenskej podpory Ukrajiny, ako aj z hľadiska zlepšenia našej spoločnej bezpečnosti; poukazuje na skutočnosť, že v prípade nepripravenosti na najextrémnejšie vojenské nepredvídané udalosti by boli náklady vyššie ako sú náklady, ktoré si vyžaduje rozhodná pripravenosť EÚ; vyzýva EÚ a jej členské štáty, aby pracovali a dohodli sa na konkrétnych spôsoboch a prostriedkoch na dosiahnutie krátkodobého až dlhodobého výrazného zvýšenia verejných a súkromných investícií do obrany a bezpečnosti;</w:t>
      </w:r>
    </w:p>
    <w:p w14:paraId="7782DFE8" w14:textId="7AC17AB3" w:rsidR="00AB5F03" w:rsidRPr="008A3ED8" w:rsidRDefault="00EB5E6A" w:rsidP="00AB5F03">
      <w:pPr>
        <w:pStyle w:val="NormalHanging12a"/>
        <w:rPr>
          <w:rStyle w:val="Aucun"/>
          <w:bCs/>
          <w:color w:val="000000"/>
          <w:szCs w:val="22"/>
        </w:rPr>
      </w:pPr>
      <w:r w:rsidRPr="008A3ED8">
        <w:rPr>
          <w:rStyle w:val="Aucun"/>
          <w:color w:val="000000"/>
        </w:rPr>
        <w:t>74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domnieva sa, že v budúcom viacročnom finančnom rámci EÚ budú musieť výdavkové riadky na obranu odrážať novú prioritu „pripravenosť na najextrémnejšie vojenské nepredvídané udalosti“;</w:t>
      </w:r>
    </w:p>
    <w:p w14:paraId="72D4ACF5" w14:textId="0838F132" w:rsidR="00AB5F03" w:rsidRPr="008A3ED8" w:rsidRDefault="00EB5E6A" w:rsidP="00AB5F03">
      <w:pPr>
        <w:pStyle w:val="NormalHanging12a"/>
        <w:rPr>
          <w:rStyle w:val="Hyperlink0"/>
          <w:szCs w:val="22"/>
        </w:rPr>
      </w:pPr>
      <w:r w:rsidRPr="008A3ED8">
        <w:rPr>
          <w:rStyle w:val="Hyperlink0"/>
        </w:rPr>
        <w:t>75</w:t>
      </w:r>
      <w:r w:rsidR="00AB5F03" w:rsidRPr="008A3ED8">
        <w:rPr>
          <w:rStyle w:val="Hyperlink0"/>
        </w:rPr>
        <w:t>.</w:t>
      </w:r>
      <w:r w:rsidR="00AB5F03" w:rsidRPr="008A3ED8">
        <w:rPr>
          <w:rStyle w:val="Hyperlink0"/>
        </w:rPr>
        <w:tab/>
        <w:t xml:space="preserve">trvá na tom, že pokiaľ ide o naliehavé potreby, nemožno čakať na budúci </w:t>
      </w:r>
      <w:r w:rsidR="00AA5D16" w:rsidRPr="008A3ED8">
        <w:rPr>
          <w:rStyle w:val="Aucun"/>
          <w:color w:val="000000"/>
        </w:rPr>
        <w:t>viacročný finančný rámec</w:t>
      </w:r>
      <w:r w:rsidR="00AB5F03" w:rsidRPr="008A3ED8">
        <w:rPr>
          <w:rStyle w:val="Hyperlink0"/>
        </w:rPr>
        <w:t>; trvá na tom, že je potrebné bezodkladne preskúmať inovatívne riešenia na nájdenie dodatočného financovania, ako sú investície do sektora obrany, uľahčenie a urýchlenie presmerovania finančných prostriedkov z jedného projektu na druhý a preskúmanie možnosti úpravy kritérií financovania EÚ tak, aby bezpečnostné kritériá dostali pri prideľovaní finančných prostriedkov novú váhu;</w:t>
      </w:r>
    </w:p>
    <w:p w14:paraId="63FC1F93" w14:textId="13B346C0" w:rsidR="00AB5F03" w:rsidRPr="008A3ED8" w:rsidRDefault="00EB5E6A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76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>víta päťbodový plán ReArm Europe, ktorý 4. marca 2025 navrhla predsedníčka Komisie;</w:t>
      </w:r>
    </w:p>
    <w:p w14:paraId="5A542BE2" w14:textId="2C5E9B53" w:rsidR="00AB5F03" w:rsidRPr="008A3ED8" w:rsidRDefault="00EB5E6A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77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</w:r>
      <w:r w:rsidR="00AB5F03" w:rsidRPr="008A3ED8">
        <w:rPr>
          <w:rStyle w:val="Aucun"/>
          <w:color w:val="000000"/>
          <w:u w:color="FF0000"/>
        </w:rPr>
        <w:t>rozhodne podporuje myšlienku, že členské štáty EÚ musia zvýšiť financovanie svojej obrany a bezpečnosti na novú úroveň; konštatuje, že niektoré členské štáty už zvýšili svoje výdavky na obranu na 5 % HDP;</w:t>
      </w:r>
    </w:p>
    <w:p w14:paraId="6A246300" w14:textId="44797CE5" w:rsidR="00AB5F03" w:rsidRPr="008A3ED8" w:rsidRDefault="00EB5E6A" w:rsidP="00AB5F03">
      <w:pPr>
        <w:pStyle w:val="NormalHanging12a"/>
        <w:rPr>
          <w:szCs w:val="22"/>
        </w:rPr>
      </w:pPr>
      <w:r w:rsidRPr="008A3ED8">
        <w:t>78</w:t>
      </w:r>
      <w:r w:rsidR="00AB5F03" w:rsidRPr="008A3ED8">
        <w:t>.</w:t>
      </w:r>
      <w:r w:rsidR="00AB5F03" w:rsidRPr="008A3ED8">
        <w:tab/>
        <w:t>víta návrhy uvedené v nedávnej Niinistöovej správe, pokiaľ ide o financovanie európskej obrany; podporuje zriadenie nástroja na obranu Európy a nástroja na zabezpečenie Európy; rovnako víta a podporuje návrh na vytvorenie programu investičných záruk podľa vzoru InvestEU s otvorenou štruktúrou s cieľom podnietiť investície súkromného sektora a vydať „európsku normu pre dlhopisy v oblasti pripravenosti“;</w:t>
      </w:r>
    </w:p>
    <w:p w14:paraId="10F6F868" w14:textId="03B92A72" w:rsidR="00AB5F03" w:rsidRPr="008A3ED8" w:rsidRDefault="00EB5E6A" w:rsidP="00AB5F03">
      <w:pPr>
        <w:pStyle w:val="NormalHanging12a"/>
        <w:rPr>
          <w:szCs w:val="22"/>
        </w:rPr>
      </w:pPr>
      <w:r w:rsidRPr="008A3ED8">
        <w:t>79</w:t>
      </w:r>
      <w:r w:rsidR="00AB5F03" w:rsidRPr="008A3ED8">
        <w:t>.</w:t>
      </w:r>
      <w:r w:rsidR="00AB5F03" w:rsidRPr="008A3ED8">
        <w:tab/>
        <w:t xml:space="preserve">zastáva názor, že národné plány obnovy a odolnosti by sa mali zmeniť tak, aby </w:t>
      </w:r>
      <w:r w:rsidR="00AB5F03" w:rsidRPr="008A3ED8">
        <w:rPr>
          <w:rStyle w:val="Hyperlink0"/>
        </w:rPr>
        <w:t>umožňovali nové financovanie obrany;</w:t>
      </w:r>
      <w:r w:rsidR="00AB5F03" w:rsidRPr="008A3ED8">
        <w:t xml:space="preserve"> požaduje, aby tieto investície riešili aj slabé miesta vo vojenských spôsobilostiach a v sociálnej štruktúre, čo by nám umožnilo bojovať proti všetkým hrozbám pre naše hodnoty, sociálny model, bezpečnosť a obranu;</w:t>
      </w:r>
    </w:p>
    <w:p w14:paraId="6DA4557E" w14:textId="719E154D" w:rsidR="00AB5F03" w:rsidRPr="008A3ED8" w:rsidRDefault="00EB5E6A" w:rsidP="00AB5F03">
      <w:pPr>
        <w:pStyle w:val="NormalHanging12a"/>
        <w:rPr>
          <w:rStyle w:val="Hyperlink0"/>
          <w:szCs w:val="22"/>
        </w:rPr>
      </w:pPr>
      <w:r w:rsidRPr="008A3ED8">
        <w:rPr>
          <w:rStyle w:val="Hyperlink0"/>
        </w:rPr>
        <w:t>80</w:t>
      </w:r>
      <w:r w:rsidR="00AB5F03" w:rsidRPr="008A3ED8">
        <w:rPr>
          <w:rStyle w:val="Hyperlink0"/>
        </w:rPr>
        <w:t>.</w:t>
      </w:r>
      <w:r w:rsidR="00AB5F03" w:rsidRPr="008A3ED8">
        <w:rPr>
          <w:rStyle w:val="Hyperlink0"/>
        </w:rPr>
        <w:tab/>
        <w:t>naliehavo vyzýva členské štáty, aby podporili zriadenie banky pre obranu, bezpečnosť a odolnosť, ktorá by slúžila ako multilaterálna úverová inštitúcia určená na poskytovanie dlhodobých pôžičiek s nízkym úrokom, ktoré môžu podporiť kľúčové priority národnej bezpečnosti, ako je opätovné zbrojenie, modernizácia obrany, úsilie o obnovu na Ukrajine a spätné odkúpenie kritickej infraštruktúry, ktorá je v súčasnosti vo vlastníctve nepriateľských krajín mimo EÚ;</w:t>
      </w:r>
    </w:p>
    <w:p w14:paraId="5470A6F4" w14:textId="58A42C86" w:rsidR="00AB5F03" w:rsidRPr="008A3ED8" w:rsidRDefault="00EB5E6A" w:rsidP="00AB5F03">
      <w:pPr>
        <w:pStyle w:val="NormalHanging12a"/>
        <w:rPr>
          <w:szCs w:val="22"/>
        </w:rPr>
      </w:pPr>
      <w:r w:rsidRPr="008A3ED8">
        <w:t>81</w:t>
      </w:r>
      <w:r w:rsidR="00AB5F03" w:rsidRPr="008A3ED8">
        <w:t>.</w:t>
      </w:r>
      <w:r w:rsidR="00AB5F03" w:rsidRPr="008A3ED8">
        <w:tab/>
        <w:t>žiada, aby sa preskúmal systém európskych obranných dlhopisov na financovanie rozsiahlych vojenských investícií vopred; podobne žiada, aby sa preskúmalo využitie nevyužitých „koronadlhopisov“ pre obranné nástroje s cieľom doplniť plán Komisie ReArm Europe, pretože EÚ v súčasnosti naliehavo potrebuje posilniť bezpečnosť a obranu, aby mohla chrániť svojich občanov, obnoviť odstrašujúci účinok a podporiť svojich spojencov, predovšetkým Ukrajinu;</w:t>
      </w:r>
    </w:p>
    <w:p w14:paraId="00C1B2F0" w14:textId="2D4CECC5" w:rsidR="00AB5F03" w:rsidRPr="008A3ED8" w:rsidRDefault="00EB5E6A" w:rsidP="00AB5F03">
      <w:pPr>
        <w:pStyle w:val="NormalHanging12a"/>
        <w:rPr>
          <w:rStyle w:val="Aucun"/>
          <w:color w:val="000000"/>
          <w:szCs w:val="22"/>
        </w:rPr>
      </w:pPr>
      <w:r w:rsidRPr="008A3ED8">
        <w:rPr>
          <w:rStyle w:val="Aucun"/>
          <w:color w:val="000000"/>
        </w:rPr>
        <w:t>82</w:t>
      </w:r>
      <w:r w:rsidR="00AB5F03" w:rsidRPr="008A3ED8">
        <w:rPr>
          <w:rStyle w:val="Aucun"/>
          <w:color w:val="000000"/>
        </w:rPr>
        <w:t>.</w:t>
      </w:r>
      <w:r w:rsidR="00AB5F03" w:rsidRPr="008A3ED8">
        <w:rPr>
          <w:rStyle w:val="Aucun"/>
          <w:color w:val="000000"/>
        </w:rPr>
        <w:tab/>
        <w:t xml:space="preserve">v súlade s plánom Komisie ReArm Europe opakuje svoju výzvu adresovanú Európskej investičnej banke (EIB) a ďalším medzinárodným finančným inštitúciám a súkromným bankám v Európe, aby aktívnejšie investovali do európskeho obranného priemyslu; </w:t>
      </w:r>
      <w:r w:rsidR="00AB5F03" w:rsidRPr="008A3ED8">
        <w:rPr>
          <w:rStyle w:val="Hyperlink0"/>
        </w:rPr>
        <w:t>vyzýva najmä</w:t>
      </w:r>
      <w:r w:rsidR="00AB5F03" w:rsidRPr="008A3ED8">
        <w:t xml:space="preserve"> na urýchlenú revíziu úverovej politiky EIB a okamžitú flexibilitu s cieľom odstrániť súčasné obmedzenia financovania obrany a na preskúmanie možnosti vydávania účelovo viazaných dlhopisov na financovanie projektov v oblasti bezpečnosti a obrany;</w:t>
      </w:r>
    </w:p>
    <w:p w14:paraId="21FA61ED" w14:textId="7B23FE1B" w:rsidR="00AB5F03" w:rsidRPr="008A3ED8" w:rsidRDefault="00EB5E6A" w:rsidP="00AB5F03">
      <w:pPr>
        <w:pStyle w:val="NormalHanging12a"/>
        <w:rPr>
          <w:szCs w:val="22"/>
        </w:rPr>
      </w:pPr>
      <w:r w:rsidRPr="008A3ED8">
        <w:t>83</w:t>
      </w:r>
      <w:r w:rsidR="00AB5F03" w:rsidRPr="008A3ED8">
        <w:t>.</w:t>
      </w:r>
      <w:r w:rsidR="00AB5F03" w:rsidRPr="008A3ED8">
        <w:tab/>
        <w:t>vyzýva predsedu Európskej rady Antónia Costu, aby na základe záverov bielej knihy okamžite zvolal zasadnutie Európskej rady, aby sa vedúci predstavitelia EÚ mohli dohodnúť na okamžitých a ďalekosiahlych rozhodnutiach týkajúcich sa realizácie európskej obrannej únie, ako sa stanovuje v článku 42 ods. 2 Zmluvy o EÚ, a rozpracovať opatrenia uvedené v bielej knihe;</w:t>
      </w:r>
    </w:p>
    <w:p w14:paraId="1D8B988B" w14:textId="2ED84905" w:rsidR="00AB5F03" w:rsidRPr="008A3ED8" w:rsidRDefault="00EB5E6A" w:rsidP="00AB5F03">
      <w:pPr>
        <w:pStyle w:val="NormalHanging12a"/>
      </w:pPr>
      <w:r w:rsidRPr="008A3ED8">
        <w:t>84</w:t>
      </w:r>
      <w:r w:rsidR="00AB5F03" w:rsidRPr="008A3ED8">
        <w:t>.</w:t>
      </w:r>
      <w:r w:rsidR="00AB5F03" w:rsidRPr="008A3ED8">
        <w:tab/>
        <w:t>víta výsledky mimoriadneho zasadnutia Európskej rady zo 6. marca 2025 a žiada členské štáty, aby počas nadchádzajúceho marcového zasadnutia Rady konali rozhodne;</w:t>
      </w:r>
    </w:p>
    <w:p w14:paraId="60B1A074" w14:textId="3A761E5B" w:rsidR="00B606D9" w:rsidRPr="008A3ED8" w:rsidRDefault="00EB5E6A" w:rsidP="00AB5F03">
      <w:pPr>
        <w:pStyle w:val="NormalHanging12a"/>
        <w:rPr>
          <w:szCs w:val="22"/>
        </w:rPr>
      </w:pPr>
      <w:r w:rsidRPr="008A3ED8">
        <w:rPr>
          <w:szCs w:val="22"/>
        </w:rPr>
        <w:t>85</w:t>
      </w:r>
      <w:r w:rsidR="00B606D9" w:rsidRPr="008A3ED8">
        <w:rPr>
          <w:szCs w:val="22"/>
        </w:rPr>
        <w:t>.</w:t>
      </w:r>
      <w:r w:rsidR="00B606D9" w:rsidRPr="008A3ED8">
        <w:rPr>
          <w:szCs w:val="22"/>
        </w:rPr>
        <w:tab/>
        <w:t>zdôrazňuje potrebu posilniť naše partnerstvo s podobne zmýšľajúcimi krajinami, najmä s európskymi krajinami, ako sú Spojené kráľovstvo a Nórsko; vyzýva na uzavretie širokého bezpečnostného paktu medzi EÚ a Spojeným kráľovstvom, ktorý by zahŕňal aj kľúčové témy, ako je energetika, migrácia a kritické nerastné suroviny; poukazuje na pridanú hodnotu posilňovania našich vzťahov s globálnymi partnermi, ako sú USA, Japonsko a Austrália;</w:t>
      </w:r>
    </w:p>
    <w:p w14:paraId="5D12FA66" w14:textId="60776538" w:rsidR="00B606D9" w:rsidRPr="008A3ED8" w:rsidRDefault="00EB5E6A" w:rsidP="00AB5F03">
      <w:pPr>
        <w:pStyle w:val="NormalHanging12a"/>
        <w:rPr>
          <w:szCs w:val="22"/>
        </w:rPr>
      </w:pPr>
      <w:r w:rsidRPr="008A3ED8">
        <w:rPr>
          <w:szCs w:val="22"/>
        </w:rPr>
        <w:t>86</w:t>
      </w:r>
      <w:r w:rsidR="00B606D9" w:rsidRPr="008A3ED8">
        <w:rPr>
          <w:szCs w:val="22"/>
        </w:rPr>
        <w:t>.</w:t>
      </w:r>
      <w:r w:rsidR="00B606D9" w:rsidRPr="008A3ED8">
        <w:rPr>
          <w:szCs w:val="22"/>
        </w:rPr>
        <w:tab/>
        <w:t>vyzýva na posilnenú spoluprácu s krajinami západného Balkánu v oblasti obranného priemyslu; zdôrazňuje, že krajiny západného Balkánu majú významné odborné znalosti v obrannom priemysle a že EÚ by mala zvážiť obstarávanie vojenského vybavenia z krajín západného Balkánu; zdôrazňuje, že tento prístup by pomohol posilniť spojenectvo krajín západného Balkánu s EÚ;</w:t>
      </w:r>
    </w:p>
    <w:p w14:paraId="027263EA" w14:textId="0B89D220" w:rsidR="00B606D9" w:rsidRPr="008A3ED8" w:rsidRDefault="00EB5E6A" w:rsidP="00AB5F03">
      <w:pPr>
        <w:pStyle w:val="NormalHanging12a"/>
        <w:rPr>
          <w:szCs w:val="22"/>
        </w:rPr>
      </w:pPr>
      <w:r w:rsidRPr="008A3ED8">
        <w:rPr>
          <w:szCs w:val="22"/>
        </w:rPr>
        <w:t>87</w:t>
      </w:r>
      <w:r w:rsidR="00B606D9" w:rsidRPr="008A3ED8">
        <w:rPr>
          <w:szCs w:val="22"/>
        </w:rPr>
        <w:t>.</w:t>
      </w:r>
      <w:r w:rsidR="00B606D9" w:rsidRPr="008A3ED8">
        <w:rPr>
          <w:szCs w:val="22"/>
        </w:rPr>
        <w:tab/>
        <w:t xml:space="preserve">domnieva sa, že sa musí vynaložiť všetko úsilie na zachovanie a, ak je to možné, posilnenie transatlantickej spolupráce vo všetkých oblastiach vojenského a obranného </w:t>
      </w:r>
      <w:r w:rsidR="00AA5D16" w:rsidRPr="008A3ED8">
        <w:rPr>
          <w:szCs w:val="22"/>
        </w:rPr>
        <w:t>odvetvia</w:t>
      </w:r>
      <w:r w:rsidR="00B606D9" w:rsidRPr="008A3ED8">
        <w:rPr>
          <w:szCs w:val="22"/>
        </w:rPr>
        <w:t xml:space="preserve">, a pripomína potrebu podporovať európsku obranu a rozvíjať </w:t>
      </w:r>
      <w:bookmarkStart w:id="7" w:name="_GoBack"/>
      <w:bookmarkEnd w:id="7"/>
      <w:r w:rsidR="00B606D9" w:rsidRPr="008A3ED8">
        <w:rPr>
          <w:szCs w:val="22"/>
        </w:rPr>
        <w:t>suverenitu;</w:t>
      </w:r>
    </w:p>
    <w:p w14:paraId="0F67CA81" w14:textId="3B398609" w:rsidR="00AB5F03" w:rsidRPr="008A3ED8" w:rsidRDefault="00EB5E6A" w:rsidP="00AB5F03">
      <w:pPr>
        <w:pStyle w:val="NormalHanging12a"/>
      </w:pPr>
      <w:r w:rsidRPr="008A3ED8">
        <w:t>88</w:t>
      </w:r>
      <w:r w:rsidR="00AB5F03" w:rsidRPr="008A3ED8">
        <w:t>.</w:t>
      </w:r>
      <w:r w:rsidR="00AB5F03" w:rsidRPr="008A3ED8">
        <w:tab/>
        <w:t>konštatuje, že uvedenými skutočnosťami nie je dotknutá osobitná povaha bezpečnostnej a obrannej politiky niektorých členských štátov</w:t>
      </w:r>
      <w:r w:rsidRPr="008A3ED8">
        <w:t>;</w:t>
      </w:r>
    </w:p>
    <w:p w14:paraId="2A52EBB2" w14:textId="198CCA7E" w:rsidR="00EB5E6A" w:rsidRPr="008A3ED8" w:rsidRDefault="00EB5E6A" w:rsidP="00EB5E6A">
      <w:pPr>
        <w:pStyle w:val="NormalHanging12a"/>
        <w:widowControl/>
        <w:ind w:left="0" w:firstLine="0"/>
        <w:jc w:val="center"/>
        <w:rPr>
          <w:szCs w:val="22"/>
        </w:rPr>
      </w:pPr>
      <w:r w:rsidRPr="008A3ED8">
        <w:rPr>
          <w:szCs w:val="22"/>
        </w:rPr>
        <w:t>°</w:t>
      </w:r>
    </w:p>
    <w:p w14:paraId="29C1281B" w14:textId="28D7D57F" w:rsidR="002026E2" w:rsidRPr="008A3ED8" w:rsidRDefault="00EB5E6A" w:rsidP="008A3ED8">
      <w:pPr>
        <w:pStyle w:val="NormalHanging12a"/>
        <w:widowControl/>
        <w:ind w:left="0" w:firstLine="0"/>
        <w:jc w:val="center"/>
        <w:rPr>
          <w:szCs w:val="22"/>
        </w:rPr>
      </w:pPr>
      <w:r w:rsidRPr="008A3ED8">
        <w:rPr>
          <w:szCs w:val="22"/>
        </w:rPr>
        <w:t>°     °</w:t>
      </w:r>
    </w:p>
    <w:p w14:paraId="1BD062F6" w14:textId="7B2634E3" w:rsidR="00E365E1" w:rsidRPr="008A3ED8" w:rsidRDefault="00EB5E6A" w:rsidP="001C0F17">
      <w:pPr>
        <w:pStyle w:val="NormalHanging12a"/>
      </w:pPr>
      <w:r w:rsidRPr="008A3ED8">
        <w:t>89</w:t>
      </w:r>
      <w:r w:rsidR="00AB5F03" w:rsidRPr="008A3ED8">
        <w:t>.</w:t>
      </w:r>
      <w:r w:rsidR="00AB5F03" w:rsidRPr="008A3ED8">
        <w:tab/>
      </w:r>
      <w:r w:rsidR="00AB5F03" w:rsidRPr="008A3ED8">
        <w:rPr>
          <w:rStyle w:val="Hyperlink0"/>
        </w:rPr>
        <w:t>poveruje svoju predsedníčku, aby postúpila toto uznesenie Európskej rade, Rade, vysokej predstaviteľke Únie pre zahraničné veci a bezpečnostnú politiku/podpredsedníčke Komisie, predsedníčke Komisie a príslušným komisárom, agentúram EÚ v oblasti bezpečnosti a obrany a vládam a parlamentom členských štátov.</w:t>
      </w:r>
    </w:p>
    <w:sectPr w:rsidR="00E365E1" w:rsidRPr="008A3ED8" w:rsidSect="000E52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0BAE0" w14:textId="77777777" w:rsidR="00ED169C" w:rsidRPr="000E5259" w:rsidRDefault="00ED169C">
      <w:r w:rsidRPr="000E5259">
        <w:separator/>
      </w:r>
    </w:p>
  </w:endnote>
  <w:endnote w:type="continuationSeparator" w:id="0">
    <w:p w14:paraId="17CCCA0B" w14:textId="77777777" w:rsidR="00ED169C" w:rsidRPr="000E5259" w:rsidRDefault="00ED169C">
      <w:r w:rsidRPr="000E52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RQVTG+Montserra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5403A" w14:textId="77777777" w:rsidR="00064002" w:rsidRPr="000E52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0C221" w14:textId="77777777" w:rsidR="00064002" w:rsidRPr="000E52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DFF8F" w14:textId="77777777" w:rsidR="00064002" w:rsidRPr="000E52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8DFDD" w14:textId="77777777" w:rsidR="00ED169C" w:rsidRPr="000E5259" w:rsidRDefault="00ED169C">
      <w:r w:rsidRPr="000E5259">
        <w:separator/>
      </w:r>
    </w:p>
  </w:footnote>
  <w:footnote w:type="continuationSeparator" w:id="0">
    <w:p w14:paraId="0C51D5C8" w14:textId="77777777" w:rsidR="00ED169C" w:rsidRPr="000E5259" w:rsidRDefault="00ED169C">
      <w:r w:rsidRPr="000E5259">
        <w:continuationSeparator/>
      </w:r>
    </w:p>
  </w:footnote>
  <w:footnote w:id="1">
    <w:p w14:paraId="27C78BDB" w14:textId="77777777" w:rsidR="00AB5F03" w:rsidRPr="000E5259" w:rsidRDefault="00AB5F03" w:rsidP="000E5259">
      <w:pPr>
        <w:pStyle w:val="FootnoteText"/>
        <w:ind w:left="567" w:hanging="567"/>
        <w:rPr>
          <w:sz w:val="24"/>
          <w:lang w:val="sk-SK"/>
        </w:rPr>
      </w:pPr>
      <w:r w:rsidRPr="000E5259">
        <w:rPr>
          <w:rStyle w:val="FootnoteReference"/>
          <w:sz w:val="24"/>
          <w:lang w:val="sk-SK"/>
        </w:rPr>
        <w:footnoteRef/>
      </w:r>
      <w:r w:rsidR="000E5259" w:rsidRPr="000E5259">
        <w:rPr>
          <w:sz w:val="24"/>
          <w:lang w:val="sk-SK"/>
        </w:rPr>
        <w:t xml:space="preserve"> </w:t>
      </w:r>
      <w:r w:rsidR="000E5259" w:rsidRPr="000E5259">
        <w:rPr>
          <w:sz w:val="24"/>
          <w:lang w:val="sk-SK"/>
        </w:rPr>
        <w:tab/>
      </w:r>
      <w:r w:rsidRPr="000E5259">
        <w:rPr>
          <w:sz w:val="24"/>
          <w:lang w:val="sk-SK"/>
        </w:rPr>
        <w:t xml:space="preserve">Spoločné oznámenie Komisie a vysokého predstaviteľa Únie pre zahraničné veci a bezpečnostnú politiku z 18. mája 2022 o analýze nedostatku investícií do obrany a ďalšom postupe </w:t>
      </w:r>
      <w:r w:rsidR="00F26262">
        <w:rPr>
          <w:sz w:val="24"/>
          <w:lang w:val="sk-SK"/>
        </w:rPr>
        <w:t>(</w:t>
      </w:r>
      <w:r w:rsidRPr="000E5259">
        <w:rPr>
          <w:sz w:val="24"/>
          <w:lang w:val="sk-SK"/>
        </w:rPr>
        <w:t>JOIN(2022)0024</w:t>
      </w:r>
      <w:r w:rsidR="00F26262">
        <w:rPr>
          <w:sz w:val="24"/>
          <w:lang w:val="sk-SK"/>
        </w:rPr>
        <w:t>).</w:t>
      </w:r>
      <w:r w:rsidRPr="000E5259">
        <w:rPr>
          <w:sz w:val="24"/>
          <w:lang w:val="sk-SK"/>
        </w:rPr>
        <w:t xml:space="preserve"> </w:t>
      </w:r>
    </w:p>
  </w:footnote>
  <w:footnote w:id="2">
    <w:p w14:paraId="2D4D121F" w14:textId="77777777" w:rsidR="00AB5F03" w:rsidRPr="000E5259" w:rsidRDefault="00AB5F03" w:rsidP="000E5259">
      <w:pPr>
        <w:pStyle w:val="FootnoteText"/>
        <w:ind w:left="567" w:hanging="567"/>
        <w:rPr>
          <w:sz w:val="24"/>
          <w:lang w:val="sk-SK"/>
        </w:rPr>
      </w:pPr>
      <w:r w:rsidRPr="000E5259">
        <w:rPr>
          <w:rStyle w:val="FootnoteReference"/>
          <w:sz w:val="24"/>
          <w:lang w:val="sk-SK"/>
        </w:rPr>
        <w:footnoteRef/>
      </w:r>
      <w:r w:rsidR="000E5259" w:rsidRPr="000E5259">
        <w:rPr>
          <w:sz w:val="24"/>
          <w:lang w:val="sk-SK"/>
        </w:rPr>
        <w:t xml:space="preserve"> </w:t>
      </w:r>
      <w:r w:rsidR="000E5259" w:rsidRPr="000E5259">
        <w:rPr>
          <w:sz w:val="24"/>
          <w:lang w:val="sk-SK"/>
        </w:rPr>
        <w:tab/>
      </w:r>
      <w:r w:rsidRPr="000E5259">
        <w:rPr>
          <w:sz w:val="24"/>
          <w:lang w:val="sk-SK"/>
        </w:rPr>
        <w:t>Strategický kompas pre bezpečnosť a obranu – za Európsku úniu, ktorá chráni svojich občanov, hodnoty a záujmy a prispieva k medzinárodnému mieru a bezpečnosti, ktorý schválila Rada 21. marca 2022 a Európska rada 24. marca 2022</w:t>
      </w:r>
      <w:r w:rsidR="00F26262">
        <w:rPr>
          <w:sz w:val="24"/>
          <w:lang w:val="sk-SK"/>
        </w:rPr>
        <w:t>.</w:t>
      </w:r>
    </w:p>
  </w:footnote>
  <w:footnote w:id="3">
    <w:p w14:paraId="00BD06A2" w14:textId="77777777" w:rsidR="00AB5F03" w:rsidRPr="000E5259" w:rsidRDefault="00AB5F03" w:rsidP="000E5259">
      <w:pPr>
        <w:pStyle w:val="FootnoteText"/>
        <w:ind w:left="567" w:hanging="567"/>
        <w:rPr>
          <w:sz w:val="24"/>
          <w:lang w:val="sk-SK"/>
        </w:rPr>
      </w:pPr>
      <w:r w:rsidRPr="000E5259">
        <w:rPr>
          <w:rStyle w:val="FootnoteReference"/>
          <w:sz w:val="24"/>
          <w:lang w:val="sk-SK"/>
        </w:rPr>
        <w:footnoteRef/>
      </w:r>
      <w:r w:rsidR="000E5259" w:rsidRPr="000E5259">
        <w:rPr>
          <w:sz w:val="24"/>
          <w:lang w:val="sk-SK"/>
        </w:rPr>
        <w:t xml:space="preserve"> </w:t>
      </w:r>
      <w:r w:rsidR="000E5259" w:rsidRPr="000E5259">
        <w:rPr>
          <w:sz w:val="24"/>
          <w:lang w:val="sk-SK"/>
        </w:rPr>
        <w:tab/>
      </w:r>
      <w:r w:rsidRPr="000E5259">
        <w:rPr>
          <w:sz w:val="24"/>
          <w:lang w:val="sk-SK"/>
        </w:rPr>
        <w:t>Správa Maria Draghiho z 9. septembra 2024 o budúcnosti európskej konkurencieschopnosti, a najmä jej kapitola 4 o zvyšovaní bezpečnosti a znižovaní závislosti.</w:t>
      </w:r>
    </w:p>
  </w:footnote>
  <w:footnote w:id="4">
    <w:p w14:paraId="6EB42062" w14:textId="77777777" w:rsidR="00AB5F03" w:rsidRPr="000E5259" w:rsidRDefault="00AB5F03" w:rsidP="000E5259">
      <w:pPr>
        <w:pStyle w:val="FootnoteText"/>
        <w:ind w:left="567" w:hanging="567"/>
        <w:rPr>
          <w:sz w:val="24"/>
          <w:lang w:val="sk-SK"/>
        </w:rPr>
      </w:pPr>
      <w:r w:rsidRPr="000E5259">
        <w:rPr>
          <w:rStyle w:val="FootnoteReference"/>
          <w:sz w:val="24"/>
          <w:lang w:val="sk-SK"/>
        </w:rPr>
        <w:footnoteRef/>
      </w:r>
      <w:r w:rsidR="000E5259" w:rsidRPr="000E5259">
        <w:rPr>
          <w:sz w:val="24"/>
          <w:lang w:val="sk-SK"/>
        </w:rPr>
        <w:t xml:space="preserve"> </w:t>
      </w:r>
      <w:r w:rsidR="000E5259" w:rsidRPr="000E5259">
        <w:rPr>
          <w:sz w:val="24"/>
          <w:lang w:val="sk-SK"/>
        </w:rPr>
        <w:tab/>
      </w:r>
      <w:r w:rsidRPr="000E5259">
        <w:rPr>
          <w:sz w:val="24"/>
          <w:lang w:val="sk-SK"/>
        </w:rPr>
        <w:t>Správa Sauliho Niinistöa z 30. októbra 2024 s názvom Spoločne bezpečnejšie: posilnenie civilnej a vojenskej pripravenosti a pohotovosti Európy.</w:t>
      </w:r>
    </w:p>
  </w:footnote>
  <w:footnote w:id="5">
    <w:p w14:paraId="0F4B3DE7" w14:textId="77777777" w:rsidR="00AB5F03" w:rsidRPr="000E5259" w:rsidRDefault="00AB5F03" w:rsidP="000E5259">
      <w:pPr>
        <w:pStyle w:val="FootnoteText"/>
        <w:ind w:left="567" w:hanging="567"/>
        <w:rPr>
          <w:sz w:val="24"/>
          <w:lang w:val="sk-SK"/>
        </w:rPr>
      </w:pPr>
      <w:r w:rsidRPr="000E5259">
        <w:rPr>
          <w:rStyle w:val="FootnoteReference"/>
          <w:sz w:val="24"/>
          <w:lang w:val="sk-SK"/>
        </w:rPr>
        <w:footnoteRef/>
      </w:r>
      <w:r w:rsidR="000E5259" w:rsidRPr="000E5259">
        <w:rPr>
          <w:sz w:val="24"/>
          <w:lang w:val="sk-SK"/>
        </w:rPr>
        <w:t xml:space="preserve"> </w:t>
      </w:r>
      <w:r w:rsidR="000E5259" w:rsidRPr="000E5259">
        <w:rPr>
          <w:sz w:val="24"/>
          <w:lang w:val="sk-SK"/>
        </w:rPr>
        <w:tab/>
      </w:r>
      <w:r w:rsidRPr="000E5259">
        <w:rPr>
          <w:sz w:val="24"/>
          <w:lang w:val="sk-SK"/>
        </w:rPr>
        <w:t xml:space="preserve">Nariadenie Európskeho parlamentu a Rady (EÚ) 2023/1781 z 13. septembra 2023, ktorým sa zriaďuje rámec opatrení na posilnenie európskeho ekosystému polovodičov a mení nariadenie (EÚ) 2021/694 (akt o čipoch) </w:t>
      </w:r>
      <w:r w:rsidR="00F26262">
        <w:rPr>
          <w:sz w:val="24"/>
          <w:lang w:val="sk-SK"/>
        </w:rPr>
        <w:t>(</w:t>
      </w:r>
      <w:r w:rsidRPr="000E5259">
        <w:rPr>
          <w:sz w:val="24"/>
          <w:lang w:val="sk-SK"/>
        </w:rPr>
        <w:t xml:space="preserve">Ú. v. EÚ L 229, 18.9.2023, s. 1, ELI: </w:t>
      </w:r>
      <w:hyperlink r:id="rId1" w:history="1">
        <w:r w:rsidRPr="000E5259">
          <w:rPr>
            <w:rStyle w:val="Hyperlink"/>
            <w:sz w:val="24"/>
            <w:lang w:val="sk-SK"/>
          </w:rPr>
          <w:t>http://data.europa.eu/eli/reg/2023/1781/oj</w:t>
        </w:r>
      </w:hyperlink>
      <w:r w:rsidR="00F26262">
        <w:rPr>
          <w:rStyle w:val="Hyperlink"/>
          <w:sz w:val="24"/>
          <w:lang w:val="sk-SK"/>
        </w:rPr>
        <w:t>)</w:t>
      </w:r>
      <w:r w:rsidRPr="000E5259">
        <w:rPr>
          <w:sz w:val="24"/>
          <w:lang w:val="sk-SK"/>
        </w:rPr>
        <w:t>.</w:t>
      </w:r>
    </w:p>
  </w:footnote>
  <w:footnote w:id="6">
    <w:p w14:paraId="54926DF4" w14:textId="77777777" w:rsidR="00AB5F03" w:rsidRPr="000E5259" w:rsidRDefault="00AB5F03" w:rsidP="000E5259">
      <w:pPr>
        <w:pStyle w:val="FootnoteText"/>
        <w:ind w:left="567" w:hanging="567"/>
        <w:rPr>
          <w:sz w:val="24"/>
          <w:lang w:val="sk-SK"/>
        </w:rPr>
      </w:pPr>
      <w:r w:rsidRPr="000E5259">
        <w:rPr>
          <w:rStyle w:val="FootnoteReference"/>
          <w:sz w:val="24"/>
          <w:lang w:val="sk-SK"/>
        </w:rPr>
        <w:footnoteRef/>
      </w:r>
      <w:r w:rsidR="000E5259" w:rsidRPr="000E5259">
        <w:rPr>
          <w:sz w:val="24"/>
          <w:lang w:val="sk-SK"/>
        </w:rPr>
        <w:t xml:space="preserve"> </w:t>
      </w:r>
      <w:r w:rsidR="000E5259" w:rsidRPr="000E5259">
        <w:rPr>
          <w:sz w:val="24"/>
          <w:lang w:val="sk-SK"/>
        </w:rPr>
        <w:tab/>
      </w:r>
      <w:r w:rsidRPr="000E5259">
        <w:rPr>
          <w:sz w:val="24"/>
          <w:lang w:val="sk-SK"/>
        </w:rPr>
        <w:t xml:space="preserve">Nariadenie Európskeho parlamentu a Rady (EÚ) 2024/1252 z 11. apríla 2024, ktorým sa stanovuje rámec na zaistenie bezpečných a udržateľných dodávok kritických surovín a ktorým sa menia nariadenia (EÚ) č. 168/2013, (EÚ) 2018/858, (EÚ) 2018/1724 a (EÚ) 2019/1020 </w:t>
      </w:r>
      <w:r w:rsidR="00F26262">
        <w:rPr>
          <w:sz w:val="24"/>
          <w:lang w:val="sk-SK"/>
        </w:rPr>
        <w:t>(</w:t>
      </w:r>
      <w:r w:rsidRPr="000E5259">
        <w:rPr>
          <w:sz w:val="24"/>
          <w:lang w:val="sk-SK"/>
        </w:rPr>
        <w:t xml:space="preserve">Ú. v. EÚ L, 2024/1252, 3.5.2024, ELI: </w:t>
      </w:r>
      <w:hyperlink r:id="rId2" w:history="1">
        <w:r w:rsidRPr="000E5259">
          <w:rPr>
            <w:rStyle w:val="Hyperlink"/>
            <w:sz w:val="24"/>
            <w:lang w:val="sk-SK"/>
          </w:rPr>
          <w:t>http://data.europa.eu/eli/reg/2024/1252/oj</w:t>
        </w:r>
      </w:hyperlink>
      <w:r w:rsidR="00F26262">
        <w:rPr>
          <w:rStyle w:val="Hyperlink"/>
          <w:sz w:val="24"/>
          <w:lang w:val="sk-SK"/>
        </w:rPr>
        <w:t>)</w:t>
      </w:r>
      <w:r w:rsidRPr="000E5259">
        <w:rPr>
          <w:sz w:val="24"/>
          <w:lang w:val="sk-SK"/>
        </w:rPr>
        <w:t xml:space="preserve">. </w:t>
      </w:r>
    </w:p>
  </w:footnote>
  <w:footnote w:id="7">
    <w:p w14:paraId="10911BD6" w14:textId="77777777" w:rsidR="00AB5F03" w:rsidRPr="000E5259" w:rsidRDefault="00AB5F03" w:rsidP="000E5259">
      <w:pPr>
        <w:pStyle w:val="FootnoteText"/>
        <w:ind w:left="567" w:hanging="567"/>
        <w:rPr>
          <w:sz w:val="24"/>
          <w:lang w:val="sk-SK"/>
        </w:rPr>
      </w:pPr>
      <w:r w:rsidRPr="000E5259">
        <w:rPr>
          <w:rStyle w:val="FootnoteReference"/>
          <w:sz w:val="24"/>
          <w:lang w:val="sk-SK"/>
        </w:rPr>
        <w:footnoteRef/>
      </w:r>
      <w:r w:rsidR="000E5259" w:rsidRPr="000E5259">
        <w:rPr>
          <w:sz w:val="24"/>
          <w:lang w:val="sk-SK"/>
        </w:rPr>
        <w:t xml:space="preserve"> </w:t>
      </w:r>
      <w:r w:rsidR="000E5259" w:rsidRPr="000E5259">
        <w:rPr>
          <w:sz w:val="24"/>
          <w:lang w:val="sk-SK"/>
        </w:rPr>
        <w:tab/>
      </w:r>
      <w:r w:rsidRPr="000E5259">
        <w:rPr>
          <w:sz w:val="24"/>
          <w:lang w:val="sk-SK"/>
        </w:rPr>
        <w:t xml:space="preserve">Smernica Európskeho parlamentu a Rady 2009/81/ES z 13. júla 2009 o koordinácii postupov pre zadávanie určitých zákaziek na práce, zákaziek na dodávku tovaru a zákaziek na služby verejnými obstarávateľmi alebo obstarávateľmi v oblastiach obrany a bezpečnosti a o zmene a doplnení smerníc 2004/17/ES a 2004/18/ES </w:t>
      </w:r>
      <w:r w:rsidR="00F26262">
        <w:rPr>
          <w:sz w:val="24"/>
          <w:lang w:val="sk-SK"/>
        </w:rPr>
        <w:t>(</w:t>
      </w:r>
      <w:r w:rsidRPr="000E5259">
        <w:rPr>
          <w:sz w:val="24"/>
          <w:lang w:val="sk-SK"/>
        </w:rPr>
        <w:t xml:space="preserve">Ú. v. EÚ L 216, 20.8.2009, s. 76, ELI: </w:t>
      </w:r>
      <w:hyperlink r:id="rId3" w:history="1">
        <w:r w:rsidRPr="000E5259">
          <w:rPr>
            <w:rStyle w:val="Hyperlink"/>
            <w:sz w:val="24"/>
            <w:lang w:val="sk-SK"/>
          </w:rPr>
          <w:t>http://data.europa.eu/eli/dir/2009/81/oj</w:t>
        </w:r>
      </w:hyperlink>
      <w:r w:rsidR="00F26262">
        <w:rPr>
          <w:rStyle w:val="Hyperlink"/>
          <w:sz w:val="24"/>
          <w:lang w:val="sk-SK"/>
        </w:rPr>
        <w:t>)</w:t>
      </w:r>
      <w:r w:rsidRPr="000E5259">
        <w:rPr>
          <w:sz w:val="24"/>
          <w:lang w:val="sk-SK"/>
        </w:rPr>
        <w:t>.</w:t>
      </w:r>
    </w:p>
  </w:footnote>
  <w:footnote w:id="8">
    <w:p w14:paraId="29E58D54" w14:textId="77777777" w:rsidR="00AB5F03" w:rsidRPr="000E5259" w:rsidRDefault="00AB5F03" w:rsidP="000E5259">
      <w:pPr>
        <w:pStyle w:val="FootnoteText"/>
        <w:ind w:left="567" w:hanging="567"/>
        <w:rPr>
          <w:sz w:val="24"/>
          <w:lang w:val="sk-SK"/>
        </w:rPr>
      </w:pPr>
      <w:r w:rsidRPr="000E5259">
        <w:rPr>
          <w:rStyle w:val="FootnoteReference"/>
          <w:sz w:val="24"/>
          <w:lang w:val="sk-SK"/>
        </w:rPr>
        <w:footnoteRef/>
      </w:r>
      <w:r w:rsidR="000E5259" w:rsidRPr="000E5259">
        <w:rPr>
          <w:sz w:val="24"/>
          <w:lang w:val="sk-SK"/>
        </w:rPr>
        <w:t xml:space="preserve"> </w:t>
      </w:r>
      <w:r w:rsidR="000E5259" w:rsidRPr="000E5259">
        <w:rPr>
          <w:sz w:val="24"/>
          <w:lang w:val="sk-SK"/>
        </w:rPr>
        <w:tab/>
      </w:r>
      <w:r w:rsidRPr="000E5259">
        <w:rPr>
          <w:sz w:val="24"/>
          <w:lang w:val="sk-SK"/>
        </w:rPr>
        <w:t xml:space="preserve">Smernica Európskeho parlamentu a Rady 2009/43/ES zo 6. mája 2009 o zjednodušení podmienok pre transfery výrobkov obranného priemyslu v rámci Spoločenstva </w:t>
      </w:r>
      <w:r w:rsidR="00F26262">
        <w:rPr>
          <w:sz w:val="24"/>
          <w:lang w:val="sk-SK"/>
        </w:rPr>
        <w:t>(</w:t>
      </w:r>
      <w:r w:rsidRPr="000E5259">
        <w:rPr>
          <w:sz w:val="24"/>
          <w:lang w:val="sk-SK"/>
        </w:rPr>
        <w:t xml:space="preserve">Ú. v. EÚ L 146, 10.6.2009, s. 1, ELI: </w:t>
      </w:r>
      <w:hyperlink r:id="rId4" w:history="1">
        <w:r w:rsidRPr="000E5259">
          <w:rPr>
            <w:rStyle w:val="Hyperlink"/>
            <w:sz w:val="24"/>
            <w:lang w:val="sk-SK"/>
          </w:rPr>
          <w:t>http://data.europa.eu/eli/dir/2009/43/oj</w:t>
        </w:r>
      </w:hyperlink>
      <w:r w:rsidR="00F26262">
        <w:rPr>
          <w:rStyle w:val="Hyperlink"/>
          <w:sz w:val="24"/>
          <w:lang w:val="sk-SK"/>
        </w:rPr>
        <w:t>)</w:t>
      </w:r>
      <w:r w:rsidRPr="000E5259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A8C97" w14:textId="77777777" w:rsidR="00064002" w:rsidRPr="000E52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94D5A" w14:textId="77777777" w:rsidR="00064002" w:rsidRPr="000E52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F9D5A" w14:textId="77777777" w:rsidR="00064002" w:rsidRPr="000E52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, 0147, 0148, 0149 a 0150/2025"/>
    <w:docVar w:name="dvlangue" w:val="SK"/>
    <w:docVar w:name="dvnumam" w:val="0"/>
    <w:docVar w:name="dvpe" w:val="769.727"/>
    <w:docVar w:name="dvtitre" w:val="Uznesenie Európskeho parlamentu z xx. marca 2025 o bielej knihe o budúcnosti európskej obrany(2025/2565(RSP))"/>
  </w:docVars>
  <w:rsids>
    <w:rsidRoot w:val="00ED169C"/>
    <w:rsid w:val="00002272"/>
    <w:rsid w:val="00064002"/>
    <w:rsid w:val="000677B9"/>
    <w:rsid w:val="000831BA"/>
    <w:rsid w:val="000A42CC"/>
    <w:rsid w:val="000E5259"/>
    <w:rsid w:val="000E7DD9"/>
    <w:rsid w:val="000E7FC7"/>
    <w:rsid w:val="000F1151"/>
    <w:rsid w:val="0010095E"/>
    <w:rsid w:val="00125B37"/>
    <w:rsid w:val="00187494"/>
    <w:rsid w:val="001C0F17"/>
    <w:rsid w:val="001E1CEC"/>
    <w:rsid w:val="001F32AE"/>
    <w:rsid w:val="001F4EA5"/>
    <w:rsid w:val="002026E2"/>
    <w:rsid w:val="002767FF"/>
    <w:rsid w:val="002B18FE"/>
    <w:rsid w:val="002B2192"/>
    <w:rsid w:val="002B5493"/>
    <w:rsid w:val="002E16A9"/>
    <w:rsid w:val="002F6CB7"/>
    <w:rsid w:val="00343214"/>
    <w:rsid w:val="00361C00"/>
    <w:rsid w:val="00395FA1"/>
    <w:rsid w:val="003E15D4"/>
    <w:rsid w:val="00411CCE"/>
    <w:rsid w:val="0041666E"/>
    <w:rsid w:val="00416FAF"/>
    <w:rsid w:val="00421060"/>
    <w:rsid w:val="00471C19"/>
    <w:rsid w:val="00485A31"/>
    <w:rsid w:val="004867E3"/>
    <w:rsid w:val="00494A28"/>
    <w:rsid w:val="004C0004"/>
    <w:rsid w:val="004C5D52"/>
    <w:rsid w:val="004F095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3CE6"/>
    <w:rsid w:val="006F74FA"/>
    <w:rsid w:val="00731ADD"/>
    <w:rsid w:val="00734777"/>
    <w:rsid w:val="00747932"/>
    <w:rsid w:val="00751A4A"/>
    <w:rsid w:val="00756632"/>
    <w:rsid w:val="00762C74"/>
    <w:rsid w:val="00783DC1"/>
    <w:rsid w:val="00786EC0"/>
    <w:rsid w:val="007D1690"/>
    <w:rsid w:val="007E22AD"/>
    <w:rsid w:val="00817416"/>
    <w:rsid w:val="00842779"/>
    <w:rsid w:val="00855DF1"/>
    <w:rsid w:val="00865F67"/>
    <w:rsid w:val="00881A7B"/>
    <w:rsid w:val="008840E5"/>
    <w:rsid w:val="00887B3E"/>
    <w:rsid w:val="008A3ED8"/>
    <w:rsid w:val="008C2AC6"/>
    <w:rsid w:val="008F21C3"/>
    <w:rsid w:val="00930C23"/>
    <w:rsid w:val="0093193B"/>
    <w:rsid w:val="009509D8"/>
    <w:rsid w:val="00950B64"/>
    <w:rsid w:val="00981893"/>
    <w:rsid w:val="00A14C19"/>
    <w:rsid w:val="00A1687D"/>
    <w:rsid w:val="00A43E52"/>
    <w:rsid w:val="00A4678D"/>
    <w:rsid w:val="00A778C7"/>
    <w:rsid w:val="00A86D0F"/>
    <w:rsid w:val="00AA5D16"/>
    <w:rsid w:val="00AB441E"/>
    <w:rsid w:val="00AB5F03"/>
    <w:rsid w:val="00AB6293"/>
    <w:rsid w:val="00AE0928"/>
    <w:rsid w:val="00AF3B82"/>
    <w:rsid w:val="00B12E95"/>
    <w:rsid w:val="00B22876"/>
    <w:rsid w:val="00B250BE"/>
    <w:rsid w:val="00B558F0"/>
    <w:rsid w:val="00B606D9"/>
    <w:rsid w:val="00B71DE9"/>
    <w:rsid w:val="00BD48FE"/>
    <w:rsid w:val="00BD7BD8"/>
    <w:rsid w:val="00BE6ADC"/>
    <w:rsid w:val="00C01A0F"/>
    <w:rsid w:val="00C05BFE"/>
    <w:rsid w:val="00C23CD4"/>
    <w:rsid w:val="00C61C0C"/>
    <w:rsid w:val="00C8703B"/>
    <w:rsid w:val="00C941CB"/>
    <w:rsid w:val="00CB7690"/>
    <w:rsid w:val="00CB7C08"/>
    <w:rsid w:val="00CC2357"/>
    <w:rsid w:val="00CE1634"/>
    <w:rsid w:val="00CF071A"/>
    <w:rsid w:val="00D058B8"/>
    <w:rsid w:val="00D15F79"/>
    <w:rsid w:val="00D56C11"/>
    <w:rsid w:val="00D834A0"/>
    <w:rsid w:val="00D872DF"/>
    <w:rsid w:val="00D91E21"/>
    <w:rsid w:val="00DA7FCD"/>
    <w:rsid w:val="00DF4F6B"/>
    <w:rsid w:val="00E064CB"/>
    <w:rsid w:val="00E365E1"/>
    <w:rsid w:val="00E820A4"/>
    <w:rsid w:val="00EB006A"/>
    <w:rsid w:val="00EB4772"/>
    <w:rsid w:val="00EB5E6A"/>
    <w:rsid w:val="00ED169C"/>
    <w:rsid w:val="00ED169E"/>
    <w:rsid w:val="00ED4235"/>
    <w:rsid w:val="00F04346"/>
    <w:rsid w:val="00F075DC"/>
    <w:rsid w:val="00F149E9"/>
    <w:rsid w:val="00F26262"/>
    <w:rsid w:val="00F50A1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00E0B"/>
  <w15:chartTrackingRefBased/>
  <w15:docId w15:val="{A7B6127B-C0BB-4BB6-9E07-A846F280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B5F0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B5F0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B5F03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sid w:val="00AB5F03"/>
    <w:rPr>
      <w:sz w:val="24"/>
      <w:lang w:val="sk-SK"/>
    </w:rPr>
  </w:style>
  <w:style w:type="character" w:customStyle="1" w:styleId="Aucun">
    <w:name w:val="Aucun"/>
    <w:rsid w:val="00AB5F03"/>
  </w:style>
  <w:style w:type="character" w:customStyle="1" w:styleId="Hyperlink0">
    <w:name w:val="Hyperlink.0"/>
    <w:basedOn w:val="Aucun"/>
    <w:rsid w:val="00AB5F03"/>
    <w:rPr>
      <w:outline w:val="0"/>
      <w:color w:val="000000"/>
      <w:u w:color="000000"/>
    </w:rPr>
  </w:style>
  <w:style w:type="character" w:customStyle="1" w:styleId="A0">
    <w:name w:val="A0"/>
    <w:uiPriority w:val="99"/>
    <w:rsid w:val="00AB5F03"/>
    <w:rPr>
      <w:rFonts w:cs="YRQVTG+Montserrat-Regular"/>
      <w:color w:val="221E1F"/>
      <w:sz w:val="20"/>
      <w:szCs w:val="20"/>
    </w:rPr>
  </w:style>
  <w:style w:type="character" w:styleId="Hyperlink">
    <w:name w:val="Hyperlink"/>
    <w:basedOn w:val="DefaultParagraphFont"/>
    <w:rsid w:val="00AB5F0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B219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219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2192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2B21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2192"/>
    <w:rPr>
      <w:b/>
      <w:bCs/>
      <w:lang w:val="sk-SK"/>
    </w:rPr>
  </w:style>
  <w:style w:type="paragraph" w:styleId="Revision">
    <w:name w:val="Revision"/>
    <w:hidden/>
    <w:uiPriority w:val="99"/>
    <w:semiHidden/>
    <w:rsid w:val="002B2192"/>
    <w:rPr>
      <w:sz w:val="24"/>
      <w:lang w:val="sk-SK"/>
    </w:rPr>
  </w:style>
  <w:style w:type="paragraph" w:styleId="BalloonText">
    <w:name w:val="Balloon Text"/>
    <w:basedOn w:val="Normal"/>
    <w:link w:val="BalloonTextChar"/>
    <w:rsid w:val="002B21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2192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9/81/oj" TargetMode="External"/><Relationship Id="rId2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3/1781/oj" TargetMode="External"/><Relationship Id="rId4" Type="http://schemas.openxmlformats.org/officeDocument/2006/relationships/hyperlink" Target="http://data.europa.eu/eli/dir/2009/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A2F8-8FC5-4C7F-889B-BE621E691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6996</Words>
  <Characters>43511</Characters>
  <Application>Microsoft Office Word</Application>
  <DocSecurity>0</DocSecurity>
  <Lines>362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2025-03-12T16:43:00Z</dcterms:created>
  <dcterms:modified xsi:type="dcterms:W3CDTF">2025-03-12T16:43:00Z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B10-0146, 0147, 0148, 0149 a 0150/2025</vt:lpwstr>
  </property>
  <property fmtid="{D5CDD505-2E9C-101B-9397-08002B2CF9AE}" pid="4" name="&lt;Type&gt;">
    <vt:lpwstr>RR</vt:lpwstr>
  </property>
</Properties>
</file>