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043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30430" w:rsidRDefault="00B33547" w:rsidP="0010095E">
            <w:pPr>
              <w:pStyle w:val="EPName"/>
            </w:pPr>
            <w:r w:rsidRPr="00130430">
              <w:t>Evropský parlament</w:t>
            </w:r>
          </w:p>
          <w:p w:rsidR="00751A4A" w:rsidRPr="0013043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0430">
              <w:t>2024</w:t>
            </w:r>
            <w:r w:rsidR="00817416" w:rsidRPr="00130430">
              <w:t>-202</w:t>
            </w:r>
            <w:r w:rsidRPr="0013043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30430" w:rsidRDefault="00187494" w:rsidP="0010095E">
            <w:pPr>
              <w:pStyle w:val="EPLogo"/>
            </w:pPr>
            <w:r w:rsidRPr="0013043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30430" w:rsidRDefault="00D058B8" w:rsidP="004C5D52">
      <w:pPr>
        <w:pStyle w:val="LineTop"/>
      </w:pPr>
    </w:p>
    <w:p w:rsidR="00680577" w:rsidRPr="00130430" w:rsidRDefault="00B33547" w:rsidP="00680577">
      <w:pPr>
        <w:pStyle w:val="EPBodyTA1"/>
      </w:pPr>
      <w:r w:rsidRPr="00130430">
        <w:t>PŘIJATÉ TEXTY</w:t>
      </w:r>
    </w:p>
    <w:p w:rsidR="00D058B8" w:rsidRPr="00130430" w:rsidRDefault="00D058B8" w:rsidP="00D058B8">
      <w:pPr>
        <w:pStyle w:val="LineBottom"/>
      </w:pPr>
    </w:p>
    <w:p w:rsidR="00B33547" w:rsidRPr="00130430" w:rsidRDefault="00B33547" w:rsidP="00B33547">
      <w:pPr>
        <w:pStyle w:val="ATHeading1"/>
      </w:pPr>
      <w:bookmarkStart w:id="0" w:name="TANumber"/>
      <w:r w:rsidRPr="00130430">
        <w:t>P10_TA(2025)00</w:t>
      </w:r>
      <w:r w:rsidR="002E0AB6">
        <w:t>36</w:t>
      </w:r>
      <w:bookmarkStart w:id="1" w:name="_GoBack"/>
      <w:bookmarkEnd w:id="0"/>
      <w:bookmarkEnd w:id="1"/>
    </w:p>
    <w:p w:rsidR="00B33547" w:rsidRPr="00130430" w:rsidRDefault="00B33547" w:rsidP="00B33547">
      <w:pPr>
        <w:pStyle w:val="ATHeading2"/>
      </w:pPr>
      <w:bookmarkStart w:id="2" w:name="title"/>
      <w:r w:rsidRPr="00130430">
        <w:t>Demokracie a lidská práva v Thajsku, zejména zákon o velezradě a deportace ujgurských uprchlíků</w:t>
      </w:r>
      <w:bookmarkEnd w:id="2"/>
    </w:p>
    <w:p w:rsidR="00B33547" w:rsidRPr="00130430" w:rsidRDefault="00B33547" w:rsidP="00B33547">
      <w:pPr>
        <w:rPr>
          <w:i/>
          <w:vanish/>
        </w:rPr>
      </w:pPr>
      <w:r w:rsidRPr="00130430">
        <w:rPr>
          <w:i/>
        </w:rPr>
        <w:fldChar w:fldCharType="begin"/>
      </w:r>
      <w:r w:rsidRPr="00130430">
        <w:rPr>
          <w:i/>
        </w:rPr>
        <w:instrText xml:space="preserve"> TC"(</w:instrText>
      </w:r>
      <w:bookmarkStart w:id="3" w:name="DocNumber"/>
      <w:r w:rsidRPr="00130430">
        <w:rPr>
          <w:i/>
        </w:rPr>
        <w:instrText>B10-0174</w:instrText>
      </w:r>
      <w:r w:rsidR="002D51FE">
        <w:rPr>
          <w:i/>
        </w:rPr>
        <w:instrText>, 0191, 0192, 0193 a 0194</w:instrText>
      </w:r>
      <w:r w:rsidRPr="00130430">
        <w:rPr>
          <w:i/>
        </w:rPr>
        <w:instrText>/2025</w:instrText>
      </w:r>
      <w:bookmarkEnd w:id="3"/>
      <w:r w:rsidRPr="00130430">
        <w:rPr>
          <w:i/>
        </w:rPr>
        <w:instrText xml:space="preserve">)"\l3 \n&gt; \* MERGEFORMAT </w:instrText>
      </w:r>
      <w:r w:rsidRPr="00130430">
        <w:rPr>
          <w:i/>
        </w:rPr>
        <w:fldChar w:fldCharType="end"/>
      </w:r>
    </w:p>
    <w:p w:rsidR="00B33547" w:rsidRPr="00130430" w:rsidRDefault="00B33547" w:rsidP="00B33547">
      <w:pPr>
        <w:rPr>
          <w:vanish/>
        </w:rPr>
      </w:pPr>
      <w:bookmarkStart w:id="4" w:name="PE"/>
      <w:r w:rsidRPr="00130430">
        <w:rPr>
          <w:vanish/>
        </w:rPr>
        <w:t>PE769.755</w:t>
      </w:r>
      <w:bookmarkEnd w:id="4"/>
    </w:p>
    <w:p w:rsidR="00B33547" w:rsidRPr="00130430" w:rsidRDefault="00B33547" w:rsidP="00B33547">
      <w:pPr>
        <w:pStyle w:val="ATHeading3"/>
      </w:pPr>
      <w:bookmarkStart w:id="5" w:name="Sujet"/>
      <w:r w:rsidRPr="00130430">
        <w:t>Usnesení Evropského parlamentu ze dne 13. března 2025 o demokracii a lidských právech v Thajsku, zejména o zákoně o velezradě a deportaci ujgurských uprchlíků</w:t>
      </w:r>
      <w:bookmarkEnd w:id="5"/>
      <w:r w:rsidRPr="00130430">
        <w:t xml:space="preserve"> </w:t>
      </w:r>
      <w:bookmarkStart w:id="6" w:name="References"/>
      <w:r w:rsidRPr="00130430">
        <w:t>(2025/2594(RSP))</w:t>
      </w:r>
      <w:bookmarkEnd w:id="6"/>
    </w:p>
    <w:p w:rsidR="00A71AAD" w:rsidRPr="00130430" w:rsidRDefault="00A71AAD" w:rsidP="00A71AAD">
      <w:pPr>
        <w:pStyle w:val="EPComma"/>
      </w:pPr>
      <w:bookmarkStart w:id="7" w:name="TextBodyBegin"/>
      <w:bookmarkEnd w:id="7"/>
      <w:r w:rsidRPr="00130430">
        <w:rPr>
          <w:i/>
        </w:rPr>
        <w:t>Evropský parlament</w:t>
      </w:r>
      <w:r w:rsidRPr="00130430">
        <w:t>,</w:t>
      </w:r>
    </w:p>
    <w:p w:rsidR="00A71AAD" w:rsidRPr="00130430" w:rsidRDefault="00A71AAD" w:rsidP="00130430">
      <w:pPr>
        <w:pStyle w:val="NormalHanging12a"/>
      </w:pPr>
      <w:r w:rsidRPr="00130430">
        <w:t>–</w:t>
      </w:r>
      <w:r w:rsidRPr="00130430">
        <w:tab/>
        <w:t>s ohledem na čl. 150 odst. 5 a čl. 136 odst. 4 jednacího řádu,</w:t>
      </w:r>
    </w:p>
    <w:p w:rsidR="00A71AAD" w:rsidRPr="00130430" w:rsidRDefault="00A71AAD" w:rsidP="00130430">
      <w:pPr>
        <w:pStyle w:val="NormalHanging12a"/>
      </w:pPr>
      <w:r w:rsidRPr="00130430">
        <w:t>A.</w:t>
      </w:r>
      <w:r w:rsidRPr="00130430">
        <w:tab/>
        <w:t>vzhledem k tomu, že dne 27. února 2025 thajské orgány porušily mezinárodní právo tím, že deportovaly nejméně 40 ujgurských uprchlíků do Číny, kde jim hrozí svévolné zadržování, mučení a závažné porušování lidských práv; vzhledem k tomu, že se jiné bezpečné země nabídly, že tyto ujgurské uprchlíky přesídlí;</w:t>
      </w:r>
    </w:p>
    <w:p w:rsidR="00A71AAD" w:rsidRPr="00130430" w:rsidRDefault="00A71AAD" w:rsidP="00130430">
      <w:pPr>
        <w:pStyle w:val="NormalHanging12a"/>
      </w:pPr>
      <w:r w:rsidRPr="00130430">
        <w:t>B.</w:t>
      </w:r>
      <w:r w:rsidRPr="00130430">
        <w:tab/>
        <w:t xml:space="preserve">vzhledem k tomu, že tyto osoby byly před deportací více než deset let zadržovány v thajských přistěhovaleckých střediscích, přičemž v nich údajně v důsledku nelidských podmínek zemřelo nejméně pět </w:t>
      </w:r>
      <w:proofErr w:type="spellStart"/>
      <w:r w:rsidRPr="00130430">
        <w:t>Ujgurů</w:t>
      </w:r>
      <w:proofErr w:type="spellEnd"/>
      <w:r w:rsidRPr="00130430">
        <w:t>, včetně nezletilých osob;</w:t>
      </w:r>
    </w:p>
    <w:p w:rsidR="00A71AAD" w:rsidRPr="00130430" w:rsidRDefault="00A71AAD" w:rsidP="00130430">
      <w:pPr>
        <w:pStyle w:val="NormalHanging12a"/>
      </w:pPr>
      <w:r w:rsidRPr="00130430">
        <w:t>C.</w:t>
      </w:r>
      <w:r w:rsidRPr="00130430">
        <w:tab/>
        <w:t>vzhledem k tomu, že ustanovení týkající se velezrady podle článku 112 thajského trestního zákoníku patří mezi nejpřísnější na světě a nejsou v souladu se závazky Thajska vyplývajícími z Mezinárodního paktu o občanských a politických právech;</w:t>
      </w:r>
    </w:p>
    <w:p w:rsidR="00A71AAD" w:rsidRPr="00130430" w:rsidRDefault="00A71AAD" w:rsidP="00130430">
      <w:pPr>
        <w:pStyle w:val="NormalHanging12a"/>
      </w:pPr>
      <w:r w:rsidRPr="00130430">
        <w:t>D.</w:t>
      </w:r>
      <w:r w:rsidRPr="00130430">
        <w:tab/>
        <w:t xml:space="preserve">vzhledem k tomu, že od roku 2020 bylo více než 1 960 prodemokratických aktivistů, obránců lidských práv a novinářů, včetně více než 280 nezletilých osob, obžalováno nebo odsouzeno za své názory, a to na základě represivních zákonů, které omezují svobodu projevu, včetně zákona o velezradě, zákona o rozvratné činnosti, zákona o veřejném shromáždění a zákona o počítačové trestné činnosti; vzhledem k tomu, že přední aktivisté, včetně </w:t>
      </w:r>
      <w:proofErr w:type="spellStart"/>
      <w:r w:rsidRPr="00130430">
        <w:t>Arnona</w:t>
      </w:r>
      <w:proofErr w:type="spellEnd"/>
      <w:r w:rsidRPr="00130430">
        <w:t xml:space="preserve"> </w:t>
      </w:r>
      <w:proofErr w:type="spellStart"/>
      <w:r w:rsidRPr="00130430">
        <w:t>Nampy</w:t>
      </w:r>
      <w:proofErr w:type="spellEnd"/>
      <w:r w:rsidRPr="00130430">
        <w:t xml:space="preserve">, </w:t>
      </w:r>
      <w:proofErr w:type="spellStart"/>
      <w:r w:rsidRPr="00130430">
        <w:t>Mongkhona</w:t>
      </w:r>
      <w:proofErr w:type="spellEnd"/>
      <w:r w:rsidRPr="00130430">
        <w:t xml:space="preserve"> </w:t>
      </w:r>
      <w:proofErr w:type="spellStart"/>
      <w:r w:rsidRPr="00130430">
        <w:t>Thirakhota</w:t>
      </w:r>
      <w:proofErr w:type="spellEnd"/>
      <w:r w:rsidRPr="00130430">
        <w:t xml:space="preserve"> a </w:t>
      </w:r>
      <w:proofErr w:type="spellStart"/>
      <w:r w:rsidRPr="00130430">
        <w:t>Anchana</w:t>
      </w:r>
      <w:proofErr w:type="spellEnd"/>
      <w:r w:rsidRPr="00130430">
        <w:t xml:space="preserve"> </w:t>
      </w:r>
      <w:proofErr w:type="spellStart"/>
      <w:r w:rsidRPr="00130430">
        <w:t>Preelerta</w:t>
      </w:r>
      <w:proofErr w:type="spellEnd"/>
      <w:r w:rsidRPr="00130430">
        <w:t>, byli odsouzeni k nepřiměřeně dlouhým trestům odnětí svobody za pokojnou kritiku monarchie, přičemž v některých případech se jednalo o tresty až k 50 letům odnětí svobody;</w:t>
      </w:r>
    </w:p>
    <w:p w:rsidR="00A71AAD" w:rsidRPr="00130430" w:rsidRDefault="00A71AAD" w:rsidP="00130430">
      <w:pPr>
        <w:pStyle w:val="NormalHanging12a"/>
        <w:rPr>
          <w:szCs w:val="24"/>
        </w:rPr>
      </w:pPr>
      <w:r w:rsidRPr="00130430">
        <w:t>E.</w:t>
      </w:r>
      <w:r w:rsidRPr="00130430">
        <w:tab/>
        <w:t xml:space="preserve">vzhledem k tomu, že Ústavní soud rozpustil největší stranu a 44 z jejích poslanců bylo obžalováno v souvislosti s tím, že navrhli změny zákona o velezradě, a hrozí jim potenciálně celoživotní zákaz účastnit se na politickém dění; vzhledem k tomu, že </w:t>
      </w:r>
      <w:r w:rsidRPr="00130430">
        <w:lastRenderedPageBreak/>
        <w:t xml:space="preserve">několik poslanců, mimo jiné </w:t>
      </w:r>
      <w:proofErr w:type="spellStart"/>
      <w:r w:rsidRPr="00130430">
        <w:t>Piyarat</w:t>
      </w:r>
      <w:proofErr w:type="spellEnd"/>
      <w:r w:rsidRPr="00130430">
        <w:t xml:space="preserve"> </w:t>
      </w:r>
      <w:proofErr w:type="spellStart"/>
      <w:r w:rsidRPr="00130430">
        <w:t>Chongthep</w:t>
      </w:r>
      <w:proofErr w:type="spellEnd"/>
      <w:r w:rsidRPr="00130430">
        <w:t xml:space="preserve">, </w:t>
      </w:r>
      <w:proofErr w:type="spellStart"/>
      <w:r w:rsidRPr="00130430">
        <w:t>Rakchanok</w:t>
      </w:r>
      <w:proofErr w:type="spellEnd"/>
      <w:r w:rsidRPr="00130430">
        <w:t xml:space="preserve"> </w:t>
      </w:r>
      <w:proofErr w:type="spellStart"/>
      <w:r w:rsidRPr="00130430">
        <w:t>Srinoková</w:t>
      </w:r>
      <w:proofErr w:type="spellEnd"/>
      <w:r w:rsidRPr="00130430">
        <w:t xml:space="preserve"> a </w:t>
      </w:r>
      <w:proofErr w:type="spellStart"/>
      <w:r w:rsidRPr="00130430">
        <w:t>Chonthicha</w:t>
      </w:r>
      <w:proofErr w:type="spellEnd"/>
      <w:r w:rsidRPr="00130430">
        <w:t xml:space="preserve"> </w:t>
      </w:r>
      <w:proofErr w:type="spellStart"/>
      <w:r w:rsidRPr="00130430">
        <w:t>Jangrewová</w:t>
      </w:r>
      <w:proofErr w:type="spellEnd"/>
      <w:r w:rsidRPr="00130430">
        <w:t>, je stíháno za svou politickou činnost a svá prohlášení;</w:t>
      </w:r>
    </w:p>
    <w:p w:rsidR="00A71AAD" w:rsidRPr="00130430" w:rsidRDefault="00A71AAD" w:rsidP="00130430">
      <w:pPr>
        <w:pStyle w:val="NormalHanging12a"/>
      </w:pPr>
      <w:r w:rsidRPr="00130430">
        <w:t>1.</w:t>
      </w:r>
      <w:r w:rsidRPr="00130430">
        <w:tab/>
        <w:t>odsuzuje deportaci ujgurských uprchlíků do Číny; vyzývá thajské orgány, aby okamžitě zastavily veškeré další nucené navracení uprchlíků, žadatelů o azyl a politických disidentů do zemí, kde jsou jejich životy ohroženy;</w:t>
      </w:r>
    </w:p>
    <w:p w:rsidR="00A71AAD" w:rsidRPr="00130430" w:rsidRDefault="00A71AAD" w:rsidP="00130430">
      <w:pPr>
        <w:pStyle w:val="NormalHanging12a"/>
      </w:pPr>
      <w:r w:rsidRPr="00130430">
        <w:t>2.</w:t>
      </w:r>
      <w:r w:rsidRPr="00130430">
        <w:tab/>
        <w:t>naléhavě vyzývá thajskou vládu, aby poskytla Úřadu vysokého komisaře OSN pro uprchlíky (UNHCR) neomezený přístup ke všem zadrženým ujgurským žadatelům o azyl a poskytla transparentní informace o jejich statusu;</w:t>
      </w:r>
    </w:p>
    <w:p w:rsidR="00A71AAD" w:rsidRPr="00130430" w:rsidRDefault="00A71AAD" w:rsidP="00130430">
      <w:pPr>
        <w:pStyle w:val="NormalHanging12a"/>
      </w:pPr>
      <w:r w:rsidRPr="00130430">
        <w:t>3.</w:t>
      </w:r>
      <w:r w:rsidRPr="00130430">
        <w:tab/>
        <w:t xml:space="preserve">vyzývá Čínu, aby dodržovala základní práva deportovaných </w:t>
      </w:r>
      <w:proofErr w:type="spellStart"/>
      <w:r w:rsidRPr="00130430">
        <w:t>Ujgurů</w:t>
      </w:r>
      <w:proofErr w:type="spellEnd"/>
      <w:r w:rsidRPr="00130430">
        <w:t>, zajistila transparentnost, co se týče místa, kde se nacházejí, umožnila UNHCR přístup k nim a propustila zadržované osoby;</w:t>
      </w:r>
    </w:p>
    <w:p w:rsidR="00A71AAD" w:rsidRPr="00130430" w:rsidRDefault="00A71AAD" w:rsidP="00130430">
      <w:pPr>
        <w:pStyle w:val="NormalHanging12a"/>
      </w:pPr>
      <w:r w:rsidRPr="00130430">
        <w:t>4.</w:t>
      </w:r>
      <w:r w:rsidRPr="00130430">
        <w:tab/>
        <w:t>vyzývá Thajsko, aby ratifikovalo Úmluvu o uprchlících z roku 1951 a její protokol z roku 1967 a aby zavedlo transparentní, spravedlivý a humánní azylový systém;</w:t>
      </w:r>
    </w:p>
    <w:p w:rsidR="00A71AAD" w:rsidRPr="00130430" w:rsidRDefault="00A71AAD" w:rsidP="00130430">
      <w:pPr>
        <w:pStyle w:val="NormalHanging12a"/>
        <w:rPr>
          <w:szCs w:val="24"/>
        </w:rPr>
      </w:pPr>
      <w:r w:rsidRPr="00130430">
        <w:t>5.</w:t>
      </w:r>
      <w:r w:rsidRPr="00130430">
        <w:tab/>
        <w:t>zdůrazňuje, že Thajsko je důležitým partnerem EU; vybízí Thajsko, aby posílilo své instituce v souladu s demokratickými zásadami a mezinárodními normami v oblasti lidských práv; vyzývá vládu, aby změnila nebo zrušila článek 112 a další represivní zákony s cílem zaručit právo na svobodu projevu, pokojné shromažďování a politickou účast;</w:t>
      </w:r>
    </w:p>
    <w:p w:rsidR="00A71AAD" w:rsidRPr="00130430" w:rsidRDefault="00A71AAD" w:rsidP="00130430">
      <w:pPr>
        <w:pStyle w:val="NormalHanging12a"/>
      </w:pPr>
      <w:r w:rsidRPr="00130430">
        <w:t>6.</w:t>
      </w:r>
      <w:r w:rsidRPr="00130430">
        <w:tab/>
        <w:t>požaduje, aby byla udělena amnestie všem poslancům a aktivistům, kteří jsou stíháni nebo uvězněni na základě ustanovení zákona o velezradě a dalších represivních zákonů;</w:t>
      </w:r>
    </w:p>
    <w:p w:rsidR="00A71AAD" w:rsidRPr="00130430" w:rsidRDefault="00A71AAD" w:rsidP="00130430">
      <w:pPr>
        <w:pStyle w:val="NormalHanging12a"/>
      </w:pPr>
      <w:r w:rsidRPr="00130430">
        <w:t>7.</w:t>
      </w:r>
      <w:r w:rsidRPr="00130430">
        <w:tab/>
        <w:t xml:space="preserve">vyzývá Komisi, aby využila jednání o dohodě o volném obchodu s cílem přimět Thajsko, aby reformovalo represivní zákony, zejména zákon o velezradě, aby propustilo politické vězně, zastavilo deportace ujgurských uprchlíků a ratifikovalo všechny základní úmluvy MOP; vyzývá členské státy, aby pozastavily </w:t>
      </w:r>
      <w:r w:rsidRPr="00130430">
        <w:rPr>
          <w:rStyle w:val="doceo-font-family-base"/>
          <w:color w:val="000000"/>
        </w:rPr>
        <w:t>platnost smluv o vydávání osob, které uzavřely s Čínskou lidovou republikou;</w:t>
      </w:r>
    </w:p>
    <w:p w:rsidR="00E365E1" w:rsidRPr="00130430" w:rsidRDefault="00A71AAD" w:rsidP="00130430">
      <w:pPr>
        <w:spacing w:after="240"/>
        <w:ind w:left="567" w:hanging="567"/>
      </w:pPr>
      <w:r w:rsidRPr="00130430">
        <w:t>8.</w:t>
      </w:r>
      <w:r w:rsidRPr="00130430">
        <w:tab/>
        <w:t>pověřuje svou předsedkyni, aby předala toto usnesení Radě, Komisi a thajským a čínským orgánům.</w:t>
      </w:r>
    </w:p>
    <w:sectPr w:rsidR="00E365E1" w:rsidRPr="00130430" w:rsidSect="00C127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547" w:rsidRPr="00C12704" w:rsidRDefault="00B33547">
      <w:r w:rsidRPr="00C12704">
        <w:separator/>
      </w:r>
    </w:p>
  </w:endnote>
  <w:endnote w:type="continuationSeparator" w:id="0">
    <w:p w:rsidR="00B33547" w:rsidRPr="00C12704" w:rsidRDefault="00B33547">
      <w:r w:rsidRPr="00C127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27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27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27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547" w:rsidRPr="00C12704" w:rsidRDefault="00B33547">
      <w:r w:rsidRPr="00C12704">
        <w:separator/>
      </w:r>
    </w:p>
  </w:footnote>
  <w:footnote w:type="continuationSeparator" w:id="0">
    <w:p w:rsidR="00B33547" w:rsidRPr="00C12704" w:rsidRDefault="00B33547">
      <w:r w:rsidRPr="00C127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27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27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27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4/2025"/>
    <w:docVar w:name="dvlangue" w:val="CS"/>
    <w:docVar w:name="dvnumam" w:val="0"/>
    <w:docVar w:name="dvpe" w:val="769.755"/>
    <w:docVar w:name="dvtitre" w:val="Usnesení Evropského parlamentu ze dne 13. března 2025 o demokracii a lidských právech v Thajsku, zejména o zákoně o velezradě a deportaci ujgurských uprchlíků(2025/2594(RSP))"/>
  </w:docVars>
  <w:rsids>
    <w:rsidRoot w:val="00B33547"/>
    <w:rsid w:val="00002272"/>
    <w:rsid w:val="00064002"/>
    <w:rsid w:val="000677B9"/>
    <w:rsid w:val="000831BA"/>
    <w:rsid w:val="000A42CC"/>
    <w:rsid w:val="000E7DD9"/>
    <w:rsid w:val="0010095E"/>
    <w:rsid w:val="00125B37"/>
    <w:rsid w:val="00130430"/>
    <w:rsid w:val="00187494"/>
    <w:rsid w:val="001F32AE"/>
    <w:rsid w:val="002767FF"/>
    <w:rsid w:val="002B18FE"/>
    <w:rsid w:val="002B5493"/>
    <w:rsid w:val="002D51FE"/>
    <w:rsid w:val="002E0AB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1AAD"/>
    <w:rsid w:val="00A778C7"/>
    <w:rsid w:val="00AB441E"/>
    <w:rsid w:val="00AB6293"/>
    <w:rsid w:val="00AE0928"/>
    <w:rsid w:val="00AF3B82"/>
    <w:rsid w:val="00B12E95"/>
    <w:rsid w:val="00B22876"/>
    <w:rsid w:val="00B33547"/>
    <w:rsid w:val="00B558F0"/>
    <w:rsid w:val="00BD48FE"/>
    <w:rsid w:val="00BD7BD8"/>
    <w:rsid w:val="00BE6ADC"/>
    <w:rsid w:val="00C05BFE"/>
    <w:rsid w:val="00C1270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8E9A93"/>
  <w15:chartTrackingRefBased/>
  <w15:docId w15:val="{36FEEFA4-6D95-4E3A-97A1-823BE96CD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71AAD"/>
    <w:pPr>
      <w:spacing w:after="240"/>
      <w:ind w:left="567" w:hanging="567"/>
    </w:pPr>
  </w:style>
  <w:style w:type="paragraph" w:customStyle="1" w:styleId="EPComma">
    <w:name w:val="EPComma"/>
    <w:basedOn w:val="Normal"/>
    <w:rsid w:val="00A71AA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71AAD"/>
    <w:rPr>
      <w:sz w:val="24"/>
      <w:lang w:val="cs-CZ"/>
    </w:rPr>
  </w:style>
  <w:style w:type="character" w:customStyle="1" w:styleId="doceo-font-family-base">
    <w:name w:val="doceo-font-family-base"/>
    <w:basedOn w:val="DefaultParagraphFont"/>
    <w:rsid w:val="00A71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CC1AE-3303-4213-9311-FDCF7A2BF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610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2025-03-13T11:42:00Z</dcterms:created>
  <dcterms:modified xsi:type="dcterms:W3CDTF">2025-03-13T11:42:00Z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B10-0174/2025</vt:lpwstr>
  </property>
  <property fmtid="{D5CDD505-2E9C-101B-9397-08002B2CF9AE}" pid="4" name="&lt;Type&gt;">
    <vt:lpwstr>RR</vt:lpwstr>
  </property>
</Properties>
</file>