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2010D" w14:paraId="3EE7645F" w14:textId="77777777" w:rsidTr="0010095E">
        <w:trPr>
          <w:trHeight w:hRule="exact" w:val="1418"/>
        </w:trPr>
        <w:tc>
          <w:tcPr>
            <w:tcW w:w="6804" w:type="dxa"/>
            <w:shd w:val="clear" w:color="auto" w:fill="auto"/>
            <w:vAlign w:val="center"/>
          </w:tcPr>
          <w:p w14:paraId="7CF2E39D" w14:textId="77777777" w:rsidR="00751A4A" w:rsidRPr="00F2010D" w:rsidRDefault="004B0253" w:rsidP="0010095E">
            <w:pPr>
              <w:pStyle w:val="EPName"/>
            </w:pPr>
            <w:r w:rsidRPr="00F2010D">
              <w:t>European Parliament</w:t>
            </w:r>
          </w:p>
          <w:p w14:paraId="0D1301C3" w14:textId="77777777" w:rsidR="00751A4A" w:rsidRPr="00F2010D" w:rsidRDefault="005F1B17" w:rsidP="005F1B17">
            <w:pPr>
              <w:pStyle w:val="EPTerm"/>
              <w:rPr>
                <w:rStyle w:val="HideTWBExt"/>
                <w:noProof w:val="0"/>
                <w:vanish w:val="0"/>
                <w:color w:val="auto"/>
              </w:rPr>
            </w:pPr>
            <w:r w:rsidRPr="00F2010D">
              <w:t>2024</w:t>
            </w:r>
            <w:r w:rsidR="00817416" w:rsidRPr="00F2010D">
              <w:t>-202</w:t>
            </w:r>
            <w:r w:rsidRPr="00F2010D">
              <w:t>9</w:t>
            </w:r>
          </w:p>
        </w:tc>
        <w:tc>
          <w:tcPr>
            <w:tcW w:w="2268" w:type="dxa"/>
            <w:shd w:val="clear" w:color="auto" w:fill="auto"/>
          </w:tcPr>
          <w:p w14:paraId="2D3755E8" w14:textId="77777777" w:rsidR="00751A4A" w:rsidRPr="00F2010D" w:rsidRDefault="00187494" w:rsidP="0010095E">
            <w:pPr>
              <w:pStyle w:val="EPLogo"/>
            </w:pPr>
            <w:r w:rsidRPr="00F2010D">
              <w:rPr>
                <w:noProof/>
              </w:rPr>
              <w:drawing>
                <wp:inline distT="0" distB="0" distL="0" distR="0" wp14:anchorId="5BC780AD" wp14:editId="0FA0552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E02681A" w14:textId="77777777" w:rsidR="00D058B8" w:rsidRPr="00F2010D" w:rsidRDefault="00D058B8" w:rsidP="004C5D52">
      <w:pPr>
        <w:pStyle w:val="LineTop"/>
      </w:pPr>
    </w:p>
    <w:p w14:paraId="4D60943F" w14:textId="77777777" w:rsidR="00680577" w:rsidRPr="00F2010D" w:rsidRDefault="004B0253" w:rsidP="00680577">
      <w:pPr>
        <w:pStyle w:val="EPBodyTA1"/>
      </w:pPr>
      <w:r w:rsidRPr="00F2010D">
        <w:t>TEXTS ADOPTED</w:t>
      </w:r>
    </w:p>
    <w:p w14:paraId="0D2416D2" w14:textId="77777777" w:rsidR="00D058B8" w:rsidRPr="00F2010D" w:rsidRDefault="00D058B8" w:rsidP="00D058B8">
      <w:pPr>
        <w:pStyle w:val="LineBottom"/>
      </w:pPr>
    </w:p>
    <w:p w14:paraId="3C8C3947" w14:textId="785FFFBC" w:rsidR="004B0253" w:rsidRPr="00F2010D" w:rsidRDefault="004B0253" w:rsidP="004B0253">
      <w:pPr>
        <w:pStyle w:val="ATHeading1"/>
      </w:pPr>
      <w:bookmarkStart w:id="0" w:name="TANumber"/>
      <w:r w:rsidRPr="00F2010D">
        <w:t>P10_TA(2025)00</w:t>
      </w:r>
      <w:bookmarkEnd w:id="0"/>
      <w:r w:rsidR="00D947A1">
        <w:t>36</w:t>
      </w:r>
      <w:bookmarkStart w:id="1" w:name="_GoBack"/>
      <w:bookmarkEnd w:id="1"/>
    </w:p>
    <w:p w14:paraId="6A7E1B1A" w14:textId="77777777" w:rsidR="004B0253" w:rsidRPr="00F2010D" w:rsidRDefault="004B0253" w:rsidP="004B0253">
      <w:pPr>
        <w:pStyle w:val="ATHeading2"/>
      </w:pPr>
      <w:bookmarkStart w:id="2" w:name="title"/>
      <w:r w:rsidRPr="00F2010D">
        <w:t>Democracy and human rights in Thailand, notably the lese-majesty law and the deportation of Uyghur refugees</w:t>
      </w:r>
      <w:bookmarkEnd w:id="2"/>
    </w:p>
    <w:p w14:paraId="02E2AB23" w14:textId="77777777" w:rsidR="004B0253" w:rsidRPr="00F2010D" w:rsidRDefault="004B0253" w:rsidP="004B0253">
      <w:pPr>
        <w:rPr>
          <w:i/>
          <w:vanish/>
        </w:rPr>
      </w:pPr>
      <w:r w:rsidRPr="00F2010D">
        <w:rPr>
          <w:i/>
        </w:rPr>
        <w:fldChar w:fldCharType="begin"/>
      </w:r>
      <w:r w:rsidRPr="00F2010D">
        <w:rPr>
          <w:i/>
        </w:rPr>
        <w:instrText xml:space="preserve"> TC"(</w:instrText>
      </w:r>
      <w:bookmarkStart w:id="3" w:name="DocNumber"/>
      <w:r w:rsidRPr="00F2010D">
        <w:rPr>
          <w:i/>
        </w:rPr>
        <w:instrText>B10-0174</w:instrText>
      </w:r>
      <w:r w:rsidR="006456DC">
        <w:rPr>
          <w:i/>
        </w:rPr>
        <w:instrText>, 0191, 0192, 0193 and 0194</w:instrText>
      </w:r>
      <w:r w:rsidRPr="00F2010D">
        <w:rPr>
          <w:i/>
        </w:rPr>
        <w:instrText>/2025</w:instrText>
      </w:r>
      <w:bookmarkEnd w:id="3"/>
      <w:r w:rsidRPr="00F2010D">
        <w:rPr>
          <w:i/>
        </w:rPr>
        <w:instrText xml:space="preserve">)"\l3 \n&gt; \* MERGEFORMAT </w:instrText>
      </w:r>
      <w:r w:rsidRPr="00F2010D">
        <w:rPr>
          <w:i/>
        </w:rPr>
        <w:fldChar w:fldCharType="end"/>
      </w:r>
    </w:p>
    <w:p w14:paraId="4CCC0667" w14:textId="77777777" w:rsidR="004B0253" w:rsidRPr="00F2010D" w:rsidRDefault="004B0253" w:rsidP="004B0253">
      <w:pPr>
        <w:rPr>
          <w:vanish/>
        </w:rPr>
      </w:pPr>
      <w:bookmarkStart w:id="4" w:name="PE"/>
      <w:r w:rsidRPr="00F2010D">
        <w:rPr>
          <w:vanish/>
        </w:rPr>
        <w:t>PE769.755</w:t>
      </w:r>
      <w:bookmarkEnd w:id="4"/>
    </w:p>
    <w:p w14:paraId="4A1E6919" w14:textId="77777777" w:rsidR="004B0253" w:rsidRPr="00F2010D" w:rsidRDefault="004B0253" w:rsidP="004B0253">
      <w:pPr>
        <w:pStyle w:val="ATHeading3"/>
      </w:pPr>
      <w:bookmarkStart w:id="5" w:name="Sujet"/>
      <w:r w:rsidRPr="00F2010D">
        <w:t>European Parliament resolution of 13 March 2025 on democracy and human rights in Thailand, notably the lese-majesty law and the deportation of Uyghur refugees</w:t>
      </w:r>
      <w:bookmarkEnd w:id="5"/>
      <w:r w:rsidRPr="00F2010D">
        <w:t xml:space="preserve"> </w:t>
      </w:r>
      <w:bookmarkStart w:id="6" w:name="References"/>
      <w:r w:rsidRPr="00F2010D">
        <w:t>(2025/2594(RSP))</w:t>
      </w:r>
      <w:bookmarkEnd w:id="6"/>
    </w:p>
    <w:p w14:paraId="0BB2C019" w14:textId="77777777" w:rsidR="00FD0D5E" w:rsidRPr="00F2010D" w:rsidRDefault="00FD0D5E" w:rsidP="00FD0D5E">
      <w:pPr>
        <w:pStyle w:val="EPComma"/>
      </w:pPr>
      <w:bookmarkStart w:id="7" w:name="TextBodyBegin"/>
      <w:bookmarkEnd w:id="7"/>
      <w:r w:rsidRPr="00F2010D">
        <w:rPr>
          <w:i/>
        </w:rPr>
        <w:t>The European Parliament</w:t>
      </w:r>
      <w:r w:rsidRPr="00F2010D">
        <w:t>,</w:t>
      </w:r>
    </w:p>
    <w:p w14:paraId="638034A7" w14:textId="77777777" w:rsidR="00FD0D5E" w:rsidRPr="00F2010D" w:rsidRDefault="00FD0D5E" w:rsidP="006456DC">
      <w:pPr>
        <w:pStyle w:val="NormalHanging12a"/>
        <w:widowControl/>
      </w:pPr>
      <w:r w:rsidRPr="00F2010D">
        <w:t>–</w:t>
      </w:r>
      <w:r w:rsidRPr="00F2010D">
        <w:tab/>
        <w:t>having regard to Rules 150(5) and 136(4) of its Rules of Procedure,</w:t>
      </w:r>
    </w:p>
    <w:p w14:paraId="4870E600" w14:textId="77777777" w:rsidR="00FD0D5E" w:rsidRPr="00F2010D" w:rsidRDefault="00FD0D5E" w:rsidP="006456DC">
      <w:pPr>
        <w:pStyle w:val="NormalHanging12a"/>
        <w:widowControl/>
      </w:pPr>
      <w:r w:rsidRPr="00F2010D">
        <w:t xml:space="preserve">A. </w:t>
      </w:r>
      <w:r w:rsidRPr="00F2010D">
        <w:tab/>
        <w:t>whereas on 27 February 2025, the Thai authorities violated international law by deporting at least 40 Uyghur refugees to China, where they risk arbitrary detention, torture and serious human rights violations; whereas other safe countries had offered to resettle the Uyghur refugees;</w:t>
      </w:r>
    </w:p>
    <w:p w14:paraId="2E346717" w14:textId="77777777" w:rsidR="00FD0D5E" w:rsidRPr="00F2010D" w:rsidRDefault="00FD0D5E" w:rsidP="006456DC">
      <w:pPr>
        <w:pStyle w:val="NormalHanging12a"/>
        <w:widowControl/>
      </w:pPr>
      <w:r w:rsidRPr="00F2010D">
        <w:t>B.</w:t>
      </w:r>
      <w:r w:rsidRPr="00F2010D">
        <w:tab/>
        <w:t>whereas prior to their deportation, these individuals were detained in Thai immigration centres for over a decade, where at least five Uyghurs, including minors, reportedly died due to inhumane conditions;</w:t>
      </w:r>
    </w:p>
    <w:p w14:paraId="2B63B612" w14:textId="77777777" w:rsidR="00FD0D5E" w:rsidRPr="00F2010D" w:rsidRDefault="00FD0D5E" w:rsidP="006456DC">
      <w:pPr>
        <w:pStyle w:val="NormalHanging12a"/>
        <w:widowControl/>
      </w:pPr>
      <w:r w:rsidRPr="00F2010D">
        <w:t>C.</w:t>
      </w:r>
      <w:r w:rsidRPr="00F2010D">
        <w:tab/>
        <w:t>whereas Thailand’s lese-majesty provisions, under Article 112 of its Criminal Code, are among the strictest in the world and are not in line with Thailand’s obligations under the ICCPR</w:t>
      </w:r>
      <w:proofErr w:type="gramStart"/>
      <w:r w:rsidRPr="00F2010D">
        <w:t>;</w:t>
      </w:r>
      <w:proofErr w:type="gramEnd"/>
    </w:p>
    <w:p w14:paraId="2B4CACC7" w14:textId="77777777" w:rsidR="00FD0D5E" w:rsidRPr="00F2010D" w:rsidRDefault="00FD0D5E" w:rsidP="006456DC">
      <w:pPr>
        <w:pStyle w:val="NormalHanging12a"/>
        <w:widowControl/>
      </w:pPr>
      <w:proofErr w:type="gramStart"/>
      <w:r w:rsidRPr="00F2010D">
        <w:t>D.</w:t>
      </w:r>
      <w:r w:rsidRPr="00F2010D">
        <w:tab/>
        <w:t xml:space="preserve">whereas, since 2020, over 1 960 pro-democracy activists, human rights defenders and journalists, including over 280 minors, have been indicted or condemned for their opinions under repressive laws that curb freedom of expression, including the lese-majesty law, the Sedition Act, the Public Assembly Act and the Computer Crimes Act; whereas prominent activists, including </w:t>
      </w:r>
      <w:proofErr w:type="spellStart"/>
      <w:r w:rsidRPr="00F2010D">
        <w:t>Arnon</w:t>
      </w:r>
      <w:proofErr w:type="spellEnd"/>
      <w:r w:rsidRPr="00F2010D">
        <w:t xml:space="preserve"> Nampa, </w:t>
      </w:r>
      <w:proofErr w:type="spellStart"/>
      <w:r w:rsidRPr="00F2010D">
        <w:t>Mongkhon</w:t>
      </w:r>
      <w:proofErr w:type="spellEnd"/>
      <w:r w:rsidRPr="00F2010D">
        <w:t xml:space="preserve"> </w:t>
      </w:r>
      <w:proofErr w:type="spellStart"/>
      <w:r w:rsidRPr="00F2010D">
        <w:t>Thirakhot</w:t>
      </w:r>
      <w:proofErr w:type="spellEnd"/>
      <w:r w:rsidRPr="00F2010D">
        <w:t xml:space="preserve"> and </w:t>
      </w:r>
      <w:proofErr w:type="spellStart"/>
      <w:r w:rsidRPr="00F2010D">
        <w:t>Anchan</w:t>
      </w:r>
      <w:proofErr w:type="spellEnd"/>
      <w:r w:rsidRPr="00F2010D">
        <w:t xml:space="preserve"> </w:t>
      </w:r>
      <w:proofErr w:type="spellStart"/>
      <w:r w:rsidRPr="00F2010D">
        <w:t>Preelert</w:t>
      </w:r>
      <w:proofErr w:type="spellEnd"/>
      <w:r w:rsidRPr="00F2010D">
        <w:t>, were sentenced to disproportionately long prison terms for peacefully criticising the monarchy, with some facing up to 50 years’ imprisonment;</w:t>
      </w:r>
      <w:proofErr w:type="gramEnd"/>
    </w:p>
    <w:p w14:paraId="378D18C6" w14:textId="77777777" w:rsidR="00FD0D5E" w:rsidRPr="00F2010D" w:rsidRDefault="00FD0D5E" w:rsidP="006456DC">
      <w:pPr>
        <w:pStyle w:val="NormalHanging12a"/>
        <w:widowControl/>
        <w:rPr>
          <w:szCs w:val="24"/>
        </w:rPr>
      </w:pPr>
      <w:r w:rsidRPr="00F2010D">
        <w:rPr>
          <w:szCs w:val="24"/>
        </w:rPr>
        <w:t>E.</w:t>
      </w:r>
      <w:r w:rsidRPr="00F2010D">
        <w:tab/>
      </w:r>
      <w:r w:rsidRPr="00F2010D">
        <w:rPr>
          <w:szCs w:val="24"/>
        </w:rPr>
        <w:t xml:space="preserve">whereas the Constitutional Court has dissolved the largest party and 44 of its MPs have been indicted for proposing amendments to the lese-majesty law, facing potential lifetime bans from politics; whereas several MPs, including </w:t>
      </w:r>
      <w:proofErr w:type="spellStart"/>
      <w:r w:rsidRPr="00F2010D">
        <w:rPr>
          <w:szCs w:val="24"/>
        </w:rPr>
        <w:t>Piyarat</w:t>
      </w:r>
      <w:proofErr w:type="spellEnd"/>
      <w:r w:rsidRPr="00F2010D">
        <w:rPr>
          <w:szCs w:val="24"/>
        </w:rPr>
        <w:t xml:space="preserve"> </w:t>
      </w:r>
      <w:proofErr w:type="spellStart"/>
      <w:r w:rsidRPr="00F2010D">
        <w:rPr>
          <w:szCs w:val="24"/>
        </w:rPr>
        <w:t>Chongthep</w:t>
      </w:r>
      <w:proofErr w:type="spellEnd"/>
      <w:r w:rsidRPr="00F2010D">
        <w:rPr>
          <w:szCs w:val="24"/>
        </w:rPr>
        <w:t xml:space="preserve">, </w:t>
      </w:r>
      <w:proofErr w:type="spellStart"/>
      <w:r w:rsidRPr="00F2010D">
        <w:rPr>
          <w:szCs w:val="24"/>
        </w:rPr>
        <w:t>Rakchanok</w:t>
      </w:r>
      <w:proofErr w:type="spellEnd"/>
      <w:r w:rsidRPr="00F2010D">
        <w:rPr>
          <w:szCs w:val="24"/>
        </w:rPr>
        <w:t xml:space="preserve"> </w:t>
      </w:r>
      <w:proofErr w:type="spellStart"/>
      <w:r w:rsidRPr="00F2010D">
        <w:rPr>
          <w:szCs w:val="24"/>
        </w:rPr>
        <w:t>Srinok</w:t>
      </w:r>
      <w:proofErr w:type="spellEnd"/>
      <w:r w:rsidRPr="00F2010D">
        <w:rPr>
          <w:szCs w:val="24"/>
        </w:rPr>
        <w:t xml:space="preserve"> and </w:t>
      </w:r>
      <w:proofErr w:type="spellStart"/>
      <w:r w:rsidRPr="00F2010D">
        <w:rPr>
          <w:szCs w:val="24"/>
        </w:rPr>
        <w:t>Chonthicha</w:t>
      </w:r>
      <w:proofErr w:type="spellEnd"/>
      <w:r w:rsidRPr="00F2010D">
        <w:rPr>
          <w:szCs w:val="24"/>
        </w:rPr>
        <w:t xml:space="preserve"> </w:t>
      </w:r>
      <w:proofErr w:type="spellStart"/>
      <w:r w:rsidRPr="00F2010D">
        <w:rPr>
          <w:szCs w:val="24"/>
        </w:rPr>
        <w:t>Jangrew</w:t>
      </w:r>
      <w:proofErr w:type="spellEnd"/>
      <w:r w:rsidRPr="00F2010D">
        <w:rPr>
          <w:szCs w:val="24"/>
        </w:rPr>
        <w:t>, are being prosecuted for their political activities and statements;</w:t>
      </w:r>
    </w:p>
    <w:p w14:paraId="3AFC2C89" w14:textId="77777777" w:rsidR="00FD0D5E" w:rsidRPr="00F2010D" w:rsidRDefault="00FD0D5E" w:rsidP="006456DC">
      <w:pPr>
        <w:pStyle w:val="NormalHanging12a"/>
        <w:widowControl/>
      </w:pPr>
      <w:r w:rsidRPr="00F2010D">
        <w:lastRenderedPageBreak/>
        <w:t>1.</w:t>
      </w:r>
      <w:r w:rsidRPr="00F2010D">
        <w:rPr>
          <w:szCs w:val="24"/>
        </w:rPr>
        <w:tab/>
      </w:r>
      <w:r w:rsidRPr="00F2010D">
        <w:t>Condemns the deportation of Uyghur refugees to China; calls on the Thai authorities to immediately halt any further forced returns of refugees, asylum seekers and political dissidents to countries where their lives are at risk;</w:t>
      </w:r>
    </w:p>
    <w:p w14:paraId="77455DFB" w14:textId="77777777" w:rsidR="00FD0D5E" w:rsidRPr="00F2010D" w:rsidRDefault="00FD0D5E" w:rsidP="006456DC">
      <w:pPr>
        <w:pStyle w:val="NormalHanging12a"/>
        <w:widowControl/>
      </w:pPr>
      <w:r w:rsidRPr="00F2010D">
        <w:t>2.</w:t>
      </w:r>
      <w:r w:rsidRPr="00F2010D">
        <w:tab/>
        <w:t>Urges the Thai Government to grant the UNHCR unrestricted access to all detained Uyghur asylum seekers and provide transparent information on their status</w:t>
      </w:r>
      <w:proofErr w:type="gramStart"/>
      <w:r w:rsidRPr="00F2010D">
        <w:t>;</w:t>
      </w:r>
      <w:proofErr w:type="gramEnd"/>
    </w:p>
    <w:p w14:paraId="3B335AB3" w14:textId="77777777" w:rsidR="00FD0D5E" w:rsidRPr="00F2010D" w:rsidRDefault="00FD0D5E" w:rsidP="006456DC">
      <w:pPr>
        <w:pStyle w:val="NormalHanging12a"/>
        <w:widowControl/>
      </w:pPr>
      <w:r w:rsidRPr="00F2010D">
        <w:t>3.</w:t>
      </w:r>
      <w:r w:rsidRPr="00F2010D">
        <w:tab/>
        <w:t>Calls on China to respect the fundamental rights of the deported Uyghurs, ensure transparency about their whereabouts, grant the UNHCR access to them and release those detained</w:t>
      </w:r>
      <w:proofErr w:type="gramStart"/>
      <w:r w:rsidRPr="00F2010D">
        <w:t>;</w:t>
      </w:r>
      <w:proofErr w:type="gramEnd"/>
    </w:p>
    <w:p w14:paraId="3C2B49E3" w14:textId="77777777" w:rsidR="00FD0D5E" w:rsidRPr="00F2010D" w:rsidRDefault="00FD0D5E" w:rsidP="006456DC">
      <w:pPr>
        <w:pStyle w:val="NormalHanging12a"/>
        <w:widowControl/>
      </w:pPr>
      <w:r w:rsidRPr="00F2010D">
        <w:t>4.</w:t>
      </w:r>
      <w:r w:rsidRPr="00F2010D">
        <w:tab/>
        <w:t>Calls on Thailand to ratify the 1951 Refugee Convention and the 1967 Protocol thereto and to implement a transparent, fair and humane asylum system</w:t>
      </w:r>
      <w:proofErr w:type="gramStart"/>
      <w:r w:rsidRPr="00F2010D">
        <w:t>;</w:t>
      </w:r>
      <w:proofErr w:type="gramEnd"/>
    </w:p>
    <w:p w14:paraId="63BE6088" w14:textId="77777777" w:rsidR="00FD0D5E" w:rsidRPr="00F2010D" w:rsidRDefault="00FD0D5E" w:rsidP="006456DC">
      <w:pPr>
        <w:pStyle w:val="NormalHanging12a"/>
        <w:widowControl/>
        <w:rPr>
          <w:szCs w:val="24"/>
        </w:rPr>
      </w:pPr>
      <w:r w:rsidRPr="00F2010D">
        <w:rPr>
          <w:szCs w:val="24"/>
        </w:rPr>
        <w:t>5.</w:t>
      </w:r>
      <w:r w:rsidRPr="00F2010D">
        <w:tab/>
      </w:r>
      <w:r w:rsidRPr="00F2010D">
        <w:rPr>
          <w:szCs w:val="24"/>
        </w:rPr>
        <w:t>Stresses that Thailand is an important EU partner; encourages Thailand to strengthen its institutions in line with democratic principles and international human rights standards; calls on the government to amend or repeal Article 112 and other repressive laws to guarantee the right to freedom of expression, peaceful assembly and political participation;</w:t>
      </w:r>
    </w:p>
    <w:p w14:paraId="198A1DCC" w14:textId="77777777" w:rsidR="00FD0D5E" w:rsidRPr="00F2010D" w:rsidRDefault="00FD0D5E" w:rsidP="006456DC">
      <w:pPr>
        <w:pStyle w:val="NormalHanging12a"/>
        <w:widowControl/>
      </w:pPr>
      <w:r w:rsidRPr="00F2010D">
        <w:t>6.</w:t>
      </w:r>
      <w:r w:rsidRPr="00F2010D">
        <w:rPr>
          <w:szCs w:val="24"/>
        </w:rPr>
        <w:tab/>
      </w:r>
      <w:r w:rsidRPr="00F2010D">
        <w:t xml:space="preserve">Demands that amnesty </w:t>
      </w:r>
      <w:proofErr w:type="gramStart"/>
      <w:r w:rsidRPr="00F2010D">
        <w:t>be granted</w:t>
      </w:r>
      <w:proofErr w:type="gramEnd"/>
      <w:r w:rsidRPr="00F2010D">
        <w:t xml:space="preserve"> to all MPs and activists prosecuted or imprisoned under lese-majesty provisions and other repressive laws;</w:t>
      </w:r>
    </w:p>
    <w:p w14:paraId="62A5CD29" w14:textId="20D07282" w:rsidR="00FD0D5E" w:rsidRPr="00F2010D" w:rsidRDefault="00FD0D5E" w:rsidP="006456DC">
      <w:pPr>
        <w:pStyle w:val="NormalHanging12a"/>
        <w:widowControl/>
      </w:pPr>
      <w:r w:rsidRPr="00F2010D">
        <w:t>7.</w:t>
      </w:r>
      <w:r w:rsidRPr="00F2010D">
        <w:tab/>
        <w:t xml:space="preserve">Calls on the Commission to leverage FTA negotiations to press Thailand to reform repressive laws, particularly the lese-majesty law, release political prisoners, halt the deportation of Uyghur refugees and ratify all core ILO conventions; calls on the </w:t>
      </w:r>
      <w:r w:rsidRPr="007A77BF">
        <w:t xml:space="preserve">Member States to suspend </w:t>
      </w:r>
      <w:r w:rsidRPr="007A77BF">
        <w:rPr>
          <w:rStyle w:val="doceo-font-family-base"/>
          <w:color w:val="000000"/>
        </w:rPr>
        <w:t xml:space="preserve">extradition treaties with </w:t>
      </w:r>
      <w:r w:rsidR="005E539D" w:rsidRPr="007A77BF">
        <w:rPr>
          <w:rStyle w:val="doceo-font-family-base"/>
          <w:color w:val="000000"/>
        </w:rPr>
        <w:t>the PRC</w:t>
      </w:r>
      <w:r w:rsidRPr="007A77BF">
        <w:rPr>
          <w:rStyle w:val="doceo-font-family-base"/>
          <w:color w:val="000000"/>
        </w:rPr>
        <w:t>;</w:t>
      </w:r>
    </w:p>
    <w:p w14:paraId="0DBC84A0" w14:textId="77777777" w:rsidR="00F2010D" w:rsidRPr="00F2010D" w:rsidRDefault="00FD0D5E" w:rsidP="006456DC">
      <w:pPr>
        <w:pStyle w:val="NormalHanging12a"/>
        <w:widowControl/>
      </w:pPr>
      <w:r w:rsidRPr="00F2010D">
        <w:t>8.</w:t>
      </w:r>
      <w:r w:rsidRPr="00F2010D">
        <w:tab/>
        <w:t>Instructs its President to forward this resolution to the Council, the Commission and the Thai and Chinese authorities.</w:t>
      </w:r>
    </w:p>
    <w:p w14:paraId="1438A2BA" w14:textId="77777777" w:rsidR="00E365E1" w:rsidRPr="00F2010D" w:rsidRDefault="00E365E1" w:rsidP="006456DC">
      <w:pPr>
        <w:widowControl/>
        <w:spacing w:after="240"/>
        <w:ind w:left="567" w:hanging="567"/>
      </w:pPr>
    </w:p>
    <w:sectPr w:rsidR="00E365E1" w:rsidRPr="00F2010D" w:rsidSect="00F2010D">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B4F818" w14:textId="77777777" w:rsidR="004B0253" w:rsidRPr="00F2010D" w:rsidRDefault="004B0253">
      <w:r w:rsidRPr="00F2010D">
        <w:separator/>
      </w:r>
    </w:p>
  </w:endnote>
  <w:endnote w:type="continuationSeparator" w:id="0">
    <w:p w14:paraId="3EAF7336" w14:textId="77777777" w:rsidR="004B0253" w:rsidRPr="00F2010D" w:rsidRDefault="004B0253">
      <w:r w:rsidRPr="00F201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FCE98" w14:textId="77777777" w:rsidR="00064002" w:rsidRPr="00F2010D"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D43D9" w14:textId="77777777" w:rsidR="00064002" w:rsidRPr="00F2010D"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CEBE7" w14:textId="77777777" w:rsidR="00064002" w:rsidRPr="00F2010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E1329B" w14:textId="77777777" w:rsidR="004B0253" w:rsidRPr="00F2010D" w:rsidRDefault="004B0253">
      <w:r w:rsidRPr="00F2010D">
        <w:separator/>
      </w:r>
    </w:p>
  </w:footnote>
  <w:footnote w:type="continuationSeparator" w:id="0">
    <w:p w14:paraId="2FFDCD3F" w14:textId="77777777" w:rsidR="004B0253" w:rsidRPr="00F2010D" w:rsidRDefault="004B0253">
      <w:r w:rsidRPr="00F201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80CD2" w14:textId="77777777" w:rsidR="00064002" w:rsidRPr="00F2010D"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1B41E" w14:textId="77777777" w:rsidR="00064002" w:rsidRPr="00F2010D"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D53E0" w14:textId="77777777" w:rsidR="00064002" w:rsidRPr="00F2010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174/2025"/>
    <w:docVar w:name="dvlangue" w:val="EN"/>
    <w:docVar w:name="dvnumam" w:val="0"/>
    <w:docVar w:name="dvpe" w:val="769.755"/>
    <w:docVar w:name="dvtitre" w:val="European Parliament resolution of 13 March 2025 on democracy and human rights in Thailand, notably the lese-majesty law and the deportation of Uyghur refugees(2025/2594(RSP))"/>
  </w:docVars>
  <w:rsids>
    <w:rsidRoot w:val="004B0253"/>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B0253"/>
    <w:rsid w:val="004C0004"/>
    <w:rsid w:val="004C5D52"/>
    <w:rsid w:val="0050519A"/>
    <w:rsid w:val="005072A1"/>
    <w:rsid w:val="00514517"/>
    <w:rsid w:val="00545827"/>
    <w:rsid w:val="00560270"/>
    <w:rsid w:val="005C2568"/>
    <w:rsid w:val="005E539D"/>
    <w:rsid w:val="005F1B17"/>
    <w:rsid w:val="006037C0"/>
    <w:rsid w:val="006456DC"/>
    <w:rsid w:val="006631B6"/>
    <w:rsid w:val="00680577"/>
    <w:rsid w:val="006F74FA"/>
    <w:rsid w:val="00731ADD"/>
    <w:rsid w:val="00734777"/>
    <w:rsid w:val="00747932"/>
    <w:rsid w:val="00751A4A"/>
    <w:rsid w:val="00756632"/>
    <w:rsid w:val="00762C74"/>
    <w:rsid w:val="00786EC0"/>
    <w:rsid w:val="007A77BF"/>
    <w:rsid w:val="007D1690"/>
    <w:rsid w:val="007E22AD"/>
    <w:rsid w:val="00817416"/>
    <w:rsid w:val="00842779"/>
    <w:rsid w:val="00863527"/>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947A1"/>
    <w:rsid w:val="00DA7FCD"/>
    <w:rsid w:val="00E365E1"/>
    <w:rsid w:val="00E820A4"/>
    <w:rsid w:val="00EB006A"/>
    <w:rsid w:val="00EB4772"/>
    <w:rsid w:val="00ED169E"/>
    <w:rsid w:val="00ED4235"/>
    <w:rsid w:val="00F04346"/>
    <w:rsid w:val="00F075DC"/>
    <w:rsid w:val="00F149E9"/>
    <w:rsid w:val="00F2010D"/>
    <w:rsid w:val="00F5134D"/>
    <w:rsid w:val="00F74202"/>
    <w:rsid w:val="00F87713"/>
    <w:rsid w:val="00FB4360"/>
    <w:rsid w:val="00FD0C70"/>
    <w:rsid w:val="00FD0D5E"/>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527D6D"/>
  <w15:chartTrackingRefBased/>
  <w15:docId w15:val="{9929F9B1-2B17-4321-9512-BEBFB4813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FD0D5E"/>
    <w:pPr>
      <w:spacing w:after="240"/>
      <w:ind w:left="567" w:hanging="567"/>
    </w:pPr>
  </w:style>
  <w:style w:type="paragraph" w:customStyle="1" w:styleId="EPComma">
    <w:name w:val="EPComma"/>
    <w:basedOn w:val="Normal"/>
    <w:link w:val="EPCommaChar"/>
    <w:rsid w:val="00FD0D5E"/>
    <w:pPr>
      <w:spacing w:before="480" w:after="240"/>
    </w:pPr>
  </w:style>
  <w:style w:type="character" w:customStyle="1" w:styleId="NormalHanging12aChar">
    <w:name w:val="NormalHanging12a Char"/>
    <w:basedOn w:val="DefaultParagraphFont"/>
    <w:link w:val="NormalHanging12a"/>
    <w:locked/>
    <w:rsid w:val="00FD0D5E"/>
    <w:rPr>
      <w:sz w:val="24"/>
    </w:rPr>
  </w:style>
  <w:style w:type="character" w:customStyle="1" w:styleId="EPCommaChar">
    <w:name w:val="EPComma Char"/>
    <w:basedOn w:val="DefaultParagraphFont"/>
    <w:link w:val="EPComma"/>
    <w:rsid w:val="00FD0D5E"/>
    <w:rPr>
      <w:sz w:val="24"/>
    </w:rPr>
  </w:style>
  <w:style w:type="character" w:customStyle="1" w:styleId="doceo-font-family-base">
    <w:name w:val="doceo-font-family-base"/>
    <w:basedOn w:val="DefaultParagraphFont"/>
    <w:rsid w:val="00FD0D5E"/>
  </w:style>
  <w:style w:type="paragraph" w:styleId="BalloonText">
    <w:name w:val="Balloon Text"/>
    <w:basedOn w:val="Normal"/>
    <w:link w:val="BalloonTextChar"/>
    <w:rsid w:val="00863527"/>
    <w:rPr>
      <w:rFonts w:ascii="Segoe UI" w:hAnsi="Segoe UI" w:cs="Segoe UI"/>
      <w:sz w:val="18"/>
      <w:szCs w:val="18"/>
    </w:rPr>
  </w:style>
  <w:style w:type="character" w:customStyle="1" w:styleId="BalloonTextChar">
    <w:name w:val="Balloon Text Char"/>
    <w:basedOn w:val="DefaultParagraphFont"/>
    <w:link w:val="BalloonText"/>
    <w:rsid w:val="00863527"/>
    <w:rPr>
      <w:rFonts w:ascii="Segoe UI" w:hAnsi="Segoe UI" w:cs="Segoe UI"/>
      <w:sz w:val="18"/>
      <w:szCs w:val="18"/>
    </w:rPr>
  </w:style>
  <w:style w:type="character" w:styleId="CommentReference">
    <w:name w:val="annotation reference"/>
    <w:basedOn w:val="DefaultParagraphFont"/>
    <w:rsid w:val="00863527"/>
    <w:rPr>
      <w:sz w:val="16"/>
      <w:szCs w:val="16"/>
    </w:rPr>
  </w:style>
  <w:style w:type="paragraph" w:styleId="CommentText">
    <w:name w:val="annotation text"/>
    <w:basedOn w:val="Normal"/>
    <w:link w:val="CommentTextChar"/>
    <w:rsid w:val="00863527"/>
    <w:rPr>
      <w:sz w:val="20"/>
    </w:rPr>
  </w:style>
  <w:style w:type="character" w:customStyle="1" w:styleId="CommentTextChar">
    <w:name w:val="Comment Text Char"/>
    <w:basedOn w:val="DefaultParagraphFont"/>
    <w:link w:val="CommentText"/>
    <w:rsid w:val="00863527"/>
  </w:style>
  <w:style w:type="paragraph" w:styleId="CommentSubject">
    <w:name w:val="annotation subject"/>
    <w:basedOn w:val="CommentText"/>
    <w:next w:val="CommentText"/>
    <w:link w:val="CommentSubjectChar"/>
    <w:rsid w:val="00863527"/>
    <w:rPr>
      <w:b/>
      <w:bCs/>
    </w:rPr>
  </w:style>
  <w:style w:type="character" w:customStyle="1" w:styleId="CommentSubjectChar">
    <w:name w:val="Comment Subject Char"/>
    <w:basedOn w:val="CommentTextChar"/>
    <w:link w:val="CommentSubject"/>
    <w:rsid w:val="008635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19A4A-E8EC-4EBF-80DB-D4E4BD2CC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550</Words>
  <Characters>3258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2025-03-13T11:16:00Z</dcterms:created>
  <dcterms:modified xsi:type="dcterms:W3CDTF">2025-03-13T11:16:00Z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B10-0174/2025</vt:lpwstr>
  </property>
  <property fmtid="{D5CDD505-2E9C-101B-9397-08002B2CF9AE}" pid="4" name="&lt;Type&gt;">
    <vt:lpwstr>RR</vt:lpwstr>
  </property>
</Properties>
</file>