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3B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3B9A" w:rsidRDefault="004A5D50" w:rsidP="0010095E">
            <w:pPr>
              <w:pStyle w:val="EPName"/>
            </w:pPr>
            <w:r w:rsidRPr="00473B9A">
              <w:t>Parlament Europejski</w:t>
            </w:r>
          </w:p>
          <w:p w:rsidR="00751A4A" w:rsidRPr="00473B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B9A">
              <w:t>2024</w:t>
            </w:r>
            <w:r w:rsidR="00817416" w:rsidRPr="00473B9A">
              <w:t>-202</w:t>
            </w:r>
            <w:r w:rsidRPr="00473B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3B9A" w:rsidRDefault="00187494" w:rsidP="0010095E">
            <w:pPr>
              <w:pStyle w:val="EPLogo"/>
            </w:pPr>
            <w:r w:rsidRPr="00473B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3B9A" w:rsidRDefault="00D058B8" w:rsidP="004C5D52">
      <w:pPr>
        <w:pStyle w:val="LineTop"/>
      </w:pPr>
    </w:p>
    <w:p w:rsidR="00680577" w:rsidRPr="00473B9A" w:rsidRDefault="004A5D50" w:rsidP="00680577">
      <w:pPr>
        <w:pStyle w:val="EPBodyTA1"/>
      </w:pPr>
      <w:r w:rsidRPr="00473B9A">
        <w:t>TEKSTY PRZYJĘTE</w:t>
      </w:r>
    </w:p>
    <w:p w:rsidR="00D058B8" w:rsidRPr="00473B9A" w:rsidRDefault="00D058B8" w:rsidP="00D058B8">
      <w:pPr>
        <w:pStyle w:val="LineBottom"/>
      </w:pPr>
    </w:p>
    <w:p w:rsidR="004A5D50" w:rsidRPr="00473B9A" w:rsidRDefault="004A5D50" w:rsidP="004A5D50">
      <w:pPr>
        <w:pStyle w:val="ATHeading1"/>
      </w:pPr>
      <w:bookmarkStart w:id="0" w:name="TANumber"/>
      <w:r w:rsidRPr="00473B9A">
        <w:t>P10_TA(2025)00</w:t>
      </w:r>
      <w:bookmarkEnd w:id="0"/>
      <w:r w:rsidR="003561F1">
        <w:t>36</w:t>
      </w:r>
    </w:p>
    <w:p w:rsidR="004A5D50" w:rsidRPr="00473B9A" w:rsidRDefault="004A5D50" w:rsidP="004A5D50">
      <w:pPr>
        <w:pStyle w:val="ATHeading2"/>
      </w:pPr>
      <w:bookmarkStart w:id="1" w:name="title"/>
      <w:r w:rsidRPr="00473B9A">
        <w:t>Demokracja i prawa człowieka w Tajlandii, w szczególności kwestia ustawy dotyczącej obrazy majestatu i deportacja ujgurskich uchodźców</w:t>
      </w:r>
      <w:bookmarkEnd w:id="1"/>
    </w:p>
    <w:p w:rsidR="004A5D50" w:rsidRPr="00473B9A" w:rsidRDefault="004A5D50" w:rsidP="004A5D50">
      <w:pPr>
        <w:rPr>
          <w:i/>
          <w:vanish/>
        </w:rPr>
      </w:pPr>
      <w:r w:rsidRPr="00473B9A">
        <w:rPr>
          <w:i/>
        </w:rPr>
        <w:fldChar w:fldCharType="begin"/>
      </w:r>
      <w:r w:rsidRPr="00473B9A">
        <w:rPr>
          <w:i/>
        </w:rPr>
        <w:instrText xml:space="preserve"> TC"(</w:instrText>
      </w:r>
      <w:bookmarkStart w:id="2" w:name="DocNumber"/>
      <w:r w:rsidR="00D805F0" w:rsidRPr="00F2010D">
        <w:rPr>
          <w:i/>
        </w:rPr>
        <w:instrText>B10-0174</w:instrText>
      </w:r>
      <w:r w:rsidR="00D805F0">
        <w:rPr>
          <w:i/>
        </w:rPr>
        <w:instrText>, 0191, 0192, 0193 oraz 0194</w:instrText>
      </w:r>
      <w:r w:rsidR="00D805F0" w:rsidRPr="00F2010D">
        <w:rPr>
          <w:i/>
        </w:rPr>
        <w:instrText>/2025</w:instrText>
      </w:r>
      <w:bookmarkEnd w:id="2"/>
      <w:r w:rsidRPr="00473B9A">
        <w:rPr>
          <w:i/>
        </w:rPr>
        <w:instrText xml:space="preserve">)"\l3 \n&gt; \* MERGEFORMAT </w:instrText>
      </w:r>
      <w:r w:rsidRPr="00473B9A">
        <w:rPr>
          <w:i/>
        </w:rPr>
        <w:fldChar w:fldCharType="end"/>
      </w:r>
    </w:p>
    <w:p w:rsidR="004A5D50" w:rsidRPr="00473B9A" w:rsidRDefault="004A5D50" w:rsidP="004A5D50">
      <w:pPr>
        <w:rPr>
          <w:vanish/>
        </w:rPr>
      </w:pPr>
      <w:bookmarkStart w:id="3" w:name="PE"/>
      <w:r w:rsidRPr="00473B9A">
        <w:rPr>
          <w:vanish/>
        </w:rPr>
        <w:t>PE769.755</w:t>
      </w:r>
      <w:bookmarkEnd w:id="3"/>
    </w:p>
    <w:p w:rsidR="004A5D50" w:rsidRPr="00473B9A" w:rsidRDefault="004A5D50" w:rsidP="004A5D50">
      <w:pPr>
        <w:pStyle w:val="ATHeading3"/>
      </w:pPr>
      <w:bookmarkStart w:id="4" w:name="Sujet"/>
      <w:r w:rsidRPr="00473B9A">
        <w:t xml:space="preserve">Rezolucja Parlamentu Europejskiego z dnia </w:t>
      </w:r>
      <w:r w:rsidR="00D805F0">
        <w:t>13 marca</w:t>
      </w:r>
      <w:r w:rsidRPr="00473B9A">
        <w:t xml:space="preserve"> 2025 r. w sprawie demokracji i praw człowieka w Tajlandii, w szczególności ustawy o obrazie majestatu, a także w sprawie deportacji ujgurskich uchodźców</w:t>
      </w:r>
      <w:bookmarkEnd w:id="4"/>
      <w:r w:rsidRPr="00473B9A">
        <w:t xml:space="preserve"> </w:t>
      </w:r>
      <w:bookmarkStart w:id="5" w:name="References"/>
      <w:r w:rsidRPr="00473B9A">
        <w:t>(2025/2594(RSP))</w:t>
      </w:r>
      <w:bookmarkEnd w:id="5"/>
    </w:p>
    <w:p w:rsidR="00B25677" w:rsidRPr="00473B9A" w:rsidRDefault="00B25677" w:rsidP="00B25677">
      <w:pPr>
        <w:pStyle w:val="EPComma"/>
      </w:pPr>
      <w:bookmarkStart w:id="6" w:name="TextBodyBegin"/>
      <w:bookmarkEnd w:id="6"/>
      <w:r w:rsidRPr="00473B9A">
        <w:rPr>
          <w:i/>
        </w:rPr>
        <w:t>Parlament Europejski</w:t>
      </w:r>
      <w:r w:rsidRPr="00473B9A">
        <w:t>,</w:t>
      </w:r>
    </w:p>
    <w:p w:rsidR="00B25677" w:rsidRPr="00473B9A" w:rsidRDefault="00B25677" w:rsidP="00B25677">
      <w:pPr>
        <w:pStyle w:val="NormalHanging12a"/>
      </w:pPr>
      <w:r w:rsidRPr="00473B9A">
        <w:t>–</w:t>
      </w:r>
      <w:r w:rsidRPr="00473B9A">
        <w:tab/>
        <w:t>uwzględniając art. 150 ust. 5 i art. 136 ust. 4 Regulaminu,</w:t>
      </w:r>
    </w:p>
    <w:p w:rsidR="00B25677" w:rsidRPr="00473B9A" w:rsidRDefault="00D805F0" w:rsidP="00B25677">
      <w:pPr>
        <w:pStyle w:val="NormalHanging12a"/>
      </w:pPr>
      <w:r>
        <w:t>A.</w:t>
      </w:r>
      <w:r w:rsidR="00B25677" w:rsidRPr="00473B9A">
        <w:tab/>
        <w:t>mając na uwadze, że 27 lutego 2025 r. władze tajlandzkie naruszyły prawo międzynarodowe, deportując co najmniej 40 uchodźców ujgurskich do Chin, gdzie grożą im arbitralne zatrzymania, tortury i poważne naruszenia praw człowieka; mając na uwadze, że inne bezpieczne kraje zaproponowały przyjęcie ujgurskich uchodźców;</w:t>
      </w:r>
    </w:p>
    <w:p w:rsidR="00B25677" w:rsidRPr="00473B9A" w:rsidRDefault="00B25677" w:rsidP="00B25677">
      <w:pPr>
        <w:pStyle w:val="NormalHanging12a"/>
      </w:pPr>
      <w:r w:rsidRPr="00473B9A">
        <w:t>B.</w:t>
      </w:r>
      <w:r w:rsidRPr="00473B9A">
        <w:tab/>
        <w:t>mając na uwadze, że przed deportacją osoby te przez ponad dziesięć lat przetrzymywano w tajlandzkich ośrodkach imigracyjnych, gdzie według doniesień co najmniej pięciu Ujgurów, w tym osoby małoletnie, zmarło z powodu nieludzkich warunków;</w:t>
      </w:r>
    </w:p>
    <w:p w:rsidR="00B25677" w:rsidRPr="00473B9A" w:rsidRDefault="00B25677" w:rsidP="00B25677">
      <w:pPr>
        <w:pStyle w:val="NormalHanging12a"/>
      </w:pPr>
      <w:r w:rsidRPr="00473B9A">
        <w:t>C.</w:t>
      </w:r>
      <w:r w:rsidRPr="00473B9A">
        <w:tab/>
        <w:t>mając na uwadze, że przepisy dotyczące obrazy majestatu w Tajlandii, zawarte w art. 112 kodeksu karnego tego kraju, należą do najsurowszych na świecie i nie są zgodne z zobowiązaniami Tajlandii wynikającymi z Międzynarodowego paktu praw obywatelskich i politycznych;</w:t>
      </w:r>
    </w:p>
    <w:p w:rsidR="00B25677" w:rsidRPr="00473B9A" w:rsidRDefault="00B25677" w:rsidP="00B25677">
      <w:pPr>
        <w:pStyle w:val="NormalHanging12a"/>
      </w:pPr>
      <w:r w:rsidRPr="00473B9A">
        <w:t>D.</w:t>
      </w:r>
      <w:r w:rsidRPr="00473B9A">
        <w:tab/>
        <w:t xml:space="preserve">mając na uwadze, że od roku 2020 ponad 1960 działaczy prodemokratycznych, obrońców praw człowieka i dziennikarzy, w tym ponad 280 małoletnich, postawiono w stan oskarżenia lub skazano za wyrażanie opinii, a to na mocy represyjnych przepisów, które ograniczają wolność wypowiedzi, w tym ustawy o obrazie majestatu, ustawy o podburzaniu, ustawy o zgromadzeniach publicznych i ustawy o przestępstwach komputerowych; mając na uwadze, że wybitni działacze, w tym Arnon Nampa, Mongkhon Thirakhot i Anchan Preelert, zostali skazani na niewspółmiernie długie kary więzienia za pokojową krytykę monarchii, niektórzy nawet na 50 lat pozbawienia </w:t>
      </w:r>
      <w:bookmarkStart w:id="7" w:name="_GoBack"/>
      <w:r w:rsidRPr="00473B9A">
        <w:t>wolności;</w:t>
      </w:r>
    </w:p>
    <w:bookmarkEnd w:id="7"/>
    <w:p w:rsidR="00B25677" w:rsidRPr="00473B9A" w:rsidRDefault="00B25677" w:rsidP="00B25677">
      <w:pPr>
        <w:pStyle w:val="NormalHanging12a"/>
        <w:rPr>
          <w:szCs w:val="24"/>
        </w:rPr>
      </w:pPr>
      <w:r w:rsidRPr="00473B9A">
        <w:t>E.</w:t>
      </w:r>
      <w:r w:rsidRPr="00473B9A">
        <w:tab/>
        <w:t xml:space="preserve">mając na uwadze, że Trybunał Konstytucyjny rozwiązał największą partię, a 44 spośród </w:t>
      </w:r>
      <w:r w:rsidRPr="00473B9A">
        <w:lastRenderedPageBreak/>
        <w:t>należących do niej parlamentarzystów oskarżono o proponowanie zmian do ustawy o obrazie majestatu, w związku z czym grozi im dożywotni zakaz prowadzenia działalności politycznej; mając na uwadze, że kilku parlamentarzystów, w tym Piyarat Chongthep, Rakchanok Srinok i Chonthicha Jangrew, jest ściganych za działalność polityczną i wygłoszone oświadczenia;</w:t>
      </w:r>
    </w:p>
    <w:p w:rsidR="00B25677" w:rsidRPr="00473B9A" w:rsidRDefault="00B25677" w:rsidP="00B25677">
      <w:pPr>
        <w:pStyle w:val="NormalHanging12a"/>
      </w:pPr>
      <w:r w:rsidRPr="00473B9A">
        <w:t>1.</w:t>
      </w:r>
      <w:r w:rsidRPr="00473B9A">
        <w:tab/>
        <w:t>potępia deportację ujgurskich uchodźców do Chin; wzywa władze Tajlandii do natychmiastowego wstrzymania wszelkich dalszych przymusowych powrotów uchodźców, osób ubiegających się o azyl i dysydentów politycznych do krajów, w których ich życie jest zagrożone;</w:t>
      </w:r>
    </w:p>
    <w:p w:rsidR="00B25677" w:rsidRPr="00473B9A" w:rsidRDefault="00B25677" w:rsidP="00B25677">
      <w:pPr>
        <w:pStyle w:val="NormalHanging12a"/>
      </w:pPr>
      <w:r w:rsidRPr="00473B9A">
        <w:t>2.</w:t>
      </w:r>
      <w:r w:rsidRPr="00473B9A">
        <w:tab/>
        <w:t>wzywa rząd Tajlandii do zadbania o to, aby Biuro Wysokiego Komisarza Narodów Zjednoczonych ds. Uchodźców miało nieograniczony dostęp do wszystkich zatrzymanych osób pochodzenia ujgurskiego, które ubiegają się o azyl, a także do przedstawienia przejrzystych informacji na temat statusu tych osób;</w:t>
      </w:r>
    </w:p>
    <w:p w:rsidR="00B25677" w:rsidRPr="00473B9A" w:rsidRDefault="00B25677" w:rsidP="00B25677">
      <w:pPr>
        <w:pStyle w:val="NormalHanging12a"/>
      </w:pPr>
      <w:r w:rsidRPr="00473B9A">
        <w:t>3.</w:t>
      </w:r>
      <w:r w:rsidRPr="00473B9A">
        <w:tab/>
        <w:t>wzywa Chiny do przestrzegania praw podstawowych deportowanych Ujgurów, do zapewnienia przejrzystości w kwestii ich miejsca pobytu, do zadbania o to, aby Biuro Wysokiego Komisarza Narodów Zjednoczonych ds. Uchodźców miało do nich dostęp, i do uwolnienia zatrzymanych;</w:t>
      </w:r>
    </w:p>
    <w:p w:rsidR="00B25677" w:rsidRPr="00473B9A" w:rsidRDefault="00B25677" w:rsidP="00B25677">
      <w:pPr>
        <w:pStyle w:val="NormalHanging12a"/>
      </w:pPr>
      <w:r w:rsidRPr="00473B9A">
        <w:t>4.</w:t>
      </w:r>
      <w:r w:rsidRPr="00473B9A">
        <w:tab/>
        <w:t>wzywa Tajlandię do ratyfikowania Konwencji dotyczącej statusu uchodźców z 1951 r. i protokołu do niej z 1967 r. oraz do wdrożenia przejrzystego, sprawiedliwego i humanitarnego systemu azylowego;</w:t>
      </w:r>
    </w:p>
    <w:p w:rsidR="00B25677" w:rsidRPr="00473B9A" w:rsidRDefault="00B25677" w:rsidP="00B25677">
      <w:pPr>
        <w:pStyle w:val="NormalHanging12a"/>
        <w:rPr>
          <w:szCs w:val="24"/>
        </w:rPr>
      </w:pPr>
      <w:r w:rsidRPr="00473B9A">
        <w:t>5.</w:t>
      </w:r>
      <w:r w:rsidRPr="00473B9A">
        <w:tab/>
        <w:t>podkreśla, że Tajlandia jest ważnym partnerem UE; zachęca Tajlandię do wzmocnienia jej instytucji zgodnie z zasadami demokracji i międzynarodowymi standardami praw człowieka; wzywa rząd do zmiany lub uchylenia art. 112 i innych represyjnych ustaw w celu zagwarantowania prawa do wolności wypowiedzi, pokojowych zgromadzeń i udziału w życiu politycznym;</w:t>
      </w:r>
    </w:p>
    <w:p w:rsidR="00B25677" w:rsidRPr="00473B9A" w:rsidRDefault="00B25677" w:rsidP="00B25677">
      <w:pPr>
        <w:pStyle w:val="NormalHanging12a"/>
      </w:pPr>
      <w:r w:rsidRPr="00473B9A">
        <w:t>6.</w:t>
      </w:r>
      <w:r w:rsidRPr="00473B9A">
        <w:tab/>
        <w:t>domaga się udzielenia amnestii wszystkim parlamentarzystom i działaczom ściganym lub więzionym na mocy przepisów o obrazie majestatu i innych represyjnych ustaw;</w:t>
      </w:r>
    </w:p>
    <w:p w:rsidR="00B25677" w:rsidRPr="00473B9A" w:rsidRDefault="00B25677" w:rsidP="00B25677">
      <w:pPr>
        <w:pStyle w:val="NormalHanging12a"/>
      </w:pPr>
      <w:r w:rsidRPr="00473B9A">
        <w:t>7.</w:t>
      </w:r>
      <w:r w:rsidRPr="00473B9A">
        <w:tab/>
        <w:t xml:space="preserve">wzywa Komisję do wykorzystania negocjacji w sprawie umowy o wolnym handlu, aby skłonić Tajlandię do zreformowania represyjnych przepisów, w szczególności ustawy o obrazie majestatu, a także do uwolnienia więźniów politycznych, wstrzymania deportacji ujgurskich uchodźców i ratyfikowania wszystkich podstawowych konwencji Międzynarodowej Organizacji Pracy; wzywa państwa członkowskie do zawieszenia </w:t>
      </w:r>
      <w:r w:rsidRPr="00473B9A">
        <w:rPr>
          <w:rStyle w:val="doceo-font-family-base"/>
          <w:color w:val="000000"/>
        </w:rPr>
        <w:t>umów o ekstradycji zawartych z Chińską Republiką Ludową</w:t>
      </w:r>
      <w:r w:rsidRPr="00473B9A">
        <w:t>;</w:t>
      </w:r>
    </w:p>
    <w:p w:rsidR="00473B9A" w:rsidRPr="00473B9A" w:rsidRDefault="00B25677" w:rsidP="00473B9A">
      <w:pPr>
        <w:pStyle w:val="NormalHanging12a"/>
      </w:pPr>
      <w:r w:rsidRPr="00473B9A">
        <w:t>8.</w:t>
      </w:r>
      <w:r w:rsidRPr="00473B9A">
        <w:tab/>
        <w:t>zobowiązuje swoją przewodniczącą do przekazania niniejszej rezolucji Radzie, Komisji oraz władzom Tajlandii i Chin.</w:t>
      </w:r>
    </w:p>
    <w:p w:rsidR="00E365E1" w:rsidRPr="00473B9A" w:rsidRDefault="00E365E1" w:rsidP="004A5D50"/>
    <w:sectPr w:rsidR="00E365E1" w:rsidRPr="00473B9A" w:rsidSect="00473B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D50" w:rsidRPr="00473B9A" w:rsidRDefault="004A5D50">
      <w:r w:rsidRPr="00473B9A">
        <w:separator/>
      </w:r>
    </w:p>
  </w:endnote>
  <w:endnote w:type="continuationSeparator" w:id="0">
    <w:p w:rsidR="004A5D50" w:rsidRPr="00473B9A" w:rsidRDefault="004A5D50">
      <w:r w:rsidRPr="00473B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B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B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B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D50" w:rsidRPr="00473B9A" w:rsidRDefault="004A5D50">
      <w:r w:rsidRPr="00473B9A">
        <w:separator/>
      </w:r>
    </w:p>
  </w:footnote>
  <w:footnote w:type="continuationSeparator" w:id="0">
    <w:p w:rsidR="004A5D50" w:rsidRPr="00473B9A" w:rsidRDefault="004A5D50">
      <w:r w:rsidRPr="00473B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B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B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B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/2025"/>
    <w:docVar w:name="dvlangue" w:val="PL"/>
    <w:docVar w:name="dvnumam" w:val="0"/>
    <w:docVar w:name="dvpe" w:val="769.755"/>
    <w:docVar w:name="dvtitre" w:val="Rezolucja Parlamentu Europejskiego z dnia  2025 r. w sprawie demokracji i praw człowieka w Tajlandii, w szczególności ustawy o obrazie majestatu, a także w sprawie deportacji ujgurskich uchodźców(2025/2594(RSP))"/>
  </w:docVars>
  <w:rsids>
    <w:rsidRoot w:val="004A5D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61F1"/>
    <w:rsid w:val="00361C00"/>
    <w:rsid w:val="00395FA1"/>
    <w:rsid w:val="003E15D4"/>
    <w:rsid w:val="00411CCE"/>
    <w:rsid w:val="0041666E"/>
    <w:rsid w:val="00421060"/>
    <w:rsid w:val="00471C19"/>
    <w:rsid w:val="00473B9A"/>
    <w:rsid w:val="004867E3"/>
    <w:rsid w:val="00494A28"/>
    <w:rsid w:val="004A5D5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67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5F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D8CF8"/>
  <w15:chartTrackingRefBased/>
  <w15:docId w15:val="{EE71F4DB-B5C5-40BB-AF10-FBD2A573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2567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2567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25677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B25677"/>
    <w:rPr>
      <w:sz w:val="24"/>
      <w:lang w:val="pl-PL"/>
    </w:rPr>
  </w:style>
  <w:style w:type="character" w:customStyle="1" w:styleId="doceo-font-family-base">
    <w:name w:val="doceo-font-family-base"/>
    <w:basedOn w:val="DefaultParagraphFont"/>
    <w:rsid w:val="00B25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29E4-B90F-4903-A6DD-E69A0EA67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2025-03-13T11:46:00Z</dcterms:created>
  <dcterms:modified xsi:type="dcterms:W3CDTF">2025-03-13T11:46:00Z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B10-0174/2025</vt:lpwstr>
  </property>
  <property fmtid="{D5CDD505-2E9C-101B-9397-08002B2CF9AE}" pid="4" name="&lt;Type&gt;">
    <vt:lpwstr>RR</vt:lpwstr>
  </property>
</Properties>
</file>