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5E6C" w14:paraId="3EA11B54" w14:textId="77777777" w:rsidTr="0010095E">
        <w:trPr>
          <w:trHeight w:hRule="exact" w:val="1418"/>
        </w:trPr>
        <w:tc>
          <w:tcPr>
            <w:tcW w:w="6804" w:type="dxa"/>
            <w:shd w:val="clear" w:color="auto" w:fill="auto"/>
            <w:vAlign w:val="center"/>
          </w:tcPr>
          <w:p w14:paraId="5B4F09EA" w14:textId="77777777" w:rsidR="00751A4A" w:rsidRPr="00045E6C" w:rsidRDefault="001F2FF5" w:rsidP="0010095E">
            <w:pPr>
              <w:pStyle w:val="EPName"/>
            </w:pPr>
            <w:r w:rsidRPr="00045E6C">
              <w:t>Europaparlamentet</w:t>
            </w:r>
          </w:p>
          <w:p w14:paraId="023C45BB" w14:textId="77777777" w:rsidR="00751A4A" w:rsidRPr="00045E6C" w:rsidRDefault="005F1B17" w:rsidP="005F1B17">
            <w:pPr>
              <w:pStyle w:val="EPTerm"/>
              <w:rPr>
                <w:rStyle w:val="HideTWBExt"/>
                <w:noProof w:val="0"/>
                <w:vanish w:val="0"/>
                <w:color w:val="auto"/>
              </w:rPr>
            </w:pPr>
            <w:r w:rsidRPr="00045E6C">
              <w:t>2024</w:t>
            </w:r>
            <w:r w:rsidR="00817416" w:rsidRPr="00045E6C">
              <w:t>-202</w:t>
            </w:r>
            <w:r w:rsidRPr="00045E6C">
              <w:t>9</w:t>
            </w:r>
          </w:p>
        </w:tc>
        <w:tc>
          <w:tcPr>
            <w:tcW w:w="2268" w:type="dxa"/>
            <w:shd w:val="clear" w:color="auto" w:fill="auto"/>
          </w:tcPr>
          <w:p w14:paraId="5D4BC3BD" w14:textId="77777777" w:rsidR="00751A4A" w:rsidRPr="00045E6C" w:rsidRDefault="00187494" w:rsidP="0010095E">
            <w:pPr>
              <w:pStyle w:val="EPLogo"/>
            </w:pPr>
            <w:r w:rsidRPr="00045E6C">
              <w:rPr>
                <w:noProof/>
                <w:lang w:val="en-GB"/>
              </w:rPr>
              <w:drawing>
                <wp:inline distT="0" distB="0" distL="0" distR="0" wp14:anchorId="510C23F1" wp14:editId="59CBC7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2450D" w14:textId="77777777" w:rsidR="00D058B8" w:rsidRPr="00045E6C" w:rsidRDefault="00D058B8" w:rsidP="004C5D52">
      <w:pPr>
        <w:pStyle w:val="LineTop"/>
      </w:pPr>
    </w:p>
    <w:p w14:paraId="7D3FCDE6" w14:textId="77777777" w:rsidR="00680577" w:rsidRPr="00045E6C" w:rsidRDefault="001F2FF5" w:rsidP="00680577">
      <w:pPr>
        <w:pStyle w:val="EPBodyTA1"/>
      </w:pPr>
      <w:r w:rsidRPr="00045E6C">
        <w:t>ANTAGNA TEXTER</w:t>
      </w:r>
    </w:p>
    <w:p w14:paraId="13CAEA04" w14:textId="77777777" w:rsidR="00D058B8" w:rsidRPr="00045E6C" w:rsidRDefault="00D058B8" w:rsidP="00D058B8">
      <w:pPr>
        <w:pStyle w:val="LineBottom"/>
      </w:pPr>
    </w:p>
    <w:p w14:paraId="6A805FDC" w14:textId="6A0DA91E" w:rsidR="001F2FF5" w:rsidRPr="00045E6C" w:rsidRDefault="001F2FF5" w:rsidP="001F2FF5">
      <w:pPr>
        <w:pStyle w:val="ATHeading1"/>
      </w:pPr>
      <w:bookmarkStart w:id="0" w:name="TANumber"/>
      <w:r w:rsidRPr="00045E6C">
        <w:t>P10_TA(2025)00</w:t>
      </w:r>
      <w:bookmarkEnd w:id="0"/>
      <w:r w:rsidR="00307C45">
        <w:t>36</w:t>
      </w:r>
    </w:p>
    <w:p w14:paraId="59EA74E7" w14:textId="77777777" w:rsidR="001F2FF5" w:rsidRPr="00045E6C" w:rsidRDefault="001F2FF5" w:rsidP="001F2FF5">
      <w:pPr>
        <w:pStyle w:val="ATHeading2"/>
      </w:pPr>
      <w:bookmarkStart w:id="1" w:name="title"/>
      <w:r w:rsidRPr="00045E6C">
        <w:t>Demokrati och mänskliga rättigheter i Thailand, särskilt lagen om majestätsbrott och deporteringen av uiguriska flyktingar</w:t>
      </w:r>
      <w:bookmarkEnd w:id="1"/>
    </w:p>
    <w:p w14:paraId="1293B709" w14:textId="77777777" w:rsidR="001F2FF5" w:rsidRPr="00045E6C" w:rsidRDefault="001F2FF5" w:rsidP="001F2FF5">
      <w:pPr>
        <w:rPr>
          <w:i/>
          <w:vanish/>
        </w:rPr>
      </w:pPr>
      <w:r w:rsidRPr="00045E6C">
        <w:rPr>
          <w:i/>
        </w:rPr>
        <w:fldChar w:fldCharType="begin"/>
      </w:r>
      <w:r w:rsidRPr="00045E6C">
        <w:rPr>
          <w:i/>
        </w:rPr>
        <w:instrText xml:space="preserve"> TC"(</w:instrText>
      </w:r>
      <w:bookmarkStart w:id="2" w:name="DocNumber"/>
      <w:r w:rsidRPr="00045E6C">
        <w:rPr>
          <w:i/>
        </w:rPr>
        <w:instrText>B10-0174</w:instrText>
      </w:r>
      <w:r w:rsidR="003A1000">
        <w:rPr>
          <w:i/>
        </w:rPr>
        <w:instrText>, 0191, 0192, 0193 och 0194</w:instrText>
      </w:r>
      <w:r w:rsidRPr="00045E6C">
        <w:rPr>
          <w:i/>
        </w:rPr>
        <w:instrText>/2025</w:instrText>
      </w:r>
      <w:bookmarkEnd w:id="2"/>
      <w:r w:rsidRPr="00045E6C">
        <w:rPr>
          <w:i/>
        </w:rPr>
        <w:instrText xml:space="preserve">)"\l3 \n&gt; \* MERGEFORMAT </w:instrText>
      </w:r>
      <w:r w:rsidRPr="00045E6C">
        <w:rPr>
          <w:i/>
        </w:rPr>
        <w:fldChar w:fldCharType="end"/>
      </w:r>
    </w:p>
    <w:p w14:paraId="47E18413" w14:textId="77777777" w:rsidR="001F2FF5" w:rsidRPr="00045E6C" w:rsidRDefault="001F2FF5" w:rsidP="001F2FF5">
      <w:pPr>
        <w:rPr>
          <w:vanish/>
        </w:rPr>
      </w:pPr>
      <w:bookmarkStart w:id="3" w:name="PE"/>
      <w:r w:rsidRPr="00045E6C">
        <w:rPr>
          <w:vanish/>
        </w:rPr>
        <w:t>PE769.755</w:t>
      </w:r>
      <w:bookmarkEnd w:id="3"/>
    </w:p>
    <w:p w14:paraId="3194A266" w14:textId="5AE30184" w:rsidR="001F2FF5" w:rsidRPr="00045E6C" w:rsidRDefault="001F2FF5" w:rsidP="001F2FF5">
      <w:pPr>
        <w:pStyle w:val="ATHeading3"/>
      </w:pPr>
      <w:bookmarkStart w:id="4" w:name="Sujet"/>
      <w:r w:rsidRPr="00045E6C">
        <w:t xml:space="preserve">Europaparlamentets resolution av den </w:t>
      </w:r>
      <w:r w:rsidR="003A1000">
        <w:t>13</w:t>
      </w:r>
      <w:r w:rsidR="003A1000" w:rsidRPr="00045E6C">
        <w:t xml:space="preserve"> </w:t>
      </w:r>
      <w:r w:rsidR="003A1000">
        <w:t>mars</w:t>
      </w:r>
      <w:r w:rsidR="003A1000" w:rsidRPr="00045E6C">
        <w:t xml:space="preserve"> </w:t>
      </w:r>
      <w:r w:rsidRPr="00045E6C">
        <w:t>2025 om demokrati och mänskliga rättigheter i Thailand, särskilt lagen om majestätsbrott och deporteringen av uiguriska flyktingar</w:t>
      </w:r>
      <w:bookmarkEnd w:id="4"/>
      <w:r w:rsidRPr="00045E6C">
        <w:t xml:space="preserve"> </w:t>
      </w:r>
      <w:bookmarkStart w:id="5" w:name="References"/>
      <w:r w:rsidRPr="00045E6C">
        <w:t>(2025/2594(RSP))</w:t>
      </w:r>
      <w:bookmarkEnd w:id="5"/>
    </w:p>
    <w:p w14:paraId="2473C066" w14:textId="77777777" w:rsidR="000669B9" w:rsidRPr="00045E6C" w:rsidRDefault="000669B9" w:rsidP="000669B9">
      <w:pPr>
        <w:pStyle w:val="EPComma"/>
      </w:pPr>
      <w:bookmarkStart w:id="6" w:name="TextBodyBegin"/>
      <w:bookmarkEnd w:id="6"/>
      <w:r w:rsidRPr="00045E6C">
        <w:rPr>
          <w:i/>
        </w:rPr>
        <w:t>Europaparlamentet utfärdar denna resolution</w:t>
      </w:r>
    </w:p>
    <w:p w14:paraId="07A8C18E" w14:textId="77777777" w:rsidR="000669B9" w:rsidRPr="00045E6C" w:rsidRDefault="000669B9" w:rsidP="000669B9">
      <w:pPr>
        <w:pStyle w:val="NormalHanging12a"/>
      </w:pPr>
      <w:r w:rsidRPr="00045E6C">
        <w:t>–</w:t>
      </w:r>
      <w:r w:rsidRPr="00045E6C">
        <w:tab/>
        <w:t>med beaktande av artiklarna 150.5 och 136.4 i arbetsordningen, och av följande skäl:</w:t>
      </w:r>
    </w:p>
    <w:p w14:paraId="70161669" w14:textId="71300993" w:rsidR="000669B9" w:rsidRPr="00045E6C" w:rsidRDefault="000669B9" w:rsidP="000669B9">
      <w:pPr>
        <w:pStyle w:val="NormalHanging12a"/>
      </w:pPr>
      <w:r w:rsidRPr="00045E6C">
        <w:t>A.</w:t>
      </w:r>
      <w:r w:rsidRPr="00045E6C">
        <w:tab/>
        <w:t xml:space="preserve">Den 27 februari 2025 bröt de thailändska myndigheterna mot folkrätten när de deporterade minst 40 uiguriska flyktingar till Kina, där de riskerar att utsättas för godtyckligt frihetsberövande, tortyr och allvarliga kränkningar av de mänskliga rättigheterna. Andra säkra länder hade erbjudit sig att </w:t>
      </w:r>
      <w:proofErr w:type="spellStart"/>
      <w:r w:rsidRPr="00045E6C">
        <w:t>vidarebosätta</w:t>
      </w:r>
      <w:proofErr w:type="spellEnd"/>
      <w:r w:rsidRPr="00045E6C">
        <w:t xml:space="preserve"> de uiguriska flyktingarna.</w:t>
      </w:r>
    </w:p>
    <w:p w14:paraId="1A66B255" w14:textId="77777777" w:rsidR="000669B9" w:rsidRPr="00045E6C" w:rsidRDefault="000669B9" w:rsidP="000669B9">
      <w:pPr>
        <w:pStyle w:val="NormalHanging12a"/>
      </w:pPr>
      <w:r w:rsidRPr="00045E6C">
        <w:t>B.</w:t>
      </w:r>
      <w:r w:rsidRPr="00045E6C">
        <w:tab/>
        <w:t>Innan dessa människor deporterades hade de suttit frihetsberövade i thailändska immigrationscentrum i över ett årtionde, där minst fem uigurer, däribland minderåriga, uppges ha dött på grund av omänskliga förhållanden.</w:t>
      </w:r>
    </w:p>
    <w:p w14:paraId="70D427D7" w14:textId="77777777" w:rsidR="000669B9" w:rsidRPr="00045E6C" w:rsidRDefault="000669B9" w:rsidP="000669B9">
      <w:pPr>
        <w:pStyle w:val="NormalHanging12a"/>
      </w:pPr>
      <w:r w:rsidRPr="00045E6C">
        <w:t>C.</w:t>
      </w:r>
      <w:r w:rsidRPr="00045E6C">
        <w:tab/>
        <w:t>Thailands bestämmelser om majestätsbrott enligt artikel 112 i thailändska strafflagen hör till de strängaste i världen och är inte i linje med Thailands skyldigheter enligt den internationella konventionen om medborgerliga och politiska rättigheter.</w:t>
      </w:r>
    </w:p>
    <w:p w14:paraId="16094F74" w14:textId="77777777" w:rsidR="000669B9" w:rsidRPr="00045E6C" w:rsidRDefault="000669B9" w:rsidP="000669B9">
      <w:pPr>
        <w:pStyle w:val="NormalHanging12a"/>
      </w:pPr>
      <w:r w:rsidRPr="00045E6C">
        <w:t>D.</w:t>
      </w:r>
      <w:r w:rsidRPr="00045E6C">
        <w:tab/>
        <w:t xml:space="preserve">Sedan 2020 har över 1 960 demokratiaktivister, människorättsförsvarare och journalister, däribland över 280 minderåriga, åtalats eller dömts för sina åsikter enligt repressiva lagar som begränsar yttrandefriheten, däribland lagen om majestätsbrott, lagen om uppvigling, lagen om offentliga sammankomster och lagen om datorbrott. Framträdande aktivister, däribland </w:t>
      </w:r>
      <w:proofErr w:type="spellStart"/>
      <w:r w:rsidRPr="00045E6C">
        <w:t>Arnon</w:t>
      </w:r>
      <w:proofErr w:type="spellEnd"/>
      <w:r w:rsidRPr="00045E6C">
        <w:t xml:space="preserve"> </w:t>
      </w:r>
      <w:proofErr w:type="spellStart"/>
      <w:r w:rsidRPr="00045E6C">
        <w:t>Nampa</w:t>
      </w:r>
      <w:proofErr w:type="spellEnd"/>
      <w:r w:rsidRPr="00045E6C">
        <w:t xml:space="preserve">, </w:t>
      </w:r>
      <w:proofErr w:type="spellStart"/>
      <w:r w:rsidRPr="00045E6C">
        <w:t>Mongkhon</w:t>
      </w:r>
      <w:proofErr w:type="spellEnd"/>
      <w:r w:rsidRPr="00045E6C">
        <w:t xml:space="preserve"> </w:t>
      </w:r>
      <w:proofErr w:type="spellStart"/>
      <w:r w:rsidRPr="00045E6C">
        <w:t>Thirakhot</w:t>
      </w:r>
      <w:proofErr w:type="spellEnd"/>
      <w:r w:rsidRPr="00045E6C">
        <w:t xml:space="preserve"> och </w:t>
      </w:r>
      <w:proofErr w:type="spellStart"/>
      <w:r w:rsidRPr="00045E6C">
        <w:t>Anchan</w:t>
      </w:r>
      <w:proofErr w:type="spellEnd"/>
      <w:r w:rsidRPr="00045E6C">
        <w:t> </w:t>
      </w:r>
      <w:proofErr w:type="spellStart"/>
      <w:r w:rsidRPr="00045E6C">
        <w:t>Preelert</w:t>
      </w:r>
      <w:proofErr w:type="spellEnd"/>
      <w:r w:rsidRPr="00045E6C">
        <w:t>, har dömts till oproportionerligt långa fängelsestraff för att under fredliga former ha kritiserat monarkin, och för några väntar upp till 50 års fängelse.</w:t>
      </w:r>
    </w:p>
    <w:p w14:paraId="7E39E1CA" w14:textId="77777777" w:rsidR="000669B9" w:rsidRPr="00045E6C" w:rsidRDefault="000669B9" w:rsidP="000669B9">
      <w:pPr>
        <w:pStyle w:val="NormalHanging12a"/>
        <w:rPr>
          <w:szCs w:val="24"/>
        </w:rPr>
      </w:pPr>
      <w:r w:rsidRPr="00045E6C">
        <w:t>E.</w:t>
      </w:r>
      <w:r w:rsidRPr="00045E6C">
        <w:tab/>
        <w:t xml:space="preserve">Författningsdomstolen har upplöst det största partiet och 44 av dess parlamentsledamöter har åtalats för att ha föreslagit ändringar av lagen mot majestätsbrott, och de riskerar nu att förbjudas från politiken på livstid. Flera parlamentsledamöter, däribland </w:t>
      </w:r>
      <w:proofErr w:type="spellStart"/>
      <w:r w:rsidRPr="00045E6C">
        <w:t>Piyarat</w:t>
      </w:r>
      <w:proofErr w:type="spellEnd"/>
      <w:r w:rsidRPr="00045E6C">
        <w:t xml:space="preserve"> </w:t>
      </w:r>
      <w:proofErr w:type="spellStart"/>
      <w:r w:rsidRPr="00045E6C">
        <w:t>Chongthep</w:t>
      </w:r>
      <w:proofErr w:type="spellEnd"/>
      <w:r w:rsidRPr="00045E6C">
        <w:t xml:space="preserve">, </w:t>
      </w:r>
      <w:proofErr w:type="spellStart"/>
      <w:r w:rsidRPr="00045E6C">
        <w:t>Rakchanok</w:t>
      </w:r>
      <w:proofErr w:type="spellEnd"/>
      <w:r w:rsidRPr="00045E6C">
        <w:t xml:space="preserve"> </w:t>
      </w:r>
      <w:proofErr w:type="spellStart"/>
      <w:r w:rsidRPr="00045E6C">
        <w:t>Srinok</w:t>
      </w:r>
      <w:proofErr w:type="spellEnd"/>
      <w:r w:rsidRPr="00045E6C">
        <w:t xml:space="preserve"> och </w:t>
      </w:r>
      <w:proofErr w:type="spellStart"/>
      <w:r w:rsidRPr="00045E6C">
        <w:lastRenderedPageBreak/>
        <w:t>Chonthicha</w:t>
      </w:r>
      <w:proofErr w:type="spellEnd"/>
      <w:r w:rsidRPr="00045E6C">
        <w:t xml:space="preserve"> </w:t>
      </w:r>
      <w:proofErr w:type="spellStart"/>
      <w:r w:rsidRPr="00045E6C">
        <w:t>Jangrew</w:t>
      </w:r>
      <w:proofErr w:type="spellEnd"/>
      <w:r w:rsidRPr="00045E6C">
        <w:t>, står åtalade för sin politiska verksamhet och sina politiska uttalanden.</w:t>
      </w:r>
    </w:p>
    <w:p w14:paraId="0D97FB9F" w14:textId="77777777" w:rsidR="000669B9" w:rsidRPr="00045E6C" w:rsidRDefault="000669B9" w:rsidP="000669B9">
      <w:pPr>
        <w:pStyle w:val="NormalHanging12a"/>
      </w:pPr>
      <w:r w:rsidRPr="00045E6C">
        <w:t>1.</w:t>
      </w:r>
      <w:r w:rsidRPr="00045E6C">
        <w:tab/>
        <w:t>Europaparlamentet fördömer deporteringen av uiguriska flyktingar till Kina. Parlamentet uppmanar de thailändska myndigheterna att omedelbart stoppa alla ytterligare tvångsdeporteringar av flyktingar, asylsökande och politiskt oliktänkande till länder där deras liv är i fara.</w:t>
      </w:r>
    </w:p>
    <w:p w14:paraId="1A9CB258" w14:textId="77777777" w:rsidR="000669B9" w:rsidRPr="00045E6C" w:rsidRDefault="000669B9" w:rsidP="000669B9">
      <w:pPr>
        <w:pStyle w:val="NormalHanging12a"/>
      </w:pPr>
      <w:r w:rsidRPr="00045E6C">
        <w:t>2.</w:t>
      </w:r>
      <w:r w:rsidRPr="00045E6C">
        <w:tab/>
        <w:t>Europaparlamentet upp</w:t>
      </w:r>
      <w:bookmarkStart w:id="7" w:name="_GoBack"/>
      <w:bookmarkEnd w:id="7"/>
      <w:r w:rsidRPr="00045E6C">
        <w:t>manar kraftfullt den thailändska regeringen att ge UNHCR obegränsat tillträde till alla frihetsberövade uiguriska asylsökande och att tillhandahålla transparent information om deras tillstånd.</w:t>
      </w:r>
    </w:p>
    <w:p w14:paraId="08729A90" w14:textId="77777777" w:rsidR="000669B9" w:rsidRPr="00045E6C" w:rsidRDefault="000669B9" w:rsidP="000669B9">
      <w:pPr>
        <w:pStyle w:val="NormalHanging12a"/>
        <w:widowControl/>
      </w:pPr>
      <w:r w:rsidRPr="00045E6C">
        <w:t>3.</w:t>
      </w:r>
      <w:r w:rsidRPr="00045E6C">
        <w:tab/>
        <w:t>Europaparlamentet uppmanar Kina att respektera de deporterade uigurernas grundläggande rättigheter, säkerställa transparent information om var de befinner sig, ge UNHCR tillträde till dem och frige dem som frihetsberövats.</w:t>
      </w:r>
    </w:p>
    <w:p w14:paraId="2FA02975" w14:textId="77777777" w:rsidR="000669B9" w:rsidRPr="00045E6C" w:rsidRDefault="000669B9" w:rsidP="000669B9">
      <w:pPr>
        <w:pStyle w:val="NormalHanging12a"/>
      </w:pPr>
      <w:r w:rsidRPr="00045E6C">
        <w:t>4.</w:t>
      </w:r>
      <w:r w:rsidRPr="00045E6C">
        <w:tab/>
        <w:t>Europaparlamentet uppmanar Thailand att ratificera FN:s flyktingkonvention från 1951 och dess protokoll från 1967 och att införa ett transparent, rättvist och humant asylsystem.</w:t>
      </w:r>
    </w:p>
    <w:p w14:paraId="2E632840" w14:textId="77777777" w:rsidR="000669B9" w:rsidRPr="00045E6C" w:rsidRDefault="000669B9" w:rsidP="000669B9">
      <w:pPr>
        <w:pStyle w:val="NormalHanging12a"/>
        <w:rPr>
          <w:szCs w:val="24"/>
        </w:rPr>
      </w:pPr>
      <w:r w:rsidRPr="00045E6C">
        <w:t>5.</w:t>
      </w:r>
      <w:r w:rsidRPr="00045E6C">
        <w:tab/>
        <w:t>Europaparlamentet betonar att Thailand är en viktig EU-partner. Parlamentet uppmuntrar Thailand att stärka sina institutioner i linje med demokratiska principer och internationella människorättsnormer. Parlamentet uppmanar regeringen att ändra eller upphäva artikel 112 och andra repressiva lagar för att garantera rätten till yttrandefrihet, rätten till frihet att delta i fredliga sammankomster och rätten till politiskt deltagande.</w:t>
      </w:r>
    </w:p>
    <w:p w14:paraId="2D0BE250" w14:textId="77777777" w:rsidR="000669B9" w:rsidRPr="00045E6C" w:rsidRDefault="000669B9" w:rsidP="000669B9">
      <w:pPr>
        <w:pStyle w:val="NormalHanging12a"/>
      </w:pPr>
      <w:r w:rsidRPr="00045E6C">
        <w:t>6.</w:t>
      </w:r>
      <w:r w:rsidRPr="00045E6C">
        <w:tab/>
        <w:t>Europaparlamentet kräver att amnesti beviljas till alla parlamentsledamöter och aktivister som åtalats eller fängslats enligt lagen om majestätsbrott och andra repressiva lagar.</w:t>
      </w:r>
    </w:p>
    <w:p w14:paraId="3BF5E058" w14:textId="77777777" w:rsidR="000669B9" w:rsidRPr="00045E6C" w:rsidRDefault="000669B9" w:rsidP="000669B9">
      <w:pPr>
        <w:pStyle w:val="NormalHanging12a"/>
      </w:pPr>
      <w:r w:rsidRPr="00045E6C">
        <w:t>7.</w:t>
      </w:r>
      <w:r w:rsidRPr="00045E6C">
        <w:tab/>
        <w:t>Europaparlamentet uppmanar kommissionen att utnyttja förhandlingarna om frihandelsavtal för att pressa Thailand att reformera de repressiva lagarna, särskilt lagen om majestätsbrott, frige politiska fångar, stoppa deporteringen av uiguriska flyktingar och ratificera alla centrala ILO-konventioner. Parlamentet uppmanar medlemsstaterna att upphäva utlämningsavtalen med Folkrepubliken Kina.</w:t>
      </w:r>
    </w:p>
    <w:p w14:paraId="62AC5C2B" w14:textId="77777777" w:rsidR="00045E6C" w:rsidRPr="00045E6C" w:rsidRDefault="000669B9" w:rsidP="00045E6C">
      <w:pPr>
        <w:pStyle w:val="NormalHanging12a"/>
      </w:pPr>
      <w:r w:rsidRPr="00045E6C">
        <w:t>8.</w:t>
      </w:r>
      <w:r w:rsidRPr="00045E6C">
        <w:tab/>
        <w:t>Europaparlamentet uppdrar åt talmannen att översända denna resolution till rådet, kommissionen och de thailändska och kinesiska myndigheterna.</w:t>
      </w:r>
    </w:p>
    <w:p w14:paraId="0958D369" w14:textId="77777777" w:rsidR="00E365E1" w:rsidRPr="00045E6C" w:rsidRDefault="00E365E1" w:rsidP="001F2FF5"/>
    <w:sectPr w:rsidR="00E365E1" w:rsidRPr="00045E6C" w:rsidSect="00045E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95480" w14:textId="77777777" w:rsidR="001F2FF5" w:rsidRPr="00045E6C" w:rsidRDefault="001F2FF5">
      <w:r w:rsidRPr="00045E6C">
        <w:separator/>
      </w:r>
    </w:p>
  </w:endnote>
  <w:endnote w:type="continuationSeparator" w:id="0">
    <w:p w14:paraId="00986DB6" w14:textId="77777777" w:rsidR="001F2FF5" w:rsidRPr="00045E6C" w:rsidRDefault="001F2FF5">
      <w:r w:rsidRPr="00045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1C514" w14:textId="77777777" w:rsidR="00064002" w:rsidRPr="00045E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FDDED" w14:textId="77777777" w:rsidR="00064002" w:rsidRPr="00045E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926E2" w14:textId="77777777" w:rsidR="00064002" w:rsidRPr="00045E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EB77A" w14:textId="77777777" w:rsidR="001F2FF5" w:rsidRPr="00045E6C" w:rsidRDefault="001F2FF5">
      <w:r w:rsidRPr="00045E6C">
        <w:separator/>
      </w:r>
    </w:p>
  </w:footnote>
  <w:footnote w:type="continuationSeparator" w:id="0">
    <w:p w14:paraId="3CC76564" w14:textId="77777777" w:rsidR="001F2FF5" w:rsidRPr="00045E6C" w:rsidRDefault="001F2FF5">
      <w:r w:rsidRPr="00045E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F204E" w14:textId="77777777" w:rsidR="00064002" w:rsidRPr="00045E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8C8B6" w14:textId="77777777" w:rsidR="00064002" w:rsidRPr="00045E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32890" w14:textId="77777777" w:rsidR="00064002" w:rsidRPr="00045E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SV"/>
    <w:docVar w:name="dvnumam" w:val="0"/>
    <w:docVar w:name="dvpe" w:val="769.755"/>
    <w:docVar w:name="dvtitre" w:val="Europaparlamentets resolution av den xx xx 2025 om demokrati och mänskliga rättigheter i Thailand, särskilt lagen om majestätsbrott och deporteringen av uiguriska flyktingar(2025/2594(RSP))"/>
  </w:docVars>
  <w:rsids>
    <w:rsidRoot w:val="001F2FF5"/>
    <w:rsid w:val="00002272"/>
    <w:rsid w:val="00045E6C"/>
    <w:rsid w:val="00064002"/>
    <w:rsid w:val="000669B9"/>
    <w:rsid w:val="000677B9"/>
    <w:rsid w:val="000831BA"/>
    <w:rsid w:val="000A42CC"/>
    <w:rsid w:val="000E7DD9"/>
    <w:rsid w:val="0010095E"/>
    <w:rsid w:val="00125B37"/>
    <w:rsid w:val="00187494"/>
    <w:rsid w:val="001F2FF5"/>
    <w:rsid w:val="001F32AE"/>
    <w:rsid w:val="002767FF"/>
    <w:rsid w:val="002B18FE"/>
    <w:rsid w:val="002B5493"/>
    <w:rsid w:val="00307C45"/>
    <w:rsid w:val="00343214"/>
    <w:rsid w:val="00361C00"/>
    <w:rsid w:val="00370039"/>
    <w:rsid w:val="00395FA1"/>
    <w:rsid w:val="003A100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DB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F0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068B5"/>
  <w15:chartTrackingRefBased/>
  <w15:docId w15:val="{3BBE4BA8-A57D-491D-982D-F0172C0D9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669B9"/>
    <w:pPr>
      <w:spacing w:after="240"/>
      <w:ind w:left="567" w:hanging="567"/>
    </w:pPr>
  </w:style>
  <w:style w:type="paragraph" w:customStyle="1" w:styleId="EPComma">
    <w:name w:val="EPComma"/>
    <w:basedOn w:val="Normal"/>
    <w:link w:val="EPCommaChar"/>
    <w:rsid w:val="000669B9"/>
    <w:pPr>
      <w:spacing w:before="480" w:after="240"/>
    </w:pPr>
  </w:style>
  <w:style w:type="character" w:customStyle="1" w:styleId="NormalHanging12aChar">
    <w:name w:val="NormalHanging12a Char"/>
    <w:basedOn w:val="DefaultParagraphFont"/>
    <w:link w:val="NormalHanging12a"/>
    <w:locked/>
    <w:rsid w:val="000669B9"/>
    <w:rPr>
      <w:sz w:val="24"/>
      <w:lang w:val="sv-SE"/>
    </w:rPr>
  </w:style>
  <w:style w:type="character" w:customStyle="1" w:styleId="EPCommaChar">
    <w:name w:val="EPComma Char"/>
    <w:basedOn w:val="DefaultParagraphFont"/>
    <w:link w:val="EPComma"/>
    <w:rsid w:val="000669B9"/>
    <w:rPr>
      <w:sz w:val="24"/>
      <w:lang w:val="sv-SE"/>
    </w:rPr>
  </w:style>
  <w:style w:type="character" w:styleId="CommentReference">
    <w:name w:val="annotation reference"/>
    <w:basedOn w:val="DefaultParagraphFont"/>
    <w:rsid w:val="003A1000"/>
    <w:rPr>
      <w:sz w:val="16"/>
      <w:szCs w:val="16"/>
    </w:rPr>
  </w:style>
  <w:style w:type="paragraph" w:styleId="CommentText">
    <w:name w:val="annotation text"/>
    <w:basedOn w:val="Normal"/>
    <w:link w:val="CommentTextChar"/>
    <w:rsid w:val="003A1000"/>
    <w:rPr>
      <w:sz w:val="20"/>
    </w:rPr>
  </w:style>
  <w:style w:type="character" w:customStyle="1" w:styleId="CommentTextChar">
    <w:name w:val="Comment Text Char"/>
    <w:basedOn w:val="DefaultParagraphFont"/>
    <w:link w:val="CommentText"/>
    <w:rsid w:val="003A1000"/>
    <w:rPr>
      <w:lang w:val="sv-SE"/>
    </w:rPr>
  </w:style>
  <w:style w:type="paragraph" w:styleId="CommentSubject">
    <w:name w:val="annotation subject"/>
    <w:basedOn w:val="CommentText"/>
    <w:next w:val="CommentText"/>
    <w:link w:val="CommentSubjectChar"/>
    <w:rsid w:val="003A1000"/>
    <w:rPr>
      <w:b/>
      <w:bCs/>
    </w:rPr>
  </w:style>
  <w:style w:type="character" w:customStyle="1" w:styleId="CommentSubjectChar">
    <w:name w:val="Comment Subject Char"/>
    <w:basedOn w:val="CommentTextChar"/>
    <w:link w:val="CommentSubject"/>
    <w:rsid w:val="003A1000"/>
    <w:rPr>
      <w:b/>
      <w:bCs/>
      <w:lang w:val="sv-SE"/>
    </w:rPr>
  </w:style>
  <w:style w:type="paragraph" w:styleId="BalloonText">
    <w:name w:val="Balloon Text"/>
    <w:basedOn w:val="Normal"/>
    <w:link w:val="BalloonTextChar"/>
    <w:rsid w:val="003A1000"/>
    <w:rPr>
      <w:rFonts w:ascii="Segoe UI" w:hAnsi="Segoe UI" w:cs="Segoe UI"/>
      <w:sz w:val="18"/>
      <w:szCs w:val="18"/>
    </w:rPr>
  </w:style>
  <w:style w:type="character" w:customStyle="1" w:styleId="BalloonTextChar">
    <w:name w:val="Balloon Text Char"/>
    <w:basedOn w:val="DefaultParagraphFont"/>
    <w:link w:val="BalloonText"/>
    <w:rsid w:val="003A100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E47A-553A-4D4F-885F-DB705E466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3893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2025-03-13T13:45:00Z</dcterms:created>
  <dcterms:modified xsi:type="dcterms:W3CDTF">2025-03-13T13:45:00Z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B10-0174/2025</vt:lpwstr>
  </property>
  <property fmtid="{D5CDD505-2E9C-101B-9397-08002B2CF9AE}" pid="4" name="&lt;Type&gt;">
    <vt:lpwstr>RR</vt:lpwstr>
  </property>
</Properties>
</file>