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P10_TA(2025)0037</w:t>
      </w:r>
      <w:bookmarkEnd w:id="1"/>
    </w:p>
    <w:p>
      <w:pPr>
        <w:pStyle w:val="ATHeading2"/>
      </w:pPr>
      <w:r>
        <w:rPr>
          <w:bCs/>
        </w:rPr>
        <w:t xml:space="preserve">Vážna politická, humanitárna a </w:t>
      </w:r>
      <w:proofErr w:type="spellStart"/>
      <w:r>
        <w:rPr>
          <w:bCs/>
        </w:rPr>
        <w:t>ľudskoprávna</w:t>
      </w:r>
      <w:proofErr w:type="spellEnd"/>
      <w:r>
        <w:rPr>
          <w:bCs/>
        </w:rPr>
        <w:t xml:space="preserve"> kríza v Sudáne, najmä sexuálne násilie a znásilňovanie detí</w:t>
      </w:r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B10-0175, 0185, 0187, 0188, 0189 a 0190/2025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PE"/>
      <w:r>
        <w:rPr>
          <w:vanish/>
        </w:rPr>
        <w:t>PE769.759</w:t>
      </w:r>
      <w:bookmarkEnd w:id="3"/>
    </w:p>
    <w:p>
      <w:pPr>
        <w:pStyle w:val="ATHeading3"/>
      </w:pPr>
      <w:bookmarkStart w:id="4" w:name="Sujet"/>
      <w:r>
        <w:t xml:space="preserve">Uznesenie Európskeho parlamentu z 13. marca 2025 o vážnej politickej, humanitárnej a </w:t>
      </w:r>
      <w:proofErr w:type="spellStart"/>
      <w:r>
        <w:t>ľudskoprávnej</w:t>
      </w:r>
      <w:proofErr w:type="spellEnd"/>
      <w:r>
        <w:t xml:space="preserve"> kríze v Sudáne, najmä o sexuálnom násilí a znásilňovaní detí</w:t>
      </w:r>
      <w:bookmarkEnd w:id="4"/>
      <w:r>
        <w:t xml:space="preserve"> </w:t>
      </w:r>
      <w:bookmarkStart w:id="5" w:name="References"/>
      <w:r>
        <w:t>(2025/2595(RSP))</w:t>
      </w:r>
      <w:bookmarkEnd w:id="5"/>
    </w:p>
    <w:p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 Sudáne,</w:t>
      </w:r>
    </w:p>
    <w:p>
      <w:pPr>
        <w:pStyle w:val="NormalHanging12a"/>
      </w:pPr>
      <w:r>
        <w:t>–</w:t>
      </w:r>
      <w:r>
        <w:tab/>
        <w:t>so zreteľom na články 150 ods. 5 a 136 ods. 4 rokovacieho poriadku,</w:t>
      </w:r>
    </w:p>
    <w:p>
      <w:pPr>
        <w:pStyle w:val="NormalHanging12a"/>
      </w:pPr>
      <w:r>
        <w:t>A.</w:t>
      </w:r>
      <w:r>
        <w:tab/>
        <w:t>keďže konflikt medzi sudánskymi ozbrojenými silami (SAF) a Jednotkami rýchlej podpory (RSF) pokračuje od apríla 2023, pričom obe strany bojujú o kontrolu Sudánu a jeho zdrojov;</w:t>
      </w:r>
    </w:p>
    <w:p>
      <w:pPr>
        <w:pStyle w:val="NormalHanging12a"/>
      </w:pPr>
      <w:r>
        <w:t>B.</w:t>
      </w:r>
      <w:r>
        <w:tab/>
        <w:t>keďže konflikt spôsobil násilné vysídlenie 13 miliónov ľudí; keďže takmer dve tretiny sudánskeho obyvateľstva vrátane 16 miliónov detí naliehavo potrebujú humanitárnu pomoc, pričom systém zdravotnej starostlivosti sa vo veľkej miere zrútil; keďže humanitárnej pomoci je bránené, čo zhoršuje potravinovú neistotu, podvýživu a šírenie chorôb;</w:t>
      </w:r>
    </w:p>
    <w:p>
      <w:pPr>
        <w:pStyle w:val="NormalHanging12a"/>
      </w:pPr>
      <w:r>
        <w:t>C.</w:t>
      </w:r>
      <w:r>
        <w:tab/>
        <w:t>keďže podľa správ UNICEF sa znásilňovanie ako vojnová zbraň stalo šokujúco bežným javom, pričom obzvlášť ohrozené sú deti, a približne 12,1 milióna ľudí je ohrozených rodovo motivovaným násilím vrátane znásilnenia a nútených manželstiev; keďže od začiatku roka 2024 bolo nahlásených 221 prípadov znásilnenia detí;</w:t>
      </w:r>
    </w:p>
    <w:p>
      <w:pPr>
        <w:pStyle w:val="NormalHanging12a"/>
      </w:pPr>
      <w:r>
        <w:t>1.</w:t>
      </w:r>
      <w:r>
        <w:tab/>
        <w:t xml:space="preserve">vyzýva všetky strany, aby okamžite zastavili nepriateľské akcie, hľadali riešenie na základe rokovaní a plnili svoje záväzky vyplývajúce z vyhlásenia z </w:t>
      </w:r>
      <w:proofErr w:type="spellStart"/>
      <w:r>
        <w:t>Džiddy</w:t>
      </w:r>
      <w:proofErr w:type="spellEnd"/>
      <w:r>
        <w:t>;</w:t>
      </w:r>
    </w:p>
    <w:p>
      <w:pPr>
        <w:pStyle w:val="NormalHanging12a"/>
      </w:pPr>
      <w:r>
        <w:t>2.</w:t>
      </w:r>
      <w:r>
        <w:tab/>
        <w:t>zdôrazňuje, že je naliehavo nutné, aby civilné obyvateľstvo malo spravodlivý prístup k humanitárnej pomoci; vyzýva všetky strany, aby zaistili bezpečný, včasný a neobmedzovaný prístup humanitárnych aktérov vrátane Svetového potravinového programu;</w:t>
      </w:r>
    </w:p>
    <w:p>
      <w:pPr>
        <w:pStyle w:val="NormalHanging12a"/>
      </w:pPr>
      <w:r>
        <w:t>3.</w:t>
      </w:r>
      <w:r>
        <w:tab/>
        <w:t xml:space="preserve">dôrazne odsudzuje nerozlišujúce útoky na civilistov a rozšírené sexuálne násilie, ktoré </w:t>
      </w:r>
      <w:r>
        <w:lastRenderedPageBreak/>
        <w:t xml:space="preserve">páchajú SAF aj RSF na ženách a deťoch; naliehavo vyzýva všetky strany, aby zastavili tieto hrozné činy a vojnové zločiny vrátane znásilňovania detí; zdôrazňuje potrebu podpory pre osoby, ktoré prežili násilie, vrátane zdravotnej starostlivosti, liečby a </w:t>
      </w:r>
      <w:proofErr w:type="spellStart"/>
      <w:r>
        <w:t>psychosociálnej</w:t>
      </w:r>
      <w:proofErr w:type="spellEnd"/>
      <w:r>
        <w:t xml:space="preserve"> podpory a služieb zdravotnej starostlivosti v oblasti sexuálneho a reprodukčného zdravia; žiada, aby páchatelia boli braní na zodpovednosť;</w:t>
      </w:r>
    </w:p>
    <w:p>
      <w:pPr>
        <w:pStyle w:val="NormalHanging12a"/>
      </w:pPr>
      <w:r>
        <w:t>4.</w:t>
      </w:r>
      <w:r>
        <w:tab/>
        <w:t>naliehavo vyzýva sudánske orgány a všetky bojujúce frakcie, aby dodržiavali medzinárodné humanitárne právo a prestali verbovať a využívať detských vojakov;</w:t>
      </w:r>
    </w:p>
    <w:p>
      <w:pPr>
        <w:pStyle w:val="NormalHanging12a"/>
        <w:rPr>
          <w:szCs w:val="16"/>
        </w:rPr>
      </w:pPr>
      <w:r>
        <w:t>5.</w:t>
      </w:r>
      <w:r>
        <w:tab/>
        <w:t xml:space="preserve">naliehavo vyzýva Radu, aby prijala cielené opatrenia a sankcie voči subjektom a veliteľom zodpovedným za závažné porušovanie ľudských práv, medzi ktorými sú </w:t>
      </w:r>
      <w:proofErr w:type="spellStart"/>
      <w:r>
        <w:t>Abdul</w:t>
      </w:r>
      <w:proofErr w:type="spellEnd"/>
      <w:r>
        <w:t xml:space="preserve"> </w:t>
      </w:r>
      <w:proofErr w:type="spellStart"/>
      <w:r>
        <w:t>Rahim</w:t>
      </w:r>
      <w:proofErr w:type="spellEnd"/>
      <w:r>
        <w:t xml:space="preserve"> </w:t>
      </w:r>
      <w:proofErr w:type="spellStart"/>
      <w:r>
        <w:t>Hamdan</w:t>
      </w:r>
      <w:proofErr w:type="spellEnd"/>
      <w:r>
        <w:t xml:space="preserve"> </w:t>
      </w:r>
      <w:proofErr w:type="spellStart"/>
      <w:r>
        <w:t>Dagalo</w:t>
      </w:r>
      <w:proofErr w:type="spellEnd"/>
      <w:r>
        <w:t xml:space="preserve">, Mohamed </w:t>
      </w:r>
      <w:proofErr w:type="spellStart"/>
      <w:r>
        <w:t>Hamdan</w:t>
      </w:r>
      <w:proofErr w:type="spellEnd"/>
      <w:r>
        <w:t xml:space="preserve"> „</w:t>
      </w:r>
      <w:proofErr w:type="spellStart"/>
      <w:r>
        <w:t>Hemedti</w:t>
      </w:r>
      <w:proofErr w:type="spellEnd"/>
      <w:r>
        <w:t xml:space="preserve">“ </w:t>
      </w:r>
      <w:proofErr w:type="spellStart"/>
      <w:r>
        <w:t>Dagalo</w:t>
      </w:r>
      <w:proofErr w:type="spellEnd"/>
      <w:r>
        <w:t xml:space="preserve"> a Abú </w:t>
      </w:r>
      <w:proofErr w:type="spellStart"/>
      <w:r>
        <w:t>Akla</w:t>
      </w:r>
      <w:proofErr w:type="spellEnd"/>
      <w:r>
        <w:t xml:space="preserve"> </w:t>
      </w:r>
      <w:proofErr w:type="spellStart"/>
      <w:r>
        <w:t>Keikel</w:t>
      </w:r>
      <w:proofErr w:type="spellEnd"/>
      <w:r>
        <w:t>;</w:t>
      </w:r>
    </w:p>
    <w:p>
      <w:pPr>
        <w:pStyle w:val="NormalHanging12a"/>
      </w:pPr>
      <w:r>
        <w:t>6.</w:t>
      </w:r>
      <w:r>
        <w:tab/>
        <w:t xml:space="preserve">naliehavo vyzýva Radu a Komisiu, aby prijali opatrenia proti všetkým aktérom, ktorí porušujú zbrojné embargo OSN v </w:t>
      </w:r>
      <w:proofErr w:type="spellStart"/>
      <w:r>
        <w:t>Dárfúre</w:t>
      </w:r>
      <w:proofErr w:type="spellEnd"/>
      <w:r>
        <w:t>, a aby podporili jeho rozšírenie na celý Sudán;</w:t>
      </w:r>
    </w:p>
    <w:p>
      <w:pPr>
        <w:pStyle w:val="NormalHanging12a"/>
      </w:pPr>
      <w:r>
        <w:t>7.</w:t>
      </w:r>
      <w:r>
        <w:tab/>
        <w:t xml:space="preserve">naliehavo vyzýva EÚ a jej členské štáty, aby podporovali vyšetrovanie genocídy, vojnových zločinov a zločinov proti ľudskosti v </w:t>
      </w:r>
      <w:proofErr w:type="spellStart"/>
      <w:r>
        <w:t>Dárfúre</w:t>
      </w:r>
      <w:proofErr w:type="spellEnd"/>
      <w:r>
        <w:t>, ktoré vedie Medzinárodný trestný súd, a aby podporovali prácu vyšetrovacej misie OSN pre Sudán, ako aj jej plný prístup do krajiny; nabáda OSN, Africkú úniu a ďalšie regionálne organizácie, aby podporili nasadenie silnej misie na ochranu civilného obyvateľstva, monitorovanie ľudských práv a vyšetrovanie sexuálneho násilia;</w:t>
      </w:r>
    </w:p>
    <w:p>
      <w:pPr>
        <w:pStyle w:val="NormalHanging12a"/>
      </w:pPr>
      <w:r>
        <w:t>8.</w:t>
      </w:r>
      <w:r>
        <w:tab/>
        <w:t>žiada EÚ a jej členské štáty, aby zvýšili humanitárnu pomoc Sudánu a susedným krajinám, financovali podporu pre osoby, ktoré prežili sexuálne násilie, a aby pokračovali vo financovaní miestnych programov odolnosti a ochrany, čím sa zabezpečia práva žien a detí a rodová rovnosť;</w:t>
      </w:r>
    </w:p>
    <w:p>
      <w:pPr>
        <w:pStyle w:val="NormalHanging12a"/>
      </w:pPr>
      <w:r>
        <w:t>9.</w:t>
      </w:r>
      <w:r>
        <w:tab/>
        <w:t>poveruje svoju predsedníčku, aby postúpila toto uznesenie Rade, Komisii, VP/PK, sudánskym orgánom, Africkej únii, generálnemu tajomníkovi Organizácie Spojených národov a Panafrickému parlamentu.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a 0190/2025"/>
    <w:docVar w:name="dvlangue" w:val="SK"/>
    <w:docVar w:name="dvnumam" w:val="0"/>
    <w:docVar w:name="dvpe" w:val="769.759"/>
    <w:docVar w:name="dvtitre" w:val="Uznesenie Európskeho parlamentu z 13. marca 2025 o vážnej politickej, humanitárnej a ľudskoprávnej kríze v Sudáne, najmä o sexuálnom násilí a znásilňovaní detí(2025/2595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A11CA3-729B-498A-84D3-D1CA275C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F513-67AD-40E6-86D6-690C0BCA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2025-03-13T10:21:00Z</dcterms:created>
  <dcterms:modified xsi:type="dcterms:W3CDTF">2025-03-13T10:21:00Z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B10-0175, 0185, 0187, 0188, 0189 a 0190/2025</vt:lpwstr>
  </property>
  <property fmtid="{D5CDD505-2E9C-101B-9397-08002B2CF9AE}" pid="4" name="&lt;Type&gt;">
    <vt:lpwstr>RR</vt:lpwstr>
  </property>
</Properties>
</file>