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7B9E" w14:paraId="4C89F6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E08F78" w14:textId="77777777" w:rsidR="00751A4A" w:rsidRPr="006F7B9E" w:rsidRDefault="00E97EB1" w:rsidP="0010095E">
            <w:pPr>
              <w:pStyle w:val="EPName"/>
            </w:pPr>
            <w:bookmarkStart w:id="0" w:name="_GoBack"/>
            <w:bookmarkEnd w:id="0"/>
            <w:r w:rsidRPr="006F7B9E">
              <w:t>Parlamento Europeo</w:t>
            </w:r>
          </w:p>
          <w:p w14:paraId="39ECCE6D" w14:textId="77777777" w:rsidR="00751A4A" w:rsidRPr="006F7B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B9E">
              <w:t>2024</w:t>
            </w:r>
            <w:r w:rsidR="00817416" w:rsidRPr="006F7B9E">
              <w:t>-202</w:t>
            </w:r>
            <w:r w:rsidRPr="006F7B9E">
              <w:t>9</w:t>
            </w:r>
          </w:p>
        </w:tc>
        <w:tc>
          <w:tcPr>
            <w:tcW w:w="2268" w:type="dxa"/>
            <w:shd w:val="clear" w:color="auto" w:fill="auto"/>
          </w:tcPr>
          <w:p w14:paraId="4CB811A6" w14:textId="77777777" w:rsidR="00751A4A" w:rsidRPr="006F7B9E" w:rsidRDefault="00187494" w:rsidP="0010095E">
            <w:pPr>
              <w:pStyle w:val="EPLogo"/>
            </w:pPr>
            <w:r w:rsidRPr="006F7B9E">
              <w:rPr>
                <w:noProof/>
                <w:lang w:val="en-GB"/>
              </w:rPr>
              <w:drawing>
                <wp:inline distT="0" distB="0" distL="0" distR="0" wp14:anchorId="162181E6" wp14:editId="1E8117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B9EDFD" w14:textId="77777777" w:rsidR="00D058B8" w:rsidRPr="006F7B9E" w:rsidRDefault="00D058B8" w:rsidP="004C5D52">
      <w:pPr>
        <w:pStyle w:val="LineTop"/>
      </w:pPr>
    </w:p>
    <w:p w14:paraId="6EEBE7D6" w14:textId="77777777" w:rsidR="00680577" w:rsidRPr="006F7B9E" w:rsidRDefault="00E97EB1" w:rsidP="00680577">
      <w:pPr>
        <w:pStyle w:val="EPBodyTA1"/>
      </w:pPr>
      <w:r w:rsidRPr="006F7B9E">
        <w:t>TEXTOS APROBADOS</w:t>
      </w:r>
    </w:p>
    <w:p w14:paraId="6B29F048" w14:textId="77777777" w:rsidR="00D058B8" w:rsidRPr="006F7B9E" w:rsidRDefault="00D058B8" w:rsidP="00D058B8">
      <w:pPr>
        <w:pStyle w:val="LineBottom"/>
      </w:pPr>
    </w:p>
    <w:p w14:paraId="42F3D798" w14:textId="665127FE" w:rsidR="00E97EB1" w:rsidRPr="006F7B9E" w:rsidRDefault="00E97EB1" w:rsidP="00E97EB1">
      <w:pPr>
        <w:pStyle w:val="ATHeading1"/>
      </w:pPr>
      <w:bookmarkStart w:id="1" w:name="TANumber"/>
      <w:r w:rsidRPr="006F7B9E">
        <w:t>P10_TA(2025)00</w:t>
      </w:r>
      <w:r w:rsidR="00FC47E8" w:rsidRPr="006F7B9E">
        <w:t>38</w:t>
      </w:r>
      <w:bookmarkEnd w:id="1"/>
    </w:p>
    <w:p w14:paraId="1FA2A92E" w14:textId="77777777" w:rsidR="00E97EB1" w:rsidRPr="006F7B9E" w:rsidRDefault="00E97EB1" w:rsidP="00E97EB1">
      <w:pPr>
        <w:pStyle w:val="ATHeading2"/>
      </w:pPr>
      <w:bookmarkStart w:id="2" w:name="title"/>
      <w:r w:rsidRPr="006F7B9E">
        <w:t>Detención ilegal y falso juicio de rehenes armenios, entre ellos altos representantes políticos del Nagorno Karabaj, por parte de Azerbaiyán</w:t>
      </w:r>
      <w:bookmarkEnd w:id="2"/>
    </w:p>
    <w:p w14:paraId="3E40FDB6" w14:textId="77777777" w:rsidR="00E97EB1" w:rsidRPr="006F7B9E" w:rsidRDefault="00E97EB1" w:rsidP="00E97EB1">
      <w:pPr>
        <w:rPr>
          <w:i/>
          <w:vanish/>
        </w:rPr>
      </w:pPr>
      <w:r w:rsidRPr="006F7B9E">
        <w:rPr>
          <w:i/>
        </w:rPr>
        <w:fldChar w:fldCharType="begin"/>
      </w:r>
      <w:r w:rsidRPr="006F7B9E">
        <w:rPr>
          <w:i/>
        </w:rPr>
        <w:instrText xml:space="preserve"> TC"(</w:instrText>
      </w:r>
      <w:bookmarkStart w:id="3" w:name="DocNumber"/>
      <w:r w:rsidRPr="006F7B9E">
        <w:rPr>
          <w:i/>
        </w:rPr>
        <w:instrText>B10-0177, 0178, 0181, 0182, 0183 y 0184/2025</w:instrText>
      </w:r>
      <w:bookmarkEnd w:id="3"/>
      <w:r w:rsidRPr="006F7B9E">
        <w:rPr>
          <w:i/>
        </w:rPr>
        <w:instrText xml:space="preserve">)"\l3 \n&gt; \* MERGEFORMAT </w:instrText>
      </w:r>
      <w:r w:rsidRPr="006F7B9E">
        <w:rPr>
          <w:i/>
        </w:rPr>
        <w:fldChar w:fldCharType="end"/>
      </w:r>
    </w:p>
    <w:p w14:paraId="5E520B34" w14:textId="77777777" w:rsidR="00E97EB1" w:rsidRPr="006F7B9E" w:rsidRDefault="00E97EB1" w:rsidP="00E97EB1">
      <w:pPr>
        <w:rPr>
          <w:vanish/>
        </w:rPr>
      </w:pPr>
      <w:bookmarkStart w:id="4" w:name="PE"/>
      <w:r w:rsidRPr="006F7B9E">
        <w:rPr>
          <w:vanish/>
        </w:rPr>
        <w:t>PE769.758</w:t>
      </w:r>
      <w:bookmarkEnd w:id="4"/>
    </w:p>
    <w:p w14:paraId="0C84ACCD" w14:textId="77777777" w:rsidR="00E97EB1" w:rsidRPr="006F7B9E" w:rsidRDefault="00E97EB1" w:rsidP="00E97EB1">
      <w:pPr>
        <w:pStyle w:val="ATHeading3"/>
      </w:pPr>
      <w:bookmarkStart w:id="5" w:name="Sujet"/>
      <w:r w:rsidRPr="006F7B9E">
        <w:t>Resolución del Parlamento Europeo, de 13 de marzo de 2025, sobre la detención ilegal y el falso juicio de rehenes armenios, entre ellos altos representantes políticos del Nagorno Karabaj, por parte de Azerbaiyán</w:t>
      </w:r>
      <w:bookmarkEnd w:id="5"/>
      <w:r w:rsidRPr="006F7B9E">
        <w:t xml:space="preserve"> </w:t>
      </w:r>
      <w:bookmarkStart w:id="6" w:name="References"/>
      <w:r w:rsidRPr="006F7B9E">
        <w:t>(2025/2596(RSP))</w:t>
      </w:r>
      <w:bookmarkEnd w:id="6"/>
    </w:p>
    <w:p w14:paraId="58E5DEF5" w14:textId="77777777" w:rsidR="00E97EB1" w:rsidRPr="006F7B9E" w:rsidRDefault="00E97EB1" w:rsidP="00E97EB1"/>
    <w:p w14:paraId="05A73679" w14:textId="77777777" w:rsidR="00A50F0A" w:rsidRPr="006F7B9E" w:rsidRDefault="00A50F0A" w:rsidP="009A7DD6">
      <w:pPr>
        <w:pStyle w:val="EPComma"/>
        <w:widowControl/>
        <w:spacing w:before="120"/>
      </w:pPr>
      <w:bookmarkStart w:id="7" w:name="TextBodyBegin"/>
      <w:bookmarkEnd w:id="7"/>
      <w:r w:rsidRPr="006F7B9E">
        <w:rPr>
          <w:i/>
          <w:iCs/>
        </w:rPr>
        <w:t>El Parlamento Europeo</w:t>
      </w:r>
      <w:r w:rsidRPr="006F7B9E">
        <w:t>,</w:t>
      </w:r>
    </w:p>
    <w:p w14:paraId="7AE16EC9" w14:textId="77777777" w:rsidR="00A50F0A" w:rsidRPr="006F7B9E" w:rsidRDefault="00A50F0A" w:rsidP="00A50F0A">
      <w:pPr>
        <w:pStyle w:val="NormalHanging12a"/>
        <w:widowControl/>
        <w:rPr>
          <w:shd w:val="clear" w:color="auto" w:fill="FFFFFF"/>
        </w:rPr>
      </w:pPr>
      <w:r w:rsidRPr="006F7B9E">
        <w:t>–</w:t>
      </w:r>
      <w:r w:rsidRPr="006F7B9E">
        <w:tab/>
      </w:r>
      <w:r w:rsidRPr="006F7B9E">
        <w:rPr>
          <w:shd w:val="clear" w:color="auto" w:fill="FFFFFF"/>
        </w:rPr>
        <w:t>Vistas sus anteriores resoluciones sobre Armenia y Azerbaiyán,</w:t>
      </w:r>
    </w:p>
    <w:p w14:paraId="35640304" w14:textId="77777777" w:rsidR="00A50F0A" w:rsidRPr="006F7B9E" w:rsidRDefault="00A50F0A" w:rsidP="00A50F0A">
      <w:pPr>
        <w:pStyle w:val="NormalHanging12a"/>
        <w:widowControl/>
      </w:pPr>
      <w:r w:rsidRPr="006F7B9E">
        <w:t>–</w:t>
      </w:r>
      <w:r w:rsidRPr="006F7B9E">
        <w:tab/>
        <w:t>Vistos el artículo 150, apartado 5, y el artículo 136, apartado 4, del Reglamento interno,</w:t>
      </w:r>
    </w:p>
    <w:p w14:paraId="58D47CCE" w14:textId="77777777" w:rsidR="00A50F0A" w:rsidRPr="006F7B9E" w:rsidRDefault="00A50F0A" w:rsidP="00A50F0A">
      <w:pPr>
        <w:pStyle w:val="NormalHanging12a"/>
        <w:widowControl/>
        <w:rPr>
          <w:rStyle w:val="Aucun"/>
          <w:color w:val="000000"/>
          <w:shd w:val="clear" w:color="auto" w:fill="FFFFFF"/>
        </w:rPr>
      </w:pPr>
      <w:r w:rsidRPr="006F7B9E">
        <w:t>A.</w:t>
      </w:r>
      <w:r w:rsidRPr="006F7B9E">
        <w:tab/>
        <w:t xml:space="preserve">Considerando que veintitrés rehenes armenios están retenidos en Azerbaiyán, entre ellos antiguos altos cargos </w:t>
      </w:r>
      <w:r w:rsidRPr="006F7B9E">
        <w:rPr>
          <w:i/>
          <w:iCs/>
        </w:rPr>
        <w:t>de facto</w:t>
      </w:r>
      <w:r w:rsidRPr="006F7B9E">
        <w:t xml:space="preserve"> del Nagorno Karabaj y prisioneros de la guerra de 2020 y la posterior limpieza étnica; que les están sometiendo a juicios falsos y se enfrentan a graves acusaciones que podrían dar lugar a condenas ilegales a cadena perpetua;</w:t>
      </w:r>
    </w:p>
    <w:p w14:paraId="6AC4C832" w14:textId="77777777" w:rsidR="00A50F0A" w:rsidRPr="006F7B9E" w:rsidRDefault="00A50F0A" w:rsidP="00A50F0A">
      <w:pPr>
        <w:pStyle w:val="NormalHanging12a"/>
        <w:widowControl/>
        <w:rPr>
          <w:rStyle w:val="Aucun"/>
          <w:color w:val="000000"/>
        </w:rPr>
      </w:pPr>
      <w:r w:rsidRPr="006F7B9E">
        <w:rPr>
          <w:rStyle w:val="Aucun"/>
          <w:color w:val="000000"/>
        </w:rPr>
        <w:t>B.</w:t>
      </w:r>
      <w:r w:rsidRPr="006F7B9E">
        <w:rPr>
          <w:rStyle w:val="Aucun"/>
          <w:color w:val="000000"/>
        </w:rPr>
        <w:tab/>
      </w:r>
      <w:r w:rsidRPr="006F7B9E">
        <w:t>Considerando que estos rehenes son sometidos a tratos inhumanos y degradantes, también a través de métodos psicoactivos prohibidos; que no se respetan sus derechos, por ejemplo, el acceso a abogados independientes e intérpretes, la posibilidad de recurrir, recibir visitas de familiares y obtener suspensiones por motivos de salud;</w:t>
      </w:r>
      <w:r w:rsidRPr="006F7B9E">
        <w:rPr>
          <w:shd w:val="clear" w:color="auto" w:fill="FFFFFF"/>
        </w:rPr>
        <w:t xml:space="preserve"> </w:t>
      </w:r>
      <w:r w:rsidRPr="006F7B9E">
        <w:t>que ello constituye una violación sistemática por parte de Azerbaiyán de las obligaciones internacionales relativas al trato a los presos;</w:t>
      </w:r>
    </w:p>
    <w:p w14:paraId="4C8722A4" w14:textId="3CDF3F51" w:rsidR="00A50F0A" w:rsidRPr="006F7B9E" w:rsidRDefault="00A50F0A" w:rsidP="00A50F0A">
      <w:pPr>
        <w:pStyle w:val="NormalHanging12a"/>
        <w:widowControl/>
        <w:rPr>
          <w:szCs w:val="23"/>
        </w:rPr>
      </w:pPr>
      <w:r w:rsidRPr="006F7B9E">
        <w:t>1.</w:t>
      </w:r>
      <w:r w:rsidRPr="006F7B9E">
        <w:tab/>
        <w:t>Condena la injusta detención de los rehenes armenios; exige su liberación inmediata e incondicional;</w:t>
      </w:r>
    </w:p>
    <w:p w14:paraId="7748D460" w14:textId="77777777" w:rsidR="00A50F0A" w:rsidRPr="006F7B9E" w:rsidRDefault="00A50F0A" w:rsidP="00A50F0A">
      <w:pPr>
        <w:pStyle w:val="NormalHanging12a"/>
        <w:widowControl/>
        <w:rPr>
          <w:szCs w:val="23"/>
        </w:rPr>
      </w:pPr>
      <w:r w:rsidRPr="006F7B9E">
        <w:t>2.</w:t>
      </w:r>
      <w:r w:rsidRPr="006F7B9E">
        <w:tab/>
        <w:t>Denuncia en los términos más enérgicos los juicios falsos en curso y las violaciones sistemáticas de los derechos fundamentales de los rehenes armenios, y pide a Azerbaiyán que respete plenamente su derecho a un juicio justo y al acceso a médicos de conformidad con las normas internacionales; espera que se lleve a cabo una investigación independiente sobre los malos tratos;</w:t>
      </w:r>
    </w:p>
    <w:p w14:paraId="40086F2B" w14:textId="77777777" w:rsidR="00A50F0A" w:rsidRPr="006F7B9E" w:rsidRDefault="00A50F0A" w:rsidP="00A50F0A">
      <w:pPr>
        <w:pStyle w:val="NormalHanging12a"/>
        <w:widowControl/>
        <w:rPr>
          <w:szCs w:val="23"/>
        </w:rPr>
      </w:pPr>
      <w:r w:rsidRPr="006F7B9E">
        <w:lastRenderedPageBreak/>
        <w:t>3.</w:t>
      </w:r>
      <w:r w:rsidRPr="006F7B9E">
        <w:tab/>
        <w:t>Expresa su profunda preocupación por la orden de las autoridades de Bakú de cerrar las oficinas del Comité Internacional de la Cruz Roja y de las agencias de las Naciones Unidas, lo que obstaculiza tanto el apoyo a los presos armenios como la supervisión humanitaria, y pide a las autoridades que revisen su posición;</w:t>
      </w:r>
    </w:p>
    <w:p w14:paraId="1E9DAE0C" w14:textId="77777777" w:rsidR="00A50F0A" w:rsidRPr="006F7B9E" w:rsidRDefault="00A50F0A" w:rsidP="00A50F0A">
      <w:pPr>
        <w:pStyle w:val="NormalHanging12a"/>
        <w:widowControl/>
        <w:rPr>
          <w:szCs w:val="23"/>
        </w:rPr>
      </w:pPr>
      <w:r w:rsidRPr="006F7B9E">
        <w:t>4.</w:t>
      </w:r>
      <w:r w:rsidRPr="006F7B9E">
        <w:tab/>
        <w:t>Pide a la Unión y a las embajadas de los Estados miembros en Azerbaiyán que observen los juicios y visiten periódicamente a todos los rehenes armenios; pide a la vicepresidenta de la Comisión / alta representante de la Unión para Asuntos Exteriores y Política de Seguridad y al representante especial de la UE para los Derechos Humanos que los visiten;</w:t>
      </w:r>
    </w:p>
    <w:p w14:paraId="222ACBA4" w14:textId="77777777" w:rsidR="00A50F0A" w:rsidRPr="006F7B9E" w:rsidRDefault="00A50F0A" w:rsidP="00A50F0A">
      <w:pPr>
        <w:pStyle w:val="NormalHanging12a"/>
        <w:widowControl/>
      </w:pPr>
      <w:r w:rsidRPr="006F7B9E">
        <w:t>5.</w:t>
      </w:r>
      <w:r w:rsidRPr="006F7B9E">
        <w:tab/>
        <w:t>Pide sanciones, en el marco del régimen de sanciones de la UE de alcance mundial en materia de derechos humanos, contra todos los dirigentes y altos cargos azerbaiyanos que cometan violaciones de los derechos humanos, en particular los fiscales y jueces Jamal Ramazanov, Anar Rzayev y Zeynal Agayev;</w:t>
      </w:r>
    </w:p>
    <w:p w14:paraId="5ED31EC7" w14:textId="77777777" w:rsidR="00A50F0A" w:rsidRPr="006F7B9E" w:rsidRDefault="00A50F0A" w:rsidP="00A50F0A">
      <w:pPr>
        <w:pStyle w:val="NormalHanging12a"/>
        <w:widowControl/>
      </w:pPr>
      <w:r w:rsidRPr="006F7B9E">
        <w:t>6.</w:t>
      </w:r>
      <w:r w:rsidRPr="006F7B9E">
        <w:tab/>
        <w:t>Pide a la Corte Penal Internacional que investigue los casos de desplazamiento forzoso, persecución y limpieza étnica de la población armenia del Nagorno Karabaj; pide que se apliquen plenamente todas las órdenes dictadas por la Corte Internacional de Justicia, incluida la obligación de Azerbaiyán de proteger contra la violencia y las lesiones corporales a todas las personas capturadas en relación con la guerra de 2020;</w:t>
      </w:r>
    </w:p>
    <w:p w14:paraId="6450AE14" w14:textId="77777777" w:rsidR="00A50F0A" w:rsidRPr="006F7B9E" w:rsidRDefault="00A50F0A" w:rsidP="00A50F0A">
      <w:pPr>
        <w:pStyle w:val="NormalHanging12a"/>
        <w:widowControl/>
        <w:rPr>
          <w:rStyle w:val="Aucun"/>
          <w:color w:val="000000"/>
        </w:rPr>
      </w:pPr>
      <w:r w:rsidRPr="006F7B9E">
        <w:t>7.</w:t>
      </w:r>
      <w:r w:rsidRPr="006F7B9E">
        <w:tab/>
        <w:t xml:space="preserve">Reitera su firme llamamiento para que se suspenda el Memorando de Entendimiento UE-Azerbaiyán de 2022 relativo a una asociación estratégica en el ámbito de la energía; </w:t>
      </w:r>
      <w:r w:rsidRPr="006F7B9E">
        <w:rPr>
          <w:rStyle w:val="Aucun"/>
          <w:color w:val="000000"/>
        </w:rPr>
        <w:t>insiste en que todo futuro acuerdo de asociación entre la Unión y Azerbaiyán debe tener como condición la liberación de todos los presos políticos, la mejora de la situación de los derechos humanos en el país y el hecho de que Azerbaiyán no retrase indebidamente la firma de un acuerdo de paz con Armenia y respete los derechos de los armenios del Nagorno Karabaj, incluido el derecho al retorno;</w:t>
      </w:r>
    </w:p>
    <w:p w14:paraId="063323CA" w14:textId="77777777" w:rsidR="00EF0DB6" w:rsidRPr="006F7B9E" w:rsidRDefault="00A50F0A" w:rsidP="00EF0DB6">
      <w:pPr>
        <w:pStyle w:val="NormalHanging12a"/>
        <w:widowControl/>
      </w:pPr>
      <w:r w:rsidRPr="006F7B9E">
        <w:t>8.</w:t>
      </w:r>
      <w:r w:rsidRPr="006F7B9E">
        <w:tab/>
        <w:t>Encarga a su presidenta que transmita la presente Resolución al Consejo, a la Comisión, a la vicepresidenta de la Comisión / alta representante de la Unión para Asuntos Exteriores y Política de Seguridad, a los Estados miembros, y a los presidentes, los Gobiernos y los Parlamentos de Armenia y Azerbaiyán.</w:t>
      </w:r>
    </w:p>
    <w:p w14:paraId="72F0ACC9" w14:textId="77777777" w:rsidR="00E365E1" w:rsidRPr="006F7B9E" w:rsidRDefault="00E365E1" w:rsidP="00E97EB1"/>
    <w:sectPr w:rsidR="00E365E1" w:rsidRPr="006F7B9E" w:rsidSect="00EF0D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1C282" w14:textId="77777777" w:rsidR="00E97EB1" w:rsidRPr="00EF0DB6" w:rsidRDefault="00E97EB1">
      <w:r w:rsidRPr="00EF0DB6">
        <w:separator/>
      </w:r>
    </w:p>
  </w:endnote>
  <w:endnote w:type="continuationSeparator" w:id="0">
    <w:p w14:paraId="7E4175D5" w14:textId="77777777" w:rsidR="00E97EB1" w:rsidRPr="00EF0DB6" w:rsidRDefault="00E97EB1">
      <w:r w:rsidRPr="00EF0D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01029" w14:textId="77777777" w:rsidR="00064002" w:rsidRPr="00EF0D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9D84F" w14:textId="77777777" w:rsidR="00064002" w:rsidRPr="00EF0D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E1C75" w14:textId="77777777" w:rsidR="00064002" w:rsidRPr="00EF0D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70F82" w14:textId="77777777" w:rsidR="00E97EB1" w:rsidRPr="00EF0DB6" w:rsidRDefault="00E97EB1">
      <w:r w:rsidRPr="00EF0DB6">
        <w:separator/>
      </w:r>
    </w:p>
  </w:footnote>
  <w:footnote w:type="continuationSeparator" w:id="0">
    <w:p w14:paraId="325EC09B" w14:textId="77777777" w:rsidR="00E97EB1" w:rsidRPr="00EF0DB6" w:rsidRDefault="00E97EB1">
      <w:r w:rsidRPr="00EF0D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2F504" w14:textId="77777777" w:rsidR="00064002" w:rsidRPr="00EF0D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4CE65" w14:textId="77777777" w:rsidR="00064002" w:rsidRPr="00EF0D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454CC" w14:textId="77777777" w:rsidR="00064002" w:rsidRPr="00EF0D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, 0178, 0181, 0182, 0183 y 0184/2025"/>
    <w:docVar w:name="dvlangue" w:val="ES"/>
    <w:docVar w:name="dvnumam" w:val="0"/>
    <w:docVar w:name="dvpe" w:val="769.758"/>
    <w:docVar w:name="dvtitre" w:val="Resolución del Parlamento Europeo, de 13 de marzo de 2025, sobre la detención ilegal y el falso juicio de rehenes armenios, entre ellos altos representantes políticos del Nagorno Karabaj, por parte de Azerbaiyán(2025/2596(RSP))"/>
  </w:docVars>
  <w:rsids>
    <w:rsidRoot w:val="00E97E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104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6F7B9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DD6"/>
    <w:rsid w:val="00A1687D"/>
    <w:rsid w:val="00A43E52"/>
    <w:rsid w:val="00A4678D"/>
    <w:rsid w:val="00A50F0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EB1"/>
    <w:rsid w:val="00EB006A"/>
    <w:rsid w:val="00EB4772"/>
    <w:rsid w:val="00ED169E"/>
    <w:rsid w:val="00ED4235"/>
    <w:rsid w:val="00EF0DB6"/>
    <w:rsid w:val="00F04346"/>
    <w:rsid w:val="00F075DC"/>
    <w:rsid w:val="00F149E9"/>
    <w:rsid w:val="00F5134D"/>
    <w:rsid w:val="00F74202"/>
    <w:rsid w:val="00F87713"/>
    <w:rsid w:val="00FA154E"/>
    <w:rsid w:val="00FB4360"/>
    <w:rsid w:val="00FC47E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AEC98"/>
  <w15:chartTrackingRefBased/>
  <w15:docId w15:val="{4BAFB0FF-CCB6-411D-B417-3BE53B56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0F0A"/>
    <w:pPr>
      <w:spacing w:after="240"/>
      <w:ind w:left="567" w:hanging="567"/>
    </w:pPr>
  </w:style>
  <w:style w:type="paragraph" w:customStyle="1" w:styleId="EPComma">
    <w:name w:val="EPComma"/>
    <w:basedOn w:val="Normal"/>
    <w:rsid w:val="00A50F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50F0A"/>
    <w:rPr>
      <w:sz w:val="24"/>
      <w:lang w:val="es-ES_tradnl"/>
    </w:rPr>
  </w:style>
  <w:style w:type="character" w:customStyle="1" w:styleId="Aucun">
    <w:name w:val="Aucun"/>
    <w:rsid w:val="00A50F0A"/>
  </w:style>
  <w:style w:type="character" w:styleId="CommentReference">
    <w:name w:val="annotation reference"/>
    <w:basedOn w:val="DefaultParagraphFont"/>
    <w:rsid w:val="002D10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10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104D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2D1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104D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2D1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104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05CE4-DEE2-42D2-AF50-F1BC5B72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2025-03-13T13:51:00Z</dcterms:created>
  <dcterms:modified xsi:type="dcterms:W3CDTF">2025-03-13T13:51:00Z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B10-0177, 0178, 0181, 0182, 0183 y 0184/2025</vt:lpwstr>
  </property>
  <property fmtid="{D5CDD505-2E9C-101B-9397-08002B2CF9AE}" pid="4" name="&lt;Type&gt;">
    <vt:lpwstr>RR</vt:lpwstr>
  </property>
</Properties>
</file>