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79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79A1" w:rsidRDefault="00037CD8" w:rsidP="0010095E">
            <w:pPr>
              <w:pStyle w:val="EPName"/>
            </w:pPr>
            <w:bookmarkStart w:id="0" w:name="_GoBack"/>
            <w:bookmarkEnd w:id="0"/>
            <w:r w:rsidRPr="003A79A1">
              <w:t>Parlamento Europeu</w:t>
            </w:r>
          </w:p>
          <w:p w:rsidR="00751A4A" w:rsidRPr="003A79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79A1">
              <w:t>2024</w:t>
            </w:r>
            <w:r w:rsidR="00817416" w:rsidRPr="003A79A1">
              <w:t>-202</w:t>
            </w:r>
            <w:r w:rsidRPr="003A79A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A79A1" w:rsidRDefault="00187494" w:rsidP="0010095E">
            <w:pPr>
              <w:pStyle w:val="EPLogo"/>
            </w:pPr>
            <w:r w:rsidRPr="003A79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79A1" w:rsidRDefault="00D058B8" w:rsidP="004C5D52">
      <w:pPr>
        <w:pStyle w:val="LineTop"/>
      </w:pPr>
    </w:p>
    <w:p w:rsidR="00680577" w:rsidRPr="003A79A1" w:rsidRDefault="00037CD8" w:rsidP="00680577">
      <w:pPr>
        <w:pStyle w:val="EPBodyTA1"/>
      </w:pPr>
      <w:r w:rsidRPr="003A79A1">
        <w:t>TEXTOS APROVADOS</w:t>
      </w:r>
    </w:p>
    <w:p w:rsidR="00D058B8" w:rsidRPr="003A79A1" w:rsidRDefault="00D058B8" w:rsidP="00D058B8">
      <w:pPr>
        <w:pStyle w:val="LineBottom"/>
      </w:pPr>
    </w:p>
    <w:p w:rsidR="00037CD8" w:rsidRPr="003A79A1" w:rsidRDefault="00037CD8" w:rsidP="00037CD8">
      <w:pPr>
        <w:pStyle w:val="ATHeading1"/>
      </w:pPr>
      <w:bookmarkStart w:id="1" w:name="TANumber"/>
      <w:r w:rsidRPr="003A79A1">
        <w:t>P10_</w:t>
      </w:r>
      <w:proofErr w:type="gramStart"/>
      <w:r w:rsidRPr="003A79A1">
        <w:t>TA(</w:t>
      </w:r>
      <w:proofErr w:type="gramEnd"/>
      <w:r w:rsidRPr="003A79A1">
        <w:t>2025)00</w:t>
      </w:r>
      <w:bookmarkEnd w:id="1"/>
      <w:r w:rsidR="00DC5299" w:rsidRPr="003A79A1">
        <w:t>38</w:t>
      </w:r>
    </w:p>
    <w:p w:rsidR="00037CD8" w:rsidRPr="003A79A1" w:rsidRDefault="00037CD8" w:rsidP="00037CD8">
      <w:pPr>
        <w:pStyle w:val="ATHeading2"/>
      </w:pPr>
      <w:bookmarkStart w:id="2" w:name="title"/>
      <w:r w:rsidRPr="003A79A1">
        <w:t xml:space="preserve">A detenção ilegal e os julgamentos de fachada de reféns arménios, incluindo altos representantes políticos do Alto </w:t>
      </w:r>
      <w:proofErr w:type="spellStart"/>
      <w:r w:rsidRPr="003A79A1">
        <w:t>Carabaque</w:t>
      </w:r>
      <w:proofErr w:type="spellEnd"/>
      <w:r w:rsidRPr="003A79A1">
        <w:t>, pelo Azerbaijão</w:t>
      </w:r>
      <w:bookmarkEnd w:id="2"/>
    </w:p>
    <w:p w:rsidR="00037CD8" w:rsidRPr="003A79A1" w:rsidRDefault="00037CD8" w:rsidP="00037CD8">
      <w:pPr>
        <w:rPr>
          <w:i/>
          <w:vanish/>
        </w:rPr>
      </w:pPr>
      <w:r w:rsidRPr="003A79A1">
        <w:rPr>
          <w:i/>
        </w:rPr>
        <w:fldChar w:fldCharType="begin"/>
      </w:r>
      <w:r w:rsidRPr="003A79A1">
        <w:rPr>
          <w:i/>
        </w:rPr>
        <w:instrText xml:space="preserve"> TC"(</w:instrText>
      </w:r>
      <w:bookmarkStart w:id="3" w:name="DocNumber"/>
      <w:r w:rsidRPr="003A79A1">
        <w:rPr>
          <w:i/>
        </w:rPr>
        <w:instrText>B10-0177, 0178, 0181, 0182, 0183</w:instrText>
      </w:r>
      <w:r w:rsidR="003A6468" w:rsidRPr="003A79A1">
        <w:rPr>
          <w:i/>
        </w:rPr>
        <w:instrText xml:space="preserve"> e 0184</w:instrText>
      </w:r>
      <w:r w:rsidRPr="003A79A1">
        <w:rPr>
          <w:i/>
        </w:rPr>
        <w:instrText>/2025</w:instrText>
      </w:r>
      <w:bookmarkEnd w:id="3"/>
      <w:r w:rsidRPr="003A79A1">
        <w:rPr>
          <w:i/>
        </w:rPr>
        <w:instrText xml:space="preserve">)"\l3 \n&gt; \* MERGEFORMAT </w:instrText>
      </w:r>
      <w:r w:rsidRPr="003A79A1">
        <w:rPr>
          <w:i/>
        </w:rPr>
        <w:fldChar w:fldCharType="end"/>
      </w:r>
    </w:p>
    <w:p w:rsidR="00037CD8" w:rsidRPr="003A79A1" w:rsidRDefault="00037CD8" w:rsidP="00037CD8">
      <w:pPr>
        <w:rPr>
          <w:vanish/>
        </w:rPr>
      </w:pPr>
      <w:bookmarkStart w:id="4" w:name="PE"/>
      <w:r w:rsidRPr="003A79A1">
        <w:rPr>
          <w:vanish/>
        </w:rPr>
        <w:t>PE769.758</w:t>
      </w:r>
      <w:bookmarkEnd w:id="4"/>
    </w:p>
    <w:p w:rsidR="00037CD8" w:rsidRPr="003A79A1" w:rsidRDefault="00037CD8" w:rsidP="00037CD8">
      <w:pPr>
        <w:pStyle w:val="ATHeading3"/>
      </w:pPr>
      <w:bookmarkStart w:id="5" w:name="Sujet"/>
      <w:r w:rsidRPr="003A79A1">
        <w:t xml:space="preserve">Resolução do Parlamento Europeu, de </w:t>
      </w:r>
      <w:r w:rsidR="00642201" w:rsidRPr="003A79A1">
        <w:t xml:space="preserve">13 </w:t>
      </w:r>
      <w:r w:rsidRPr="003A79A1">
        <w:t xml:space="preserve">de </w:t>
      </w:r>
      <w:r w:rsidR="00642201" w:rsidRPr="003A79A1">
        <w:t xml:space="preserve">março </w:t>
      </w:r>
      <w:r w:rsidRPr="003A79A1">
        <w:t xml:space="preserve">de 2025, sobre a detenção ilegal e os julgamentos de fachada de reféns arménios, incluindo altos representantes políticos do Alto </w:t>
      </w:r>
      <w:proofErr w:type="spellStart"/>
      <w:r w:rsidRPr="003A79A1">
        <w:t>Carabaque</w:t>
      </w:r>
      <w:proofErr w:type="spellEnd"/>
      <w:r w:rsidRPr="003A79A1">
        <w:t>, pelo Azerbaijão</w:t>
      </w:r>
      <w:bookmarkEnd w:id="5"/>
      <w:r w:rsidRPr="003A79A1">
        <w:t xml:space="preserve"> </w:t>
      </w:r>
      <w:bookmarkStart w:id="6" w:name="References"/>
      <w:r w:rsidRPr="003A79A1">
        <w:t>(2025/2596(RSP))</w:t>
      </w:r>
      <w:bookmarkEnd w:id="6"/>
    </w:p>
    <w:p w:rsidR="00D70168" w:rsidRPr="003A79A1" w:rsidRDefault="00D70168" w:rsidP="00D70168">
      <w:pPr>
        <w:pStyle w:val="EPComma"/>
      </w:pPr>
      <w:bookmarkStart w:id="7" w:name="TextBodyBegin"/>
      <w:bookmarkEnd w:id="7"/>
      <w:r w:rsidRPr="003A79A1">
        <w:rPr>
          <w:i/>
        </w:rPr>
        <w:t>O Parlamento Europeu</w:t>
      </w:r>
      <w:r w:rsidRPr="003A79A1">
        <w:t>,</w:t>
      </w:r>
    </w:p>
    <w:p w:rsidR="00D70168" w:rsidRPr="003A79A1" w:rsidRDefault="00D70168" w:rsidP="00D70168">
      <w:pPr>
        <w:pStyle w:val="NormalHanging12a"/>
        <w:rPr>
          <w:shd w:val="clear" w:color="auto" w:fill="FFFFFF"/>
        </w:rPr>
      </w:pPr>
      <w:r w:rsidRPr="003A79A1">
        <w:t>–</w:t>
      </w:r>
      <w:r w:rsidRPr="003A79A1">
        <w:tab/>
      </w:r>
      <w:r w:rsidRPr="003A79A1">
        <w:rPr>
          <w:shd w:val="clear" w:color="auto" w:fill="FFFFFF"/>
        </w:rPr>
        <w:t>Tendo em conta as suas resoluções anteriores sobre a Arménia e o Azerbaijão,</w:t>
      </w:r>
    </w:p>
    <w:p w:rsidR="00D70168" w:rsidRPr="003A79A1" w:rsidRDefault="00D70168" w:rsidP="00D70168">
      <w:pPr>
        <w:pStyle w:val="NormalHanging12a"/>
      </w:pPr>
      <w:r w:rsidRPr="003A79A1">
        <w:t>–</w:t>
      </w:r>
      <w:r w:rsidRPr="003A79A1">
        <w:tab/>
        <w:t>Tendo em conta o artigo 150.º, n.º 5, e o artigo 136.º, n.º 4, do seu Regimento,</w:t>
      </w:r>
    </w:p>
    <w:p w:rsidR="00D70168" w:rsidRPr="003A79A1" w:rsidRDefault="00D70168" w:rsidP="00D70168">
      <w:pPr>
        <w:pStyle w:val="NormalHanging12a"/>
        <w:rPr>
          <w:rStyle w:val="Aucun"/>
          <w:shd w:val="clear" w:color="auto" w:fill="FFFFFF"/>
        </w:rPr>
      </w:pPr>
      <w:r w:rsidRPr="003A79A1">
        <w:t>A.</w:t>
      </w:r>
      <w:r w:rsidRPr="003A79A1">
        <w:tab/>
        <w:t xml:space="preserve">Considerando que se encontram detidos no Azerbaijão 23 reféns arménios, incluindo antigos funcionários do Alto </w:t>
      </w:r>
      <w:proofErr w:type="spellStart"/>
      <w:r w:rsidRPr="003A79A1">
        <w:t>Carabaque</w:t>
      </w:r>
      <w:proofErr w:type="spellEnd"/>
      <w:r w:rsidRPr="003A79A1">
        <w:t xml:space="preserve"> e prisioneiros de guerra capturados durante a guerra de 2020 e a limpeza étnica que se lhe seguiu; </w:t>
      </w:r>
      <w:r w:rsidR="003A6468" w:rsidRPr="003A79A1">
        <w:t xml:space="preserve">considerando </w:t>
      </w:r>
      <w:r w:rsidRPr="003A79A1">
        <w:t>que estão a ser submetidos a julgamentos de fachada e a enfrentar acusações graves que podem resultar em penas ilegais de prisão perpétua;</w:t>
      </w:r>
    </w:p>
    <w:p w:rsidR="00D70168" w:rsidRPr="003A79A1" w:rsidRDefault="00D70168" w:rsidP="00D70168">
      <w:pPr>
        <w:pStyle w:val="NormalHanging12a"/>
        <w:rPr>
          <w:rStyle w:val="Aucun"/>
        </w:rPr>
      </w:pPr>
      <w:r w:rsidRPr="003A79A1">
        <w:rPr>
          <w:rStyle w:val="Aucun"/>
        </w:rPr>
        <w:t>B.</w:t>
      </w:r>
      <w:r w:rsidRPr="003A79A1">
        <w:rPr>
          <w:rStyle w:val="Aucun"/>
        </w:rPr>
        <w:tab/>
      </w:r>
      <w:r w:rsidRPr="003A79A1">
        <w:t xml:space="preserve">Considerando que estes reféns estão a ser sujeitos a tratamentos desumanos e degradantes, nomeadamente através de métodos psicoativos proibidos; </w:t>
      </w:r>
      <w:r w:rsidR="003A6468" w:rsidRPr="003A79A1">
        <w:t xml:space="preserve">considerando </w:t>
      </w:r>
      <w:r w:rsidRPr="003A79A1">
        <w:t>que os seus direitos não são respeitados, incluindo o acesso a advogados e intérpretes independentes e a possibilidade de interporem recurso, receberem visitas de familiares e beneficiarem de suspensões por motivos de saúde;</w:t>
      </w:r>
      <w:r w:rsidRPr="003A79A1">
        <w:rPr>
          <w:shd w:val="clear" w:color="auto" w:fill="FFFFFF"/>
        </w:rPr>
        <w:t xml:space="preserve"> </w:t>
      </w:r>
      <w:r w:rsidR="003A6468" w:rsidRPr="003A79A1">
        <w:t xml:space="preserve">considerando </w:t>
      </w:r>
      <w:r w:rsidRPr="003A79A1">
        <w:t>que tal constitui uma violação sistemática, por parte do Azerbaijão, das obrigações internacionais em matéria de tratamento dos prisioneiros;</w:t>
      </w:r>
    </w:p>
    <w:p w:rsidR="00D70168" w:rsidRPr="003A79A1" w:rsidRDefault="00D70168" w:rsidP="00D70168">
      <w:pPr>
        <w:pStyle w:val="NormalHanging12a"/>
        <w:rPr>
          <w:szCs w:val="23"/>
        </w:rPr>
      </w:pPr>
      <w:proofErr w:type="gramStart"/>
      <w:r w:rsidRPr="003A79A1">
        <w:t>1.</w:t>
      </w:r>
      <w:r w:rsidRPr="003A79A1">
        <w:tab/>
        <w:t>Condena</w:t>
      </w:r>
      <w:proofErr w:type="gramEnd"/>
      <w:r w:rsidRPr="003A79A1">
        <w:t xml:space="preserve"> a detenção injusta dos reféns arménios; exige a sua libertação imediata e incondicional;</w:t>
      </w:r>
    </w:p>
    <w:p w:rsidR="00D70168" w:rsidRPr="003A79A1" w:rsidRDefault="00D70168" w:rsidP="00D70168">
      <w:pPr>
        <w:pStyle w:val="NormalHanging12a"/>
        <w:rPr>
          <w:szCs w:val="23"/>
        </w:rPr>
      </w:pPr>
      <w:proofErr w:type="gramStart"/>
      <w:r w:rsidRPr="003A79A1">
        <w:t>2.</w:t>
      </w:r>
      <w:r w:rsidRPr="003A79A1">
        <w:tab/>
        <w:t>Denuncia</w:t>
      </w:r>
      <w:proofErr w:type="gramEnd"/>
      <w:r w:rsidRPr="003A79A1">
        <w:t xml:space="preserve"> veementemente os julgamentos de fachada em curso e as violações sistemáticas dos direitos fundamentais dos reféns arménios e insta o Azerbaijão a respeitar plenamente o seu direito a um julgamento justo e a ter acesso a médicos, em conformidade com as normas internacionais; espera que seja efetuada uma investigação independente sobre os seus maus tratos;</w:t>
      </w:r>
    </w:p>
    <w:p w:rsidR="00D70168" w:rsidRPr="003A79A1" w:rsidRDefault="00D70168" w:rsidP="00D70168">
      <w:pPr>
        <w:pStyle w:val="NormalHanging12a"/>
        <w:rPr>
          <w:szCs w:val="23"/>
        </w:rPr>
      </w:pPr>
      <w:proofErr w:type="gramStart"/>
      <w:r w:rsidRPr="003A79A1">
        <w:t>3.</w:t>
      </w:r>
      <w:r w:rsidRPr="003A79A1">
        <w:tab/>
        <w:t>Manifesta</w:t>
      </w:r>
      <w:proofErr w:type="gramEnd"/>
      <w:r w:rsidRPr="003A79A1">
        <w:t xml:space="preserve"> profunda preocupação com a ordem das autoridades de Bacu de encerrar os </w:t>
      </w:r>
      <w:r w:rsidRPr="003A79A1">
        <w:lastRenderedPageBreak/>
        <w:t>gabinetes do Comité Internacional da Cruz Vermelha (CICV) e das agências das Nações Unidas, impedindo tanto o apoio aos prisioneiros arménios como a supervisão humanitária, e insta as autoridades a reverem a sua posição;</w:t>
      </w:r>
    </w:p>
    <w:p w:rsidR="00D70168" w:rsidRPr="003A79A1" w:rsidRDefault="00D70168" w:rsidP="00D70168">
      <w:pPr>
        <w:pStyle w:val="NormalHanging12a"/>
        <w:rPr>
          <w:szCs w:val="23"/>
        </w:rPr>
      </w:pPr>
      <w:r w:rsidRPr="003A79A1">
        <w:t>4.</w:t>
      </w:r>
      <w:r w:rsidRPr="003A79A1">
        <w:tab/>
        <w:t>Exorta a UE e as embaixadas dos Estados</w:t>
      </w:r>
      <w:r w:rsidRPr="003A79A1">
        <w:noBreakHyphen/>
        <w:t>Membros no Azerbaijão a observarem os julgamentos e a visitarem regularmente todos os reféns arménios; solicita à VP/AR e ao Representante Especial da UE para os Direitos Humanos que os visitem;</w:t>
      </w:r>
    </w:p>
    <w:p w:rsidR="00D70168" w:rsidRPr="003A79A1" w:rsidRDefault="00D70168" w:rsidP="00D70168">
      <w:pPr>
        <w:pStyle w:val="NormalHanging12a"/>
      </w:pPr>
      <w:r w:rsidRPr="003A79A1">
        <w:t>5.</w:t>
      </w:r>
      <w:r w:rsidRPr="003A79A1">
        <w:tab/>
        <w:t xml:space="preserve">Apela à aplicação de sanções ao abrigo do regime global de sanções em matéria de direitos humanos contra todos os dirigentes e funcionários do Azerbaijão que cometem violações dos direitos humanos, em particular os procuradores e juízes </w:t>
      </w:r>
      <w:proofErr w:type="spellStart"/>
      <w:r w:rsidRPr="003A79A1">
        <w:t>Jamal</w:t>
      </w:r>
      <w:proofErr w:type="spellEnd"/>
      <w:r w:rsidRPr="003A79A1">
        <w:t xml:space="preserve"> </w:t>
      </w:r>
      <w:proofErr w:type="spellStart"/>
      <w:r w:rsidRPr="003A79A1">
        <w:t>Ramazanov</w:t>
      </w:r>
      <w:proofErr w:type="spellEnd"/>
      <w:r w:rsidRPr="003A79A1">
        <w:t xml:space="preserve">, </w:t>
      </w:r>
      <w:proofErr w:type="spellStart"/>
      <w:r w:rsidRPr="003A79A1">
        <w:t>Anar</w:t>
      </w:r>
      <w:proofErr w:type="spellEnd"/>
      <w:r w:rsidRPr="003A79A1">
        <w:t xml:space="preserve"> </w:t>
      </w:r>
      <w:proofErr w:type="spellStart"/>
      <w:r w:rsidRPr="003A79A1">
        <w:t>Rzayev</w:t>
      </w:r>
      <w:proofErr w:type="spellEnd"/>
      <w:r w:rsidRPr="003A79A1">
        <w:t xml:space="preserve"> e </w:t>
      </w:r>
      <w:proofErr w:type="spellStart"/>
      <w:r w:rsidRPr="003A79A1">
        <w:t>Zeynal</w:t>
      </w:r>
      <w:proofErr w:type="spellEnd"/>
      <w:r w:rsidRPr="003A79A1">
        <w:t xml:space="preserve"> </w:t>
      </w:r>
      <w:proofErr w:type="spellStart"/>
      <w:r w:rsidRPr="003A79A1">
        <w:t>Agayev</w:t>
      </w:r>
      <w:proofErr w:type="spellEnd"/>
      <w:r w:rsidRPr="003A79A1">
        <w:t>;</w:t>
      </w:r>
    </w:p>
    <w:p w:rsidR="00D70168" w:rsidRPr="003A79A1" w:rsidRDefault="00D70168" w:rsidP="00D70168">
      <w:pPr>
        <w:pStyle w:val="NormalHanging12a"/>
      </w:pPr>
      <w:proofErr w:type="gramStart"/>
      <w:r w:rsidRPr="003A79A1">
        <w:t>6.</w:t>
      </w:r>
      <w:r w:rsidRPr="003A79A1">
        <w:tab/>
        <w:t>Insta</w:t>
      </w:r>
      <w:proofErr w:type="gramEnd"/>
      <w:r w:rsidRPr="003A79A1">
        <w:t xml:space="preserve"> o Tribunal Penal Internacional a investigar casos de deslocação forçada, perseguição e limpeza étnica da população arménio do Alto </w:t>
      </w:r>
      <w:proofErr w:type="spellStart"/>
      <w:r w:rsidRPr="003A79A1">
        <w:t>Carabaque</w:t>
      </w:r>
      <w:proofErr w:type="spellEnd"/>
      <w:r w:rsidRPr="003A79A1">
        <w:t>; apela à plena aplicação de todas as decisões proferidas pelo Tribunal Internacional de Justiça, incluindo a que concerne à obrigação do Azerbaijão de proteger da violência e dos danos corporais todas as pessoas capturadas no contexto da guerra de 2020;</w:t>
      </w:r>
    </w:p>
    <w:p w:rsidR="00D70168" w:rsidRPr="003A79A1" w:rsidRDefault="00D70168" w:rsidP="00D70168">
      <w:pPr>
        <w:pStyle w:val="NormalHanging12a"/>
        <w:rPr>
          <w:rStyle w:val="Aucun"/>
        </w:rPr>
      </w:pPr>
      <w:r w:rsidRPr="003A79A1">
        <w:t>7.</w:t>
      </w:r>
      <w:r w:rsidRPr="003A79A1">
        <w:tab/>
        <w:t>Reitera o seu firme apelo à suspensão do memorando de entendimento UE</w:t>
      </w:r>
      <w:r w:rsidRPr="003A79A1">
        <w:noBreakHyphen/>
        <w:t xml:space="preserve">Azerbaijão de 2022 sobre uma parceria estratégica no domínio da energia; </w:t>
      </w:r>
      <w:r w:rsidRPr="003A79A1">
        <w:rPr>
          <w:rStyle w:val="Aucun"/>
        </w:rPr>
        <w:t xml:space="preserve">insiste em que qualquer futuro acordo de parceria entre a UE e o Azerbaijão seja condicionado à libertação de todos os presos políticos, à melhoria da situação dos direitos humanos no país e ao facto de o Azerbaijão não protelar indevidamente a assinatura de um acordo de paz com a Arménia e o respeito dos direitos dos arménios do Alto </w:t>
      </w:r>
      <w:proofErr w:type="spellStart"/>
      <w:r w:rsidRPr="003A79A1">
        <w:rPr>
          <w:rStyle w:val="Aucun"/>
        </w:rPr>
        <w:t>Carabaque</w:t>
      </w:r>
      <w:proofErr w:type="spellEnd"/>
      <w:r w:rsidRPr="003A79A1">
        <w:rPr>
          <w:rStyle w:val="Aucun"/>
        </w:rPr>
        <w:t>, incluindo o direito de regresso;</w:t>
      </w:r>
    </w:p>
    <w:p w:rsidR="00E365E1" w:rsidRPr="003A79A1" w:rsidRDefault="00D70168" w:rsidP="00DC5299">
      <w:pPr>
        <w:pStyle w:val="NormalHanging12a"/>
      </w:pPr>
      <w:proofErr w:type="gramStart"/>
      <w:r w:rsidRPr="003A79A1">
        <w:t>8.</w:t>
      </w:r>
      <w:r w:rsidRPr="003A79A1">
        <w:tab/>
        <w:t>Encarrega</w:t>
      </w:r>
      <w:proofErr w:type="gramEnd"/>
      <w:r w:rsidRPr="003A79A1">
        <w:t xml:space="preserve"> a sua Presidente de transmitir a presente resolução ao Conselho, à Comissão, à VP/AR, aos Estados</w:t>
      </w:r>
      <w:r w:rsidRPr="003A79A1">
        <w:noBreakHyphen/>
        <w:t xml:space="preserve">Membros e aos presidentes, Governos e Parlamentos da Arménia e do </w:t>
      </w:r>
      <w:r w:rsidRPr="003A79A1">
        <w:rPr>
          <w:rStyle w:val="Aucun"/>
        </w:rPr>
        <w:t>Azerbaijão</w:t>
      </w:r>
      <w:r w:rsidRPr="003A79A1">
        <w:t>.</w:t>
      </w:r>
    </w:p>
    <w:sectPr w:rsidR="00E365E1" w:rsidRPr="003A79A1" w:rsidSect="00164E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CD8" w:rsidRPr="00164E1E" w:rsidRDefault="00037CD8">
      <w:r w:rsidRPr="00164E1E">
        <w:separator/>
      </w:r>
    </w:p>
  </w:endnote>
  <w:endnote w:type="continuationSeparator" w:id="0">
    <w:p w:rsidR="00037CD8" w:rsidRPr="00164E1E" w:rsidRDefault="00037CD8">
      <w:r w:rsidRPr="00164E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4E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4E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4E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CD8" w:rsidRPr="00164E1E" w:rsidRDefault="00037CD8">
      <w:r w:rsidRPr="00164E1E">
        <w:separator/>
      </w:r>
    </w:p>
  </w:footnote>
  <w:footnote w:type="continuationSeparator" w:id="0">
    <w:p w:rsidR="00037CD8" w:rsidRPr="00164E1E" w:rsidRDefault="00037CD8">
      <w:r w:rsidRPr="00164E1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4E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4E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4E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7, 0178, 0181, 0182, 0183/2025"/>
    <w:docVar w:name="dvlangue" w:val="PT"/>
    <w:docVar w:name="dvnumam" w:val="0"/>
    <w:docVar w:name="dvpe" w:val="769.758"/>
    <w:docVar w:name="dvtitre" w:val="Resolução do Parlamento Europeu, de ... de ... de 2025,_x000d__x000a_ sobre a detenção ilegal e os julgamentos de fachada de reféns arménios, incluindo altos representantes políticos do Alto Carabaque, pelo Azerbaijão(2025/2596(RSP))"/>
  </w:docVars>
  <w:rsids>
    <w:rsidRoot w:val="00037CD8"/>
    <w:rsid w:val="00002272"/>
    <w:rsid w:val="00037CD8"/>
    <w:rsid w:val="00064002"/>
    <w:rsid w:val="000677B9"/>
    <w:rsid w:val="000831BA"/>
    <w:rsid w:val="000A42CC"/>
    <w:rsid w:val="000E7DD9"/>
    <w:rsid w:val="0010095E"/>
    <w:rsid w:val="00125B37"/>
    <w:rsid w:val="00164E1E"/>
    <w:rsid w:val="00187494"/>
    <w:rsid w:val="001F32AE"/>
    <w:rsid w:val="00237C35"/>
    <w:rsid w:val="002767FF"/>
    <w:rsid w:val="002B18FE"/>
    <w:rsid w:val="002B5493"/>
    <w:rsid w:val="00343214"/>
    <w:rsid w:val="00361C00"/>
    <w:rsid w:val="00395FA1"/>
    <w:rsid w:val="003A6468"/>
    <w:rsid w:val="003A79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220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0168"/>
    <w:rsid w:val="00D834A0"/>
    <w:rsid w:val="00D872DF"/>
    <w:rsid w:val="00D91E21"/>
    <w:rsid w:val="00DA7FCD"/>
    <w:rsid w:val="00DC529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6D4B2-2D6F-4004-8972-721F78DA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70168"/>
    <w:pPr>
      <w:spacing w:after="240"/>
      <w:ind w:left="567" w:hanging="567"/>
    </w:pPr>
  </w:style>
  <w:style w:type="paragraph" w:customStyle="1" w:styleId="EPComma">
    <w:name w:val="EPComma"/>
    <w:basedOn w:val="Normal"/>
    <w:rsid w:val="00D7016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D70168"/>
    <w:rPr>
      <w:sz w:val="24"/>
      <w:lang w:val="pt-PT"/>
    </w:rPr>
  </w:style>
  <w:style w:type="character" w:customStyle="1" w:styleId="Aucun">
    <w:name w:val="Aucun"/>
    <w:rsid w:val="00D70168"/>
  </w:style>
  <w:style w:type="paragraph" w:styleId="BalloonText">
    <w:name w:val="Balloon Text"/>
    <w:basedOn w:val="Normal"/>
    <w:link w:val="BalloonTextChar"/>
    <w:rsid w:val="006422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42201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4494E-4561-46AD-A831-1FE5BCF89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2025-03-13T13:17:00Z</dcterms:created>
  <dcterms:modified xsi:type="dcterms:W3CDTF">2025-03-13T13:17:00Z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B10-0177, 0178, 0181, 0182, 0183/2025</vt:lpwstr>
  </property>
  <property fmtid="{D5CDD505-2E9C-101B-9397-08002B2CF9AE}" pid="4" name="&lt;Type&gt;">
    <vt:lpwstr>RR</vt:lpwstr>
  </property>
</Properties>
</file>