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042E2" w14:paraId="7194F4B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33FDA2B" w14:textId="77777777" w:rsidR="00751A4A" w:rsidRPr="001042E2" w:rsidRDefault="00D71EDF" w:rsidP="0010095E">
            <w:pPr>
              <w:pStyle w:val="EPName"/>
            </w:pPr>
            <w:r w:rsidRPr="001042E2">
              <w:t>Evropský parlament</w:t>
            </w:r>
          </w:p>
          <w:p w14:paraId="63A1725E" w14:textId="77777777" w:rsidR="00751A4A" w:rsidRPr="001042E2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042E2">
              <w:t>2024</w:t>
            </w:r>
            <w:r w:rsidR="00817416" w:rsidRPr="001042E2">
              <w:t>-202</w:t>
            </w:r>
            <w:r w:rsidRPr="001042E2">
              <w:t>9</w:t>
            </w:r>
          </w:p>
        </w:tc>
        <w:tc>
          <w:tcPr>
            <w:tcW w:w="2268" w:type="dxa"/>
            <w:shd w:val="clear" w:color="auto" w:fill="auto"/>
          </w:tcPr>
          <w:p w14:paraId="43AD7CAE" w14:textId="77777777" w:rsidR="00751A4A" w:rsidRPr="001042E2" w:rsidRDefault="00187494" w:rsidP="0010095E">
            <w:pPr>
              <w:pStyle w:val="EPLogo"/>
            </w:pPr>
            <w:r w:rsidRPr="001042E2">
              <w:rPr>
                <w:noProof/>
                <w:lang w:eastAsia="cs-CZ"/>
              </w:rPr>
              <w:drawing>
                <wp:inline distT="0" distB="0" distL="0" distR="0" wp14:anchorId="69D32BF1" wp14:editId="6549B50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7C80E4" w14:textId="77777777" w:rsidR="00D058B8" w:rsidRPr="001042E2" w:rsidRDefault="00D058B8" w:rsidP="004C5D52">
      <w:pPr>
        <w:pStyle w:val="LineTop"/>
      </w:pPr>
    </w:p>
    <w:p w14:paraId="1569B36D" w14:textId="77777777" w:rsidR="00680577" w:rsidRPr="001042E2" w:rsidRDefault="00D71EDF" w:rsidP="00680577">
      <w:pPr>
        <w:pStyle w:val="EPBodyTA1"/>
      </w:pPr>
      <w:r w:rsidRPr="001042E2">
        <w:t>PŘIJATÉ TEXTY</w:t>
      </w:r>
    </w:p>
    <w:p w14:paraId="1315152C" w14:textId="77777777" w:rsidR="00D058B8" w:rsidRPr="001042E2" w:rsidRDefault="00D058B8" w:rsidP="00D058B8">
      <w:pPr>
        <w:pStyle w:val="LineBottom"/>
      </w:pPr>
    </w:p>
    <w:p w14:paraId="2AD9F1C8" w14:textId="1209A60A" w:rsidR="00D71EDF" w:rsidRPr="001042E2" w:rsidRDefault="00D71EDF" w:rsidP="00D71EDF">
      <w:pPr>
        <w:pStyle w:val="ATHeading1"/>
      </w:pPr>
      <w:bookmarkStart w:id="0" w:name="TANumber"/>
      <w:r w:rsidRPr="001042E2">
        <w:t>P10_TA(2025)00</w:t>
      </w:r>
      <w:r w:rsidR="00F34D67">
        <w:t>39</w:t>
      </w:r>
      <w:bookmarkEnd w:id="0"/>
    </w:p>
    <w:p w14:paraId="061D535C" w14:textId="368C36E2" w:rsidR="00D71EDF" w:rsidRPr="001042E2" w:rsidRDefault="00D71EDF" w:rsidP="00D71EDF">
      <w:pPr>
        <w:pStyle w:val="ATHeading2"/>
      </w:pPr>
      <w:bookmarkStart w:id="1" w:name="title"/>
      <w:r w:rsidRPr="001042E2">
        <w:t xml:space="preserve">Sociální aspekty </w:t>
      </w:r>
      <w:r w:rsidR="00A97E6D" w:rsidRPr="001042E2">
        <w:t xml:space="preserve">restrukturalizačních procesů </w:t>
      </w:r>
      <w:r w:rsidRPr="001042E2">
        <w:t xml:space="preserve">a aspekty zaměstnanosti: potřeba chránit pracovní místa a práva </w:t>
      </w:r>
      <w:r w:rsidR="00944D7C" w:rsidRPr="001042E2">
        <w:t>zaměstnanců</w:t>
      </w:r>
      <w:bookmarkEnd w:id="1"/>
    </w:p>
    <w:p w14:paraId="2E13B1C3" w14:textId="77777777" w:rsidR="00D71EDF" w:rsidRPr="001042E2" w:rsidRDefault="00D71EDF" w:rsidP="00D71EDF">
      <w:pPr>
        <w:rPr>
          <w:i/>
          <w:vanish/>
        </w:rPr>
      </w:pPr>
      <w:r w:rsidRPr="001042E2">
        <w:rPr>
          <w:i/>
        </w:rPr>
        <w:fldChar w:fldCharType="begin"/>
      </w:r>
      <w:r w:rsidRPr="001042E2">
        <w:rPr>
          <w:i/>
        </w:rPr>
        <w:instrText xml:space="preserve"> TC"(</w:instrText>
      </w:r>
      <w:bookmarkStart w:id="2" w:name="DocNumber"/>
      <w:r w:rsidRPr="001042E2">
        <w:rPr>
          <w:i/>
        </w:rPr>
        <w:instrText>B10-0143/2025</w:instrText>
      </w:r>
      <w:bookmarkEnd w:id="2"/>
      <w:r w:rsidRPr="001042E2">
        <w:rPr>
          <w:i/>
        </w:rPr>
        <w:instrText xml:space="preserve">)"\l3 \n&gt; \* MERGEFORMAT </w:instrText>
      </w:r>
      <w:r w:rsidRPr="001042E2">
        <w:rPr>
          <w:i/>
        </w:rPr>
        <w:fldChar w:fldCharType="end"/>
      </w:r>
    </w:p>
    <w:p w14:paraId="4497484D" w14:textId="77777777" w:rsidR="00D71EDF" w:rsidRPr="001042E2" w:rsidRDefault="00D71EDF" w:rsidP="00D71EDF">
      <w:pPr>
        <w:rPr>
          <w:vanish/>
        </w:rPr>
      </w:pPr>
      <w:bookmarkStart w:id="3" w:name="PE"/>
      <w:r w:rsidRPr="001042E2">
        <w:rPr>
          <w:vanish/>
        </w:rPr>
        <w:t>PE765.150</w:t>
      </w:r>
      <w:bookmarkEnd w:id="3"/>
    </w:p>
    <w:p w14:paraId="7ABD903B" w14:textId="77777777" w:rsidR="00D71EDF" w:rsidRPr="001042E2" w:rsidRDefault="00D71EDF" w:rsidP="00D71EDF">
      <w:pPr>
        <w:pStyle w:val="ATHeading3"/>
      </w:pPr>
      <w:bookmarkStart w:id="4" w:name="Sujet"/>
      <w:r w:rsidRPr="001042E2">
        <w:t>Usnesení Evropského parlamentu ze dne 13. března 2025 o sociálních aspektech restrukturalizačních procesů a aspektech zaměstnanosti: potřeba chránit pracovní místa a práva zaměstnanců</w:t>
      </w:r>
      <w:bookmarkEnd w:id="4"/>
      <w:r w:rsidRPr="001042E2">
        <w:t xml:space="preserve"> </w:t>
      </w:r>
      <w:bookmarkStart w:id="5" w:name="References"/>
      <w:r w:rsidRPr="001042E2">
        <w:t>(2024/2829(RSP))</w:t>
      </w:r>
      <w:bookmarkEnd w:id="5"/>
    </w:p>
    <w:p w14:paraId="5553149A" w14:textId="77777777" w:rsidR="00421885" w:rsidRPr="001042E2" w:rsidRDefault="00421885" w:rsidP="00421885">
      <w:pPr>
        <w:pStyle w:val="EPComma"/>
      </w:pPr>
      <w:bookmarkStart w:id="6" w:name="TextBodyBegin"/>
      <w:bookmarkEnd w:id="6"/>
      <w:r w:rsidRPr="001042E2">
        <w:rPr>
          <w:i/>
        </w:rPr>
        <w:t>Evropský parlament</w:t>
      </w:r>
      <w:r w:rsidRPr="001042E2">
        <w:t>,</w:t>
      </w:r>
    </w:p>
    <w:p w14:paraId="6F4A4ACF" w14:textId="77777777" w:rsidR="00421885" w:rsidRPr="001042E2" w:rsidRDefault="00421885" w:rsidP="001042E2">
      <w:pPr>
        <w:pStyle w:val="NormalHanging12a"/>
      </w:pPr>
      <w:r w:rsidRPr="001042E2">
        <w:t>–</w:t>
      </w:r>
      <w:r w:rsidRPr="001042E2">
        <w:tab/>
        <w:t>s ohledem na Smlouvu o fungování Evropské unie, a zejména na články 151 a 153 této smlouvy,</w:t>
      </w:r>
    </w:p>
    <w:p w14:paraId="1024D280" w14:textId="77777777" w:rsidR="00421885" w:rsidRPr="001042E2" w:rsidRDefault="00421885" w:rsidP="001042E2">
      <w:pPr>
        <w:pStyle w:val="NormalHanging12a"/>
      </w:pPr>
      <w:r w:rsidRPr="001042E2">
        <w:t>–</w:t>
      </w:r>
      <w:r w:rsidRPr="001042E2">
        <w:tab/>
        <w:t>s ohledem na evropský pilíř sociálních práv,</w:t>
      </w:r>
    </w:p>
    <w:p w14:paraId="6FAC302B" w14:textId="77777777" w:rsidR="00421885" w:rsidRPr="001042E2" w:rsidRDefault="00421885" w:rsidP="001042E2">
      <w:pPr>
        <w:pStyle w:val="NormalHanging12a"/>
      </w:pPr>
      <w:r w:rsidRPr="001042E2">
        <w:t>–</w:t>
      </w:r>
      <w:r w:rsidRPr="001042E2">
        <w:tab/>
        <w:t xml:space="preserve">s ohledem na své usnesení ze dne 5. října 2016 o potřebě evropské politiky </w:t>
      </w:r>
      <w:proofErr w:type="spellStart"/>
      <w:r w:rsidRPr="001042E2">
        <w:t>reindustrializace</w:t>
      </w:r>
      <w:proofErr w:type="spellEnd"/>
      <w:r w:rsidRPr="001042E2">
        <w:t xml:space="preserve"> s ohledem na nedávné případy společností Caterpillar a </w:t>
      </w:r>
      <w:proofErr w:type="spellStart"/>
      <w:r w:rsidRPr="001042E2">
        <w:t>Alstom</w:t>
      </w:r>
      <w:proofErr w:type="spellEnd"/>
      <w:r w:rsidRPr="001042E2">
        <w:rPr>
          <w:rStyle w:val="FootnoteReference"/>
        </w:rPr>
        <w:footnoteReference w:id="1"/>
      </w:r>
      <w:r w:rsidRPr="001042E2">
        <w:t>,</w:t>
      </w:r>
    </w:p>
    <w:p w14:paraId="3BC0E040" w14:textId="77777777" w:rsidR="00421885" w:rsidRPr="001042E2" w:rsidRDefault="00421885" w:rsidP="001042E2">
      <w:pPr>
        <w:pStyle w:val="NormalHanging12a"/>
      </w:pPr>
      <w:r w:rsidRPr="001042E2">
        <w:t>–</w:t>
      </w:r>
      <w:r w:rsidRPr="001042E2">
        <w:tab/>
        <w:t>s ohledem na své usnesení ze dne 15. ledna 2013 obsahující doporučení Komisi o informovanosti a konzultování pracovníků, předvídání a zvládání restrukturalizace</w:t>
      </w:r>
      <w:r w:rsidRPr="001042E2">
        <w:rPr>
          <w:rStyle w:val="FootnoteReference"/>
        </w:rPr>
        <w:footnoteReference w:id="2"/>
      </w:r>
      <w:r w:rsidRPr="001042E2">
        <w:t>,</w:t>
      </w:r>
    </w:p>
    <w:p w14:paraId="7167D030" w14:textId="77777777" w:rsidR="00421885" w:rsidRPr="001042E2" w:rsidRDefault="00421885" w:rsidP="001042E2">
      <w:pPr>
        <w:pStyle w:val="NormalHanging12a"/>
      </w:pPr>
      <w:r w:rsidRPr="001042E2">
        <w:t>–</w:t>
      </w:r>
      <w:r w:rsidRPr="001042E2">
        <w:tab/>
        <w:t>s ohledem na své usnesení ze dne 16. prosince 2021 o demokracii na pracovišti: evropský rámec pro práva zaměstnanců na účast a revize směrnice o evropské radě zaměstnanců</w:t>
      </w:r>
      <w:r w:rsidRPr="001042E2">
        <w:rPr>
          <w:rStyle w:val="FootnoteReference"/>
        </w:rPr>
        <w:footnoteReference w:id="3"/>
      </w:r>
      <w:r w:rsidRPr="001042E2">
        <w:t>,</w:t>
      </w:r>
    </w:p>
    <w:p w14:paraId="36AAB295" w14:textId="72F4E552" w:rsidR="00421885" w:rsidRPr="001042E2" w:rsidRDefault="00421885" w:rsidP="001042E2">
      <w:pPr>
        <w:pStyle w:val="NormalHanging12a"/>
        <w:rPr>
          <w:i/>
          <w:szCs w:val="24"/>
        </w:rPr>
      </w:pPr>
      <w:r w:rsidRPr="001042E2">
        <w:t>–</w:t>
      </w:r>
      <w:r w:rsidRPr="001042E2">
        <w:tab/>
        <w:t xml:space="preserve">s ohledem na </w:t>
      </w:r>
      <w:r w:rsidR="00797342">
        <w:t xml:space="preserve">své </w:t>
      </w:r>
      <w:r w:rsidRPr="001042E2">
        <w:t>usnesení ze dne 23. listopadu 2023 o tvorbě pracovních míst:</w:t>
      </w:r>
      <w:r w:rsidR="00944D7C">
        <w:t xml:space="preserve"> </w:t>
      </w:r>
      <w:r w:rsidRPr="001042E2">
        <w:t>spravedlivá transformace a společensky odpovědné investování</w:t>
      </w:r>
      <w:r w:rsidRPr="001042E2">
        <w:rPr>
          <w:vertAlign w:val="superscript"/>
        </w:rPr>
        <w:footnoteReference w:id="4"/>
      </w:r>
      <w:r w:rsidRPr="001042E2">
        <w:t>,</w:t>
      </w:r>
    </w:p>
    <w:p w14:paraId="4D91BC65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–</w:t>
      </w:r>
      <w:r w:rsidRPr="001042E2">
        <w:tab/>
        <w:t>s ohledem na své usnesení ze dne 2. února 2023 obsahující doporučení Komisi o revizi směrnice o evropské radě zaměstnanců</w:t>
      </w:r>
      <w:r w:rsidRPr="001042E2">
        <w:rPr>
          <w:rStyle w:val="FootnoteReference"/>
        </w:rPr>
        <w:footnoteReference w:id="5"/>
      </w:r>
      <w:r w:rsidRPr="001042E2">
        <w:t>,</w:t>
      </w:r>
    </w:p>
    <w:p w14:paraId="6AF5465B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–</w:t>
      </w:r>
      <w:r w:rsidRPr="001042E2">
        <w:tab/>
        <w:t>s ohledem na pokyny Mezinárodní organizace práce (ILO) z roku 2015 pro spravedlivý přechod k environmentálně udržitelným ekonomikám a společnosti pro všechny,</w:t>
      </w:r>
    </w:p>
    <w:p w14:paraId="5E98FED4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–</w:t>
      </w:r>
      <w:r w:rsidRPr="001042E2">
        <w:tab/>
        <w:t xml:space="preserve">s ohledem na prohlášení z La </w:t>
      </w:r>
      <w:proofErr w:type="spellStart"/>
      <w:r w:rsidRPr="001042E2">
        <w:t>Hulpe</w:t>
      </w:r>
      <w:proofErr w:type="spellEnd"/>
      <w:r w:rsidRPr="001042E2">
        <w:t xml:space="preserve"> ze dne 16. dubna 2024 o budoucnosti evropského </w:t>
      </w:r>
      <w:r w:rsidRPr="001042E2">
        <w:lastRenderedPageBreak/>
        <w:t>pilíře sociálních práv,</w:t>
      </w:r>
    </w:p>
    <w:p w14:paraId="2E74E8E7" w14:textId="77777777" w:rsidR="00421885" w:rsidRPr="001042E2" w:rsidRDefault="00421885" w:rsidP="001042E2">
      <w:pPr>
        <w:pStyle w:val="NormalHanging12a"/>
        <w:rPr>
          <w:i/>
          <w:szCs w:val="24"/>
        </w:rPr>
      </w:pPr>
      <w:r w:rsidRPr="001042E2">
        <w:t>–</w:t>
      </w:r>
      <w:r w:rsidRPr="001042E2">
        <w:tab/>
        <w:t>s ohledem na tripartitní prohlášení o úspěšném evropském sociálním dialogu z ledna 2024</w:t>
      </w:r>
      <w:r w:rsidRPr="001042E2">
        <w:rPr>
          <w:vertAlign w:val="superscript"/>
        </w:rPr>
        <w:footnoteReference w:id="6"/>
      </w:r>
      <w:r w:rsidRPr="001042E2">
        <w:t>,</w:t>
      </w:r>
    </w:p>
    <w:p w14:paraId="5617B03F" w14:textId="77777777" w:rsidR="00421885" w:rsidRPr="001042E2" w:rsidRDefault="00421885" w:rsidP="001042E2">
      <w:pPr>
        <w:pStyle w:val="NormalHanging12a"/>
        <w:rPr>
          <w:i/>
          <w:szCs w:val="24"/>
        </w:rPr>
      </w:pPr>
      <w:r w:rsidRPr="001042E2">
        <w:t>–</w:t>
      </w:r>
      <w:r w:rsidRPr="001042E2">
        <w:tab/>
        <w:t>s ohledem na doporučení Rady ze dne 16. června 2022 ohledně zajištění spravedlivé transformace na klimatickou neutralitu</w:t>
      </w:r>
      <w:r w:rsidRPr="001042E2">
        <w:rPr>
          <w:vertAlign w:val="superscript"/>
        </w:rPr>
        <w:footnoteReference w:id="7"/>
      </w:r>
      <w:r w:rsidRPr="001042E2">
        <w:t>,</w:t>
      </w:r>
    </w:p>
    <w:p w14:paraId="65D141EB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–</w:t>
      </w:r>
      <w:r w:rsidRPr="001042E2">
        <w:tab/>
        <w:t>s ohledem na sdělení Komise ze dne 11. prosince 2019 nazvané „Zelená dohoda pro Evropu“ (</w:t>
      </w:r>
      <w:proofErr w:type="gramStart"/>
      <w:r w:rsidRPr="001042E2">
        <w:t>COM(2019</w:t>
      </w:r>
      <w:proofErr w:type="gramEnd"/>
      <w:r w:rsidRPr="001042E2">
        <w:t>)0640),</w:t>
      </w:r>
    </w:p>
    <w:p w14:paraId="27DAB6D4" w14:textId="77777777" w:rsidR="00421885" w:rsidRPr="001042E2" w:rsidRDefault="00421885" w:rsidP="001042E2">
      <w:pPr>
        <w:pStyle w:val="NormalHanging12a"/>
        <w:rPr>
          <w:i/>
          <w:szCs w:val="24"/>
        </w:rPr>
      </w:pPr>
      <w:r w:rsidRPr="001042E2">
        <w:t>–</w:t>
      </w:r>
      <w:r w:rsidRPr="001042E2">
        <w:tab/>
        <w:t>s ohledem na nařízení Evropského parlamentu a Rady (EU) 2021/1056 ze dne 24. června 2021, kterým se zřizuje Fond pro spravedlivou transformaci</w:t>
      </w:r>
      <w:r w:rsidRPr="001042E2">
        <w:rPr>
          <w:vertAlign w:val="superscript"/>
        </w:rPr>
        <w:footnoteReference w:id="8"/>
      </w:r>
      <w:r w:rsidRPr="001042E2">
        <w:t>,</w:t>
      </w:r>
    </w:p>
    <w:p w14:paraId="0CA4B06C" w14:textId="77777777" w:rsidR="00421885" w:rsidRPr="001042E2" w:rsidRDefault="00421885" w:rsidP="001042E2">
      <w:pPr>
        <w:pStyle w:val="NormalHanging12a"/>
        <w:rPr>
          <w:i/>
          <w:szCs w:val="24"/>
        </w:rPr>
      </w:pPr>
      <w:r w:rsidRPr="001042E2">
        <w:t>–</w:t>
      </w:r>
      <w:r w:rsidRPr="001042E2">
        <w:tab/>
        <w:t>s ohledem na sdělení Komise ze dne 1. července 2020 nazvané „Evropská agenda dovedností pro udržitelnou konkurenceschopnost, sociální spravedlnost a odolnost“ (</w:t>
      </w:r>
      <w:proofErr w:type="gramStart"/>
      <w:r w:rsidRPr="001042E2">
        <w:t>COM(2020</w:t>
      </w:r>
      <w:proofErr w:type="gramEnd"/>
      <w:r w:rsidRPr="001042E2">
        <w:t>)0274),</w:t>
      </w:r>
    </w:p>
    <w:p w14:paraId="2510C4B3" w14:textId="77777777" w:rsidR="00421885" w:rsidRPr="001042E2" w:rsidRDefault="00421885" w:rsidP="001042E2">
      <w:pPr>
        <w:pStyle w:val="NormalHanging12a"/>
        <w:rPr>
          <w:i/>
          <w:szCs w:val="24"/>
        </w:rPr>
      </w:pPr>
      <w:r w:rsidRPr="001042E2">
        <w:t>–</w:t>
      </w:r>
      <w:r w:rsidRPr="001042E2">
        <w:tab/>
        <w:t>s ohledem na stanovisko Evropského výboru regionů ze dne 25. května 2023 k tématu Nulová dlouhodobá nezaměstnanost: místní a regionální perspektiva</w:t>
      </w:r>
      <w:r w:rsidRPr="001042E2">
        <w:rPr>
          <w:vertAlign w:val="superscript"/>
        </w:rPr>
        <w:footnoteReference w:id="9"/>
      </w:r>
      <w:r w:rsidRPr="001042E2">
        <w:t>,</w:t>
      </w:r>
    </w:p>
    <w:p w14:paraId="0F56D9FA" w14:textId="77777777" w:rsidR="00421885" w:rsidRPr="001042E2" w:rsidRDefault="00421885" w:rsidP="001042E2">
      <w:pPr>
        <w:pStyle w:val="NormalHanging12a"/>
        <w:rPr>
          <w:i/>
          <w:szCs w:val="24"/>
        </w:rPr>
      </w:pPr>
      <w:r w:rsidRPr="001042E2">
        <w:t>–</w:t>
      </w:r>
      <w:r w:rsidRPr="001042E2">
        <w:tab/>
        <w:t>s ohledem na sdělení Komise ze dne 1. února 2023 nazvané „Průmyslový plán Zelené dohody pro věk s nulovými čistými emisemi“ (</w:t>
      </w:r>
      <w:proofErr w:type="gramStart"/>
      <w:r w:rsidRPr="001042E2">
        <w:t>COM(2023</w:t>
      </w:r>
      <w:proofErr w:type="gramEnd"/>
      <w:r w:rsidRPr="001042E2">
        <w:t>)0062),</w:t>
      </w:r>
    </w:p>
    <w:p w14:paraId="11F50239" w14:textId="77777777" w:rsidR="00421885" w:rsidRPr="001042E2" w:rsidRDefault="00421885" w:rsidP="001042E2">
      <w:pPr>
        <w:pStyle w:val="NormalHanging12a"/>
      </w:pPr>
      <w:r w:rsidRPr="001042E2">
        <w:t>–</w:t>
      </w:r>
      <w:r w:rsidRPr="001042E2">
        <w:tab/>
        <w:t>s ohledem na čl. 136 odst. 2 jednacího řádu,</w:t>
      </w:r>
    </w:p>
    <w:p w14:paraId="7F62F33C" w14:textId="77777777" w:rsidR="00421885" w:rsidRPr="001042E2" w:rsidRDefault="00421885" w:rsidP="001042E2">
      <w:pPr>
        <w:pStyle w:val="NormalHanging12a"/>
      </w:pPr>
      <w:r w:rsidRPr="001042E2">
        <w:t>–</w:t>
      </w:r>
      <w:r w:rsidRPr="001042E2">
        <w:tab/>
        <w:t>s ohledem na návrh usnesení Výboru pro zaměstnanost a sociální věci,</w:t>
      </w:r>
    </w:p>
    <w:p w14:paraId="121A3D49" w14:textId="77777777" w:rsidR="00421885" w:rsidRPr="001042E2" w:rsidRDefault="00421885" w:rsidP="001042E2">
      <w:pPr>
        <w:pStyle w:val="NormalHanging12a"/>
      </w:pPr>
      <w:r w:rsidRPr="001042E2">
        <w:t>A.</w:t>
      </w:r>
      <w:r w:rsidRPr="001042E2">
        <w:tab/>
        <w:t>vzhledem k tomu, že pro zachování evropského sociálního modelu je nezbytný přechod k ekologickému, digitálnímu a konkurenceschopnému evropskému hospodářství, ale přechodu samotného lze dosáhnout pouze tehdy, budou-li lidé dostatečně chráněni před možnými nepříznivými sociálními důsledky velkých hospodářských změn; vzhledem k tomu, že pro zajištění dlouhodobé prosperity a blahobytu je nezbytně nutné chránit životní prostředí a klima;</w:t>
      </w:r>
    </w:p>
    <w:p w14:paraId="13ADCFFF" w14:textId="77777777" w:rsidR="00421885" w:rsidRPr="001042E2" w:rsidRDefault="00421885" w:rsidP="001042E2">
      <w:pPr>
        <w:pStyle w:val="NormalHanging12a"/>
      </w:pPr>
      <w:r w:rsidRPr="001042E2">
        <w:t>B.</w:t>
      </w:r>
      <w:r w:rsidRPr="001042E2">
        <w:tab/>
        <w:t xml:space="preserve">vzhledem k tomu, že pro zajištění práv zaměstnanců na informace a konzultace během restrukturalizačních procesů jsou zásadní sociální dialog, kolektivní vyjednávání a silné zapojení odborů; vzhledem k tomu, že zapojení zaměstnanců prostřednictvím sdílení informací, konzultací a účasti na rozhodovacích procesech společností je nyní důležitější než kdy jindy pro zajištění spravedlivé transformace, konkurenceschopnosti a hospodářského růstu společností a pro ochranu pracovních míst zaměstnanců a jejich kolektivních zájmů, jako jsou důstojné pracovní podmínky, spravedlivá odměna a rovné zacházení; vzhledem k tomu, že spravedlivá transformace spočívá v podpoře sociální spravedlnosti a vzestupné sociální konvergence, zajištění spravedlivého sdílení zátěže a zároveň v zaručení udržitelného a konkurenceschopného hospodářství účinně </w:t>
      </w:r>
      <w:r w:rsidRPr="001042E2">
        <w:lastRenderedPageBreak/>
        <w:t>využívajícího zdroje, dosažení klimatické neutrality a boje proti změně klimatu;</w:t>
      </w:r>
    </w:p>
    <w:p w14:paraId="0E111F24" w14:textId="77777777" w:rsidR="00421885" w:rsidRPr="001042E2" w:rsidRDefault="00421885" w:rsidP="001042E2">
      <w:pPr>
        <w:pStyle w:val="NormalHanging12a"/>
      </w:pPr>
      <w:r w:rsidRPr="001042E2">
        <w:t>C.</w:t>
      </w:r>
      <w:r w:rsidRPr="001042E2">
        <w:tab/>
        <w:t>vzhledem k tomu, že restrukturalizační procesy mohou vést jak ke ztrátě pracovních míst, tak k jejich vytváření a mohou zahrnovat a mít různé formy, jako je vnitřní restrukturalizace, rozšíření a ukončení podnikání, úpadek, fúze/akvizice, přenesení činnosti/</w:t>
      </w:r>
      <w:proofErr w:type="spellStart"/>
      <w:r w:rsidRPr="001042E2">
        <w:t>delokalizace</w:t>
      </w:r>
      <w:proofErr w:type="spellEnd"/>
      <w:r w:rsidRPr="001042E2">
        <w:t>, outsourcing, přesídlení a </w:t>
      </w:r>
      <w:proofErr w:type="spellStart"/>
      <w:r w:rsidRPr="001042E2">
        <w:t>relokalizace</w:t>
      </w:r>
      <w:proofErr w:type="spellEnd"/>
      <w:r w:rsidRPr="001042E2">
        <w:t>; vzhledem k tomu, že ve směrnicích Rady 98/59/ES</w:t>
      </w:r>
      <w:r w:rsidRPr="001042E2">
        <w:rPr>
          <w:rStyle w:val="FootnoteReference"/>
        </w:rPr>
        <w:footnoteReference w:id="10"/>
      </w:r>
      <w:r w:rsidRPr="001042E2">
        <w:t>, 2001/23/ES</w:t>
      </w:r>
      <w:r w:rsidRPr="001042E2">
        <w:rPr>
          <w:rStyle w:val="FootnoteReference"/>
        </w:rPr>
        <w:footnoteReference w:id="11"/>
      </w:r>
      <w:r w:rsidRPr="001042E2">
        <w:t xml:space="preserve"> a 2002/14/ES</w:t>
      </w:r>
      <w:r w:rsidRPr="001042E2">
        <w:rPr>
          <w:rStyle w:val="FootnoteReference"/>
        </w:rPr>
        <w:footnoteReference w:id="12"/>
      </w:r>
      <w:r w:rsidRPr="001042E2">
        <w:t xml:space="preserve"> je stanoveno právo pracovníků na informace a konzultace v případě restrukturalizace podniků;</w:t>
      </w:r>
    </w:p>
    <w:p w14:paraId="41E44FB7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D.</w:t>
      </w:r>
      <w:r w:rsidRPr="001042E2">
        <w:tab/>
        <w:t>vzhledem k tomu, že pouze 40 % evropských odborů uvádí, že má dostatečné zdroje k účinnému zastupování pracovníků během restrukturalizačních procesů</w:t>
      </w:r>
      <w:r w:rsidRPr="001042E2">
        <w:rPr>
          <w:rStyle w:val="FootnoteReference"/>
          <w:color w:val="000000"/>
        </w:rPr>
        <w:footnoteReference w:id="13"/>
      </w:r>
      <w:r w:rsidRPr="001042E2">
        <w:t>; vzhledem k tomu, že zástupci odborů vyškolení v jednáních o restrukturalizaci jsou o 50 % efektivnější při zachovávání pracovních míst</w:t>
      </w:r>
      <w:r w:rsidRPr="001042E2">
        <w:rPr>
          <w:rStyle w:val="FootnoteReference"/>
          <w:color w:val="000000"/>
        </w:rPr>
        <w:footnoteReference w:id="14"/>
      </w:r>
      <w:r w:rsidRPr="001042E2">
        <w:t xml:space="preserve">; vzhledem k tomu, že podle nadace </w:t>
      </w:r>
      <w:proofErr w:type="spellStart"/>
      <w:r w:rsidRPr="001042E2">
        <w:t>Eurofound</w:t>
      </w:r>
      <w:proofErr w:type="spellEnd"/>
      <w:r w:rsidRPr="001042E2">
        <w:t xml:space="preserve"> představuje nedostatek zdrojů, dovedností a času klíčovou překážku pro zapojení sociálních partnerů do utváření spravedlivé transformace, zejména na místní a regionální úrovni; vzhledem k tomu, že se zjistilo, že schopnost evropských rad zaměstnanců ovlivňovat restrukturalizační procesy je omezená a je třeba ji dále posilovat;</w:t>
      </w:r>
    </w:p>
    <w:p w14:paraId="6ED2FCB0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E.</w:t>
      </w:r>
      <w:r w:rsidRPr="001042E2">
        <w:tab/>
        <w:t xml:space="preserve">vzhledem k tomu, že je nezbytné zajistit vytváření pracovních míst a důstojné pracovní podmínky a podpořit přechod k udržitelnému a ziskovému hospodářství, dlouhodobou hospodářskou životaschopnost a udržitelnost životního prostředí; vzhledem k tomu, že transformace naší průmyslové základny poskytuje příležitost posílit evropskou autonomii, zvrátit </w:t>
      </w:r>
      <w:proofErr w:type="spellStart"/>
      <w:r w:rsidRPr="001042E2">
        <w:t>deindustrializaci</w:t>
      </w:r>
      <w:proofErr w:type="spellEnd"/>
      <w:r w:rsidRPr="001042E2">
        <w:t xml:space="preserve"> a vytvářet bezpečná a stabilní pracovní místa a pomáhá nám plnit cíle v oblasti klimatu a životního prostředí a zároveň chránit práva pracovníků a lidí v centru sociální Evropy; vzhledem k tomu, že prostředky na rekvalifikaci pracovníků propuštěných v důsledku rozsáhlé restrukturalizace jsou poskytovány prostřednictvím Evropského fondu pro přizpůsobení se globalizaci, z čehož mají prospěch tisíce evropských pracovníků;</w:t>
      </w:r>
    </w:p>
    <w:p w14:paraId="2F34EAA5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F.</w:t>
      </w:r>
      <w:r w:rsidRPr="001042E2">
        <w:tab/>
        <w:t>vzhledem k tomu, že společnosti, které procházejí restrukturalizací, by měly ve svých plánech restrukturalizace upřednostňovat dlouhodobé cíle, jako je hospodářská udržitelnost a dlouhodobá stabilita zaměstnanosti, v kombinaci s dalšími cíli, jako jsou hospodářské zisky, a zároveň posilovat zapojení odborů a sociální odpovědnost podniků; vzhledem k tomu, že by v tom měly být podporovány zejména malé a střední podniky;</w:t>
      </w:r>
    </w:p>
    <w:p w14:paraId="1C1A756A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G.</w:t>
      </w:r>
      <w:r w:rsidRPr="001042E2">
        <w:tab/>
        <w:t xml:space="preserve">vzhledem k tomu, že jednou z velkých překážek pro konkurenceschopnost hospodářství </w:t>
      </w:r>
      <w:r w:rsidRPr="001042E2">
        <w:lastRenderedPageBreak/>
        <w:t>EU a jeho schopnost uskutečnit ekologickou a digitální transformaci je nedostatek kvalifikovaných pracovníků a vyškolených odborníků v klíčových odvětvích;</w:t>
      </w:r>
    </w:p>
    <w:p w14:paraId="3E172333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H.</w:t>
      </w:r>
      <w:r w:rsidRPr="001042E2">
        <w:tab/>
        <w:t>vzhledem k tomu, že zpracovatelský průmysl, včetně automobilového průmyslu, ocelářství a odvětví mikročipů a polovodičů, je jedním ze zásadních pilířů evropského hospodářství; vzhledem k tomu, že tato odvětví zajišťují miliony přímých a nepřímých pracovních míst;</w:t>
      </w:r>
    </w:p>
    <w:p w14:paraId="18AE1E24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I.</w:t>
      </w:r>
      <w:r w:rsidRPr="001042E2">
        <w:tab/>
        <w:t>vzhledem k tomu, že je nezbytné pokročit s dekarbonizací silniční dopravy, které musí být dosaženo tak, aby se omezila ztráta pracovních míst v automobilovém průmyslu a do procesu transformace se zapojili všechny zúčastněné strany a sociální partneři; vzhledem k tomu, že by dotčení pracovníci měli být podpořeni tím, že se jim poskytnou možností ke zvýšení kvalifikace nebo k rekvalifikaci a odborné přípravě a příslušné záchranné sítě v případě dočasné nezaměstnanosti;</w:t>
      </w:r>
    </w:p>
    <w:p w14:paraId="6AC710E9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1.</w:t>
      </w:r>
      <w:r w:rsidRPr="001042E2">
        <w:tab/>
        <w:t>vyzdvihuje zásady evropského pilíře sociálních práv, a zejména zásadu č. 5 o bezpečném a přizpůsobivém zaměstnání, včetně práva na spravedlivé a rovné zacházení, pokud jde o pracovní podmínky, zásadu č, 7 o informacích o pracovních podmínkách a ochraně v případě propuštění a zásadu č, 8 o sociálním dialogu a zapojení pracovníků; zdůrazňuje naléhavou potřebu ambiciózní konkurenceschopné evropské průmyslové politiky s významnými investicemi, která podpoří služby obecného zájmu</w:t>
      </w:r>
      <w:r w:rsidRPr="001042E2">
        <w:rPr>
          <w:rStyle w:val="FootnoteReference"/>
          <w:color w:val="000000"/>
        </w:rPr>
        <w:footnoteReference w:id="15"/>
      </w:r>
      <w:r w:rsidRPr="001042E2">
        <w:t xml:space="preserve"> a inovace a zároveň sníží administrativní zátěž v členských státech a zajistí kvalitní pracovní místa v každém regionu a odvětví, posílí sociální pokrok a splní cíle v oblasti klimatu; zdůrazňuje, že by tato politika měla být kombinována s odolnými a silnými vnitrostátními veřejnými službami, jako je přístup k sociální ochraně, důstojné a cenově dostupné bydlení, cenově dostupná, efektivní a klimaticky neutrální doprava, cenově dostupná a dosažitelná péče o děti, péče o seniory a podpora osob se zdravotním postižením;</w:t>
      </w:r>
    </w:p>
    <w:p w14:paraId="71E09F92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2.</w:t>
      </w:r>
      <w:r w:rsidRPr="001042E2">
        <w:tab/>
        <w:t xml:space="preserve">uznává, že EU musí reformovat své hospodářství, aby si udržela konkurenceschopnost a dosáhla ekologické a digitální transformace, a to i prostřednictvím evropské průmyslové politiky; vítá zřízení Evropského fondu pro konkurenceschopnost, jak navrhla předsedkyně Evropské komise Ursula von der </w:t>
      </w:r>
      <w:proofErr w:type="spellStart"/>
      <w:r w:rsidRPr="001042E2">
        <w:t>Leyenová</w:t>
      </w:r>
      <w:proofErr w:type="spellEnd"/>
      <w:r w:rsidRPr="001042E2">
        <w:t>; opakuje svou výzvu, aby byl rámec pro správu ekonomických záležitostí posílen společným investičním nástrojem</w:t>
      </w:r>
      <w:r w:rsidRPr="001042E2">
        <w:rPr>
          <w:rStyle w:val="FootnoteReference"/>
          <w:color w:val="000000"/>
        </w:rPr>
        <w:footnoteReference w:id="16"/>
      </w:r>
      <w:r w:rsidRPr="001042E2">
        <w:t xml:space="preserve"> na úrovni EU s cílem dosáhnout současných a budoucích priorit EU, včetně provádění evropského pilíře sociálních práv; domnívá se, že by takový nástroj měl zajistit, aby byly ve všech příslušných odvětvích k dispozici nezbytné zdroje pro rozvoj průmyslové politiky a pro politiky, které podporují ochranu a vytváření kvalitních pracovních míst a přispívají k vzestupné sociální konvergenci; opakuje svou předchozí </w:t>
      </w:r>
      <w:r w:rsidRPr="001042E2">
        <w:lastRenderedPageBreak/>
        <w:t>výzvu Komisi a Radě, aby posílily evropský nástroj pro dočasnou podporu na zmírnění rizik nezaměstnanosti v mimořádné situaci (SURE) s cílem podpořit režimy zkrácené pracovní doby, příjmy pracovníků a pracovníky, kteří by byli dočasně propuštěni v souvislosti s ekologickou transformací, přičemž je třeba zohlednit výsledek závěrečné hodnotící zprávy a vzít v úvahu to, že nástroj SURE zachoval 40 milionů pracovních míst</w:t>
      </w:r>
      <w:r w:rsidRPr="001042E2">
        <w:rPr>
          <w:rStyle w:val="FootnoteReference"/>
          <w:color w:val="000000"/>
        </w:rPr>
        <w:footnoteReference w:id="17"/>
      </w:r>
      <w:r w:rsidRPr="001042E2">
        <w:t>;</w:t>
      </w:r>
    </w:p>
    <w:p w14:paraId="515697A7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3.</w:t>
      </w:r>
      <w:r w:rsidRPr="001042E2">
        <w:tab/>
        <w:t>zdůrazňuje, že realizace evropské průmyslové politiky kvalitních pracovních míst vyžaduje plné zapojení sociálních partnerů, přičemž tato politika musí být prováděna prostřednictvím sociálního dialogu a kolektivního vyjednávání; vyzývá Komisi, aby předložila ambiciózní plán pro kvalitní pracovní místa a uplatňovala zásady evropského pilíře sociálních práv; vyzývá Komisi, aby při navrhování a provádění nadcházející evropské Dohody o čistém průmyslu zajistila plné zapojení a konzultace sociálních partnerů a začlenila celkový cíl zajištění kvality a stability pracovních míst na úrovni EU;</w:t>
      </w:r>
    </w:p>
    <w:p w14:paraId="0204C600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4.</w:t>
      </w:r>
      <w:r w:rsidRPr="001042E2">
        <w:tab/>
        <w:t>vyzývá EU, aby přijala obchodní politiky, které podporují a chrání kvalitní pracovní místa; zdůrazňuje, že budoucí obchodní dohody musí obsahovat pracovní doložky v souladu s normami MOP, aby bylo zajištěno, že celosvětový obchod bude chránit pracovníky a malé a střední podniky;</w:t>
      </w:r>
    </w:p>
    <w:p w14:paraId="0C2CA9CC" w14:textId="4B9D88DB" w:rsidR="00421885" w:rsidRPr="001042E2" w:rsidRDefault="00421885" w:rsidP="001042E2">
      <w:pPr>
        <w:pStyle w:val="NormalHanging12a"/>
      </w:pPr>
      <w:r w:rsidRPr="001042E2">
        <w:t>5.</w:t>
      </w:r>
      <w:r w:rsidRPr="001042E2">
        <w:tab/>
        <w:t>naléhavě vyzývá Komisi, aby v souvislosti s nadcházející revizí evropské směrnice o zadávání veřejných zakázek</w:t>
      </w:r>
      <w:r w:rsidRPr="001042E2">
        <w:rPr>
          <w:rStyle w:val="FootnoteReference"/>
          <w:bCs/>
          <w:color w:val="000000"/>
        </w:rPr>
        <w:footnoteReference w:id="18"/>
      </w:r>
      <w:r w:rsidRPr="001042E2">
        <w:t xml:space="preserve"> dále podporovala kolektivní vyjednávání a využívání sociální doložky a preferenční zacházení se společnostmi, na jejichž pracovníky se vztahují kolektivní smlouvy; zdůrazňuje, že veřejní zadavatelé musí z veřejných zakázek vyloučit hospodářské subjekty, které se zapojily do trestné činnosti; zastává názor, že zadávání veřejných zakázek by mělo strategicky posilovat sociální odpovědnost podniků; zdůrazňuje, že je důležité zajistit, aby byly evropské a vnitrostátní finanční prostředky využívány k usnadnění přechodu na klimaticky neutrální hospodářství, a to i podporou sociálního dialogu a kolektivního vyjednávání; dále se domnívá, že by finanční podpora EU neměla být vyplácena podnikům, které nedodržují platné pracovní podmínky nebo povinnosti zaměstnavatelů vyplývající z unijního nebo vnitrostátního pracovního práva nebo příslušných kolektivních smluv; domnívá se, že by tato podpora měla být rovněž využita k posílení evropské průmyslové konkurenceschopnosti a vytváření kvalitních pracovních míst v EU a k posílení kolektivního vyjednávání a dodržování pracovních práv a právních předpisů EU a členských států, včetně důstojných pracovních podmínek; vyzývá k tomu, aby financování EU a státní podpora členských států byly v souladu s evropskou průmyslovou politikou, s cílem nabízet vysoce kvalitní pracovní místa, podporovat kolektivní vyjednávání, dodržovat pracovní práva a normy EU, zlepšovat konkurenceschopnost evropských podniků a zajišťovat lepší pracovní podmínky;</w:t>
      </w:r>
    </w:p>
    <w:p w14:paraId="287AA8A4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lastRenderedPageBreak/>
        <w:t>6.</w:t>
      </w:r>
      <w:r w:rsidRPr="001042E2">
        <w:tab/>
        <w:t>vyzývá k evropským investicím do nezbytně důležitých odvětví a základních produktů s cílem posílit strategickou autonomii EU a digitální a ekologickou transformaci, jako je doprava s nulovými emisemi, energie z obnovitelných zdrojů, čisté technologie a digitální technologie, včetně umělé inteligence; trvá na tom, že tyto investice musí být plně v souladu se stávajícími předpisy o základních pracovních právech a musí posílit rozvoj komunit;</w:t>
      </w:r>
    </w:p>
    <w:p w14:paraId="04A46886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7.</w:t>
      </w:r>
      <w:r w:rsidRPr="001042E2">
        <w:tab/>
        <w:t>vyzývá Komisi, aby sledovala trendy v restrukturalizaci a jejich dopad na zaměstnanost s využitím údajů z nástrojů, jako je Evropský monitor pro restrukturalizaci a Evropská observatoř pro spravedlivou transformaci, která by měla být spuštěna v roce 2025, aby tak bylo možné sledovat počet vytvořených nebo ztracených pracovních míst a podniků, kterých se to týká;</w:t>
      </w:r>
    </w:p>
    <w:p w14:paraId="324A95D0" w14:textId="759824EE" w:rsidR="00421885" w:rsidRPr="001042E2" w:rsidRDefault="00421885" w:rsidP="001042E2">
      <w:pPr>
        <w:pStyle w:val="NormalHanging12a"/>
        <w:rPr>
          <w:szCs w:val="24"/>
        </w:rPr>
      </w:pPr>
      <w:r w:rsidRPr="001042E2">
        <w:t>8.</w:t>
      </w:r>
      <w:r w:rsidRPr="001042E2">
        <w:tab/>
        <w:t>uznává, že dosažení digitálních a ekologických cílů vytvoří příležitosti a může zároveň vyžadovat transformaci nebo restrukturalizační procesy v mnoha odvětvích; zdůrazňuje, že při předvídání a řízení těchto procesů má zásadní význam sociální dialog, který za dostatečné podpory přispěje k ochraně a vytváření kvalitních pracovních míst a zvládání nevyhnutelných ztrát pracovních míst a může přispět k dosažení klimaticky neutrálního hospodářství, které splňuje sociální, hospodářské a environmentální normy; zdůrazňuje, že restrukturalizační procesy musí respektovat základní pracovní práva, jako je právo na informování a právo na projednávání; vyzývá Komisi a členské státy, aby přijaly opatření na posílení a podporu kolektivního vyjednávání, a to v plném souladu s autonomií sociálních partnerů a právem na kolektivní vyjednávání; zdůrazňuje, že pracovníci by měli mít z restrukturalizace prospěch, a to i když přechází na nové rovnocenné pracovní místo v rámci svého stávajícího podniku nebo odvětví nebo pokud se rekvalifikují, aby mohli přejít na pracovní místo v odvětví, které obstojí i v budoucnu, a že by jim přitom měla být poskytována odpovídající podpora a náhrada;</w:t>
      </w:r>
    </w:p>
    <w:p w14:paraId="72622670" w14:textId="61B175E0" w:rsidR="00421885" w:rsidRPr="001042E2" w:rsidRDefault="00421885" w:rsidP="001042E2">
      <w:pPr>
        <w:pStyle w:val="NormalHanging12a"/>
        <w:rPr>
          <w:szCs w:val="24"/>
        </w:rPr>
      </w:pPr>
      <w:r w:rsidRPr="001042E2">
        <w:t>9.</w:t>
      </w:r>
      <w:r w:rsidRPr="001042E2">
        <w:tab/>
        <w:t xml:space="preserve">zdůrazňuje, že vedení podniků by vývoj vedoucí k restrukturalizačním procesům mělo předvídat a že plány změn by měly být zavedeny co nejdříve, aby se zabránilo platební neschopnosti a ztrátám pracovních míst, přičemž v rané fázi by měli být zapojeni zástupci zaměstnanců a odbory, aby byl zajištěn smysluplný sociální dialog, a to i v případě rámců preventivní restrukturalizace, jak je stanoveno ve směrnici </w:t>
      </w:r>
      <w:r w:rsidR="00442AA2" w:rsidRPr="00215FEC">
        <w:t xml:space="preserve">(EU) </w:t>
      </w:r>
      <w:bookmarkStart w:id="7" w:name="_GoBack"/>
      <w:bookmarkEnd w:id="7"/>
      <w:r w:rsidRPr="001042E2">
        <w:t>2019/1023</w:t>
      </w:r>
      <w:r w:rsidRPr="001042E2">
        <w:rPr>
          <w:rStyle w:val="FootnoteReference"/>
        </w:rPr>
        <w:footnoteReference w:id="19"/>
      </w:r>
      <w:r w:rsidRPr="001042E2">
        <w:t>; vyzývá Komisi a členské státy, aby v úzké spolupráci se sociálními partnery vždy včas identifikovaly rizika a vypracovaly komplexní plány pro řešení potřeb v oblasti zaměstnanosti a hospodářské stability; v tomto ohledu podporuje investice do odborné přípravy a budování kapacit odborů a zástupců zaměstnanců zapojených do restrukturalizačních procesů;</w:t>
      </w:r>
    </w:p>
    <w:p w14:paraId="3A697F07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10.</w:t>
      </w:r>
      <w:r w:rsidRPr="001042E2">
        <w:tab/>
        <w:t xml:space="preserve">zdůrazňuje, že restrukturalizační procesy mají rovněž dopad na dodavatelský řetězec a mohou představovat značné riziko pro nepřímou zaměstnanost v celé EU; vyzývá Komisi a členské státy, aby podporovaly společnosti, včetně malých a středních podniků, které procházejí restrukturalizací, s cílem začlenit do jejich plánů dopady jejich dodavatelského řetězce na ostatní evropské společnosti; dále vyzývá Komisi a členské státy, aby podporovaly společnosti nepřímo zasažené těmito </w:t>
      </w:r>
      <w:r w:rsidRPr="001042E2">
        <w:lastRenderedPageBreak/>
        <w:t>restrukturalizačními procesy s cílem zmírnit důsledky pro zaměstnanost;</w:t>
      </w:r>
    </w:p>
    <w:p w14:paraId="7C3AF3CD" w14:textId="77777777" w:rsidR="00421885" w:rsidRPr="001042E2" w:rsidRDefault="00421885" w:rsidP="001042E2">
      <w:pPr>
        <w:pStyle w:val="NormalHanging12a"/>
        <w:rPr>
          <w:i/>
          <w:szCs w:val="24"/>
        </w:rPr>
      </w:pPr>
      <w:r w:rsidRPr="001042E2">
        <w:t>11.</w:t>
      </w:r>
      <w:r w:rsidRPr="001042E2">
        <w:rPr>
          <w:i/>
        </w:rPr>
        <w:tab/>
      </w:r>
      <w:r w:rsidRPr="001042E2">
        <w:t>zdůrazňuje, že EU musí řešit nedostatek kvalifikovaných pracovníků ve strategických odvětvích, aby posílila svou konkurenceschopnost; poukazuje na to, že řešení nedostatku dovedností a podpora pracovníků, kteří potřebují přejít na nové pracovní místo po procesu restrukturalizace, jsou vzájemně se doplňující komplementární cíle; zdůrazňuje, že předpokladem úspěšného přechodu do nového zaměstnání v jiném odvětví je dostatečný přístup ke změně kvalifikace a prohlubování dovedností; naléhavě vyzývá Komisi, aby tuto skutečnost zohlednila ve svých návrzích Dohody o čistém průmyslu a unie dovedností, mimo jiné rozšířením úlohy center excelence odborného vzdělávání; vyzývá Komisi, aby zlepšila uznávání dovedností ve všech členských státech a zajistila, aby její programy lépe reagovaly na potřeby absolventů učebních oborů;</w:t>
      </w:r>
    </w:p>
    <w:p w14:paraId="51032475" w14:textId="4A22A755" w:rsidR="00421885" w:rsidRPr="001042E2" w:rsidRDefault="00421885" w:rsidP="00CC3404">
      <w:pPr>
        <w:pStyle w:val="Normal6a"/>
        <w:ind w:left="567" w:hanging="567"/>
        <w:rPr>
          <w:szCs w:val="24"/>
        </w:rPr>
      </w:pPr>
      <w:r w:rsidRPr="001042E2">
        <w:t>12.</w:t>
      </w:r>
      <w:r w:rsidRPr="001042E2">
        <w:tab/>
        <w:t>zdůrazňuje, že restrukturalizační procesy nesmí být využívány jako záminka k porušování práv pracovníků na informování a na projednávání, práva na kolektivní vyjednávání ani odborových práv</w:t>
      </w:r>
      <w:r w:rsidRPr="001042E2">
        <w:rPr>
          <w:rStyle w:val="FootnoteReference"/>
          <w:bCs/>
          <w:color w:val="000000"/>
          <w:szCs w:val="22"/>
        </w:rPr>
        <w:footnoteReference w:id="20"/>
      </w:r>
      <w:r w:rsidRPr="001042E2">
        <w:t xml:space="preserve">; vyjadřuje politování nad tím, že před přijímáním rozhodnutí jsou porušována základní práva na kolektivní vyjednávání, na informování a na projednávání; </w:t>
      </w:r>
      <w:r w:rsidR="009B5761" w:rsidRPr="00CC3404">
        <w:rPr>
          <w:bCs/>
          <w:iCs/>
        </w:rPr>
        <w:t>je přesvědčen</w:t>
      </w:r>
      <w:r w:rsidRPr="00572352">
        <w:t xml:space="preserve">, že </w:t>
      </w:r>
      <w:r w:rsidR="009B5761" w:rsidRPr="00572352">
        <w:t xml:space="preserve">by </w:t>
      </w:r>
      <w:r w:rsidRPr="00572352">
        <w:t xml:space="preserve">odbory </w:t>
      </w:r>
      <w:r w:rsidR="009B5761" w:rsidRPr="00CC3404">
        <w:rPr>
          <w:bCs/>
          <w:iCs/>
        </w:rPr>
        <w:t>měly</w:t>
      </w:r>
      <w:r w:rsidRPr="00572352">
        <w:t xml:space="preserve"> mít </w:t>
      </w:r>
      <w:r w:rsidR="009B5761" w:rsidRPr="00CC3404">
        <w:rPr>
          <w:bCs/>
          <w:iCs/>
        </w:rPr>
        <w:t>dostatečné zdroje a kapacity, aby mohly posoudit</w:t>
      </w:r>
      <w:r w:rsidRPr="00572352">
        <w:t xml:space="preserve"> rozhodnutí společnosti o restrukturalizaci a </w:t>
      </w:r>
      <w:r w:rsidR="009B5761" w:rsidRPr="00CC3404">
        <w:t>získat</w:t>
      </w:r>
      <w:r w:rsidRPr="001042E2">
        <w:t> pomoc nezávislého odborníka; vyzývá Komisi, členské státy a sociální partnery, aby zavedli další záruky, které zajistí kolektivní vyjednávání a zabrání zneužívání restrukturalizačních procesů jako prostředku k vyhýbání se povinnostem zaměstnavatele; zdůrazňuje, že v případě porušování a nedodržování předpisů by měly být ukládány sankce;</w:t>
      </w:r>
    </w:p>
    <w:p w14:paraId="009A7FF0" w14:textId="259F25D7" w:rsidR="00421885" w:rsidRPr="001042E2" w:rsidRDefault="00421885" w:rsidP="001042E2">
      <w:pPr>
        <w:pStyle w:val="NormalHanging12a"/>
        <w:rPr>
          <w:szCs w:val="24"/>
        </w:rPr>
      </w:pPr>
      <w:r w:rsidRPr="001042E2">
        <w:t>13.</w:t>
      </w:r>
      <w:r w:rsidRPr="001042E2">
        <w:tab/>
        <w:t>je znepokojen tím, že ustanovení evropského práva obchodních společností a jejich výklad v některých právních případech vytváří mezery a umožňuje obcházení povinných vnitrostátních pravidel pro účast v řídících a dozorčích orgánech</w:t>
      </w:r>
      <w:r w:rsidRPr="001042E2">
        <w:rPr>
          <w:rStyle w:val="FootnoteReference"/>
          <w:color w:val="000000"/>
        </w:rPr>
        <w:footnoteReference w:id="21"/>
      </w:r>
      <w:r w:rsidRPr="001042E2">
        <w:t>;</w:t>
      </w:r>
    </w:p>
    <w:p w14:paraId="422ACF16" w14:textId="7759E70A" w:rsidR="00421885" w:rsidRPr="001042E2" w:rsidRDefault="00421885" w:rsidP="001042E2">
      <w:pPr>
        <w:pStyle w:val="NormalHanging12a"/>
        <w:rPr>
          <w:szCs w:val="24"/>
        </w:rPr>
      </w:pPr>
      <w:r w:rsidRPr="001042E2">
        <w:t>14.</w:t>
      </w:r>
      <w:r w:rsidRPr="001042E2">
        <w:tab/>
        <w:t>zdůrazňuje, že jedním z nejúčinnějších způsobů, jak zabránit potřebě restrukturalizace, je proaktivní předvídání a řízení změn prostřednictvím kolektivního vyjednávání, informování a projednávání; naléhavě vyzývá členské státy, aby zajistily kvalitní prohlubování dovedností nebo změnu kvalifikace, celoživotní učení, odbornou přípravu zaměstnanců a podporu profesního rozvoje; poukazuje na to, že prohlubování dovedností a změna kvalifikace by měly být pokud možno upřednostňovány předtím, než bude zváženo snížení počtu pracovních míst;</w:t>
      </w:r>
    </w:p>
    <w:p w14:paraId="7F5761F8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15.</w:t>
      </w:r>
      <w:r w:rsidRPr="001042E2">
        <w:tab/>
        <w:t xml:space="preserve">zdůrazňuje, že rovnost žen a mužů by měla být nedílnou součástí strategií transformace a měla by být začleněna do všech příslušných politik a legislativních opatření, aby byla posílena spravedlnost v naší společnosti; domnívá se, že je nezbytné zajistit ženám rovné zacházení a rovný přístup k ekonomickým příležitostem, přičemž je třeba věnovat </w:t>
      </w:r>
      <w:r w:rsidRPr="001042E2">
        <w:lastRenderedPageBreak/>
        <w:t>pozornost nejzranitelnějším ženám, jako jsou ženy se zdravotním postižením, matky samoživitelky, příslušnice menšin a migrantky;</w:t>
      </w:r>
    </w:p>
    <w:p w14:paraId="565670BC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16.</w:t>
      </w:r>
      <w:r w:rsidRPr="001042E2">
        <w:tab/>
        <w:t>domnívá se, že plán pro dané odvětví sjednaný se sociálními partnery má zásadní význam pro podporu hospodářské životaschopnosti evropských průmyslových podniků a v nejhorším případě pro předcházení uzavírání podniků a nucenému propouštění; vyzývá Komisi a členské státy, aby podporovaly společnosti, zejména malé a střední podniky, s cílem zabránit nucenému propouštění; vyzývá Komisi a členské státy, aby zavedly mechanismy, které pomohou zabránit nucenému propouštění, jako jsou dočasné podpůrné programy na ochranu zaměstnanosti během transformace, které zabrání ztrátě strategické průmyslové kapacity a kvalifikované pracovní síly; vyzývá evropské podniky a zaměstnavatele, aby v rané fázi procesu restrukturalizace navrhli a provedli plány, jejichž cílem bude v co největší míře zabránit ztrátám pracovních míst a zachovat důstojné pracovní podmínky a vysoké sociální standardy; požaduje, aby byla zavedena silnější ochrana před nespravedlivým propouštěním a aby byla pracovníkům postiženým restrukturalizací poskytnuta nezbytná podpora, která jim zajistí přístup k příležitostem k rekvalifikaci a podpoře, jako je podpora příjmu, a to i při hledání nového zaměstnání; znovu zdůrazňuje, že důstojnost a práva pracovníků a hospodářská a finanční udržitelnost podniků jsou důležitými cíli, které je třeba v souvislosti s restrukturalizačními procesy zohlednit;</w:t>
      </w:r>
    </w:p>
    <w:p w14:paraId="4D2FD010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17.</w:t>
      </w:r>
      <w:r w:rsidRPr="001042E2">
        <w:tab/>
        <w:t>vítá, že Komise oznámila, že navrhne Dohodu o čistém průmyslu, díky které se urychlí dekarbonizace a zachovají se a vytvoří kvalitní pracovní místa v zelených a digitálních odvětvích v EU; zdůrazňuje, že Dohoda o čistém průmyslu by se měla zaměřit na strategická odvětví, zabránit přemísťování výroby a ztrátě pracovních míst a zároveň posílit evropský sociální model a sociální spravedlnost;</w:t>
      </w:r>
    </w:p>
    <w:p w14:paraId="3E4DC1A4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18.</w:t>
      </w:r>
      <w:r w:rsidRPr="001042E2">
        <w:tab/>
        <w:t>vyzývá Komisi, aby v úzké spolupráci se sociálními partnery zvážila zavedení rámcové směrnice, která by řešila problémy a komplikace související s povinnostmi zaměstnavatelů v subdodavatelských řetězcích a zprostředkovatelů na trhu práce v Evropě s cílem zajistit důstojné pracovní podmínky a dodržování základních pracovních práv; vyzývá k tomu, aby tato rámcová směrnice zahrnovala opatření upravující úlohu zprostředkovatelů na trhu práce, kteří nejsou agenturami práce, a aby zavedla obecný právní rámec EU omezující subdodávky a zajišťující společnou a nerozdílnou odpovědnost v celém subdodavatelském řetězci, a ukončila tak zneužívání subdodávek a chránila základní pracovní práva a pohledávky pracovníků v případech, jako jsou nedoplatky na mzdě, neplacení sociálních příspěvků, úpadek nebo zmizení či řádné neplacení ze strany subdodavatelů s fiktivním sídlem; vyzývá k tomu, aby směrnice obsahovala ustanovení, která zajistí dodržování práva na informování a na projednávání a práva na kolektivní vyjednávání, a to i v případě pracovníků zaměstnaných na základě subdodavatelských smluv;</w:t>
      </w:r>
    </w:p>
    <w:p w14:paraId="480A8386" w14:textId="77777777" w:rsidR="00421885" w:rsidRPr="001042E2" w:rsidRDefault="00421885" w:rsidP="001042E2">
      <w:pPr>
        <w:pStyle w:val="NormalHanging12a"/>
        <w:rPr>
          <w:szCs w:val="24"/>
        </w:rPr>
      </w:pPr>
      <w:r w:rsidRPr="001042E2">
        <w:t>19.</w:t>
      </w:r>
      <w:r w:rsidRPr="001042E2">
        <w:tab/>
        <w:t>vyzývá Komisi a členské státy, aby podporovaly sociální partnery v jejich úsilí o začlenění otázek souvisejících s ekologickou transformací do kolektivního vyjednávání na příslušných úrovních; zdůrazňuje, že kolektivní smlouvy mohou zahrnovat vliv činností podniků na životní prostředí, ochranu pracovníků před dopadem změny klimatu a působení ekologické transformace na pracovní podmínky; vyzývá EU a členské státy, aby dále podporovaly opatření a iniciativy, které budou zaměstnavatele a pracovníky motivovat k tomu, aby se přizpůsobili ekologické transformaci, a aby kolektivní vyjednávání učinily klíčovým nástrojem pro zajištění vyvážených výrobních modelů, které chrání životní prostředí a vytvářejí kvalitní pracovní místa;</w:t>
      </w:r>
    </w:p>
    <w:p w14:paraId="56648871" w14:textId="77777777" w:rsidR="00E365E1" w:rsidRPr="001042E2" w:rsidRDefault="00421885" w:rsidP="001042E2">
      <w:pPr>
        <w:pStyle w:val="NormalHanging12a"/>
      </w:pPr>
      <w:r w:rsidRPr="001042E2">
        <w:lastRenderedPageBreak/>
        <w:t>20.</w:t>
      </w:r>
      <w:r w:rsidRPr="001042E2">
        <w:tab/>
        <w:t>pověřuje svou předsedkyni, aby předala toto usnesení Radě a Komisi.</w:t>
      </w:r>
    </w:p>
    <w:sectPr w:rsidR="00E365E1" w:rsidRPr="001042E2" w:rsidSect="00215F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204D8" w14:textId="77777777" w:rsidR="00D71EDF" w:rsidRPr="00215FEC" w:rsidRDefault="00D71EDF">
      <w:r w:rsidRPr="00215FEC">
        <w:separator/>
      </w:r>
    </w:p>
  </w:endnote>
  <w:endnote w:type="continuationSeparator" w:id="0">
    <w:p w14:paraId="7EA3E533" w14:textId="77777777" w:rsidR="00D71EDF" w:rsidRPr="00215FEC" w:rsidRDefault="00D71EDF">
      <w:r w:rsidRPr="00215F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A7A4D" w14:textId="77777777" w:rsidR="00064002" w:rsidRPr="00215FE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41957" w14:textId="77777777" w:rsidR="00064002" w:rsidRPr="00215FE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59678" w14:textId="77777777" w:rsidR="00064002" w:rsidRPr="00215FE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472C4" w14:textId="77777777" w:rsidR="00D71EDF" w:rsidRPr="00215FEC" w:rsidRDefault="00D71EDF">
      <w:r w:rsidRPr="00215FEC">
        <w:separator/>
      </w:r>
    </w:p>
  </w:footnote>
  <w:footnote w:type="continuationSeparator" w:id="0">
    <w:p w14:paraId="06D5271E" w14:textId="77777777" w:rsidR="00D71EDF" w:rsidRPr="00215FEC" w:rsidRDefault="00D71EDF">
      <w:r w:rsidRPr="00215FEC">
        <w:continuationSeparator/>
      </w:r>
    </w:p>
  </w:footnote>
  <w:footnote w:id="1">
    <w:p w14:paraId="1ABEC2DA" w14:textId="04ABE8DC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proofErr w:type="spellStart"/>
      <w:r w:rsidRPr="00215FEC">
        <w:rPr>
          <w:sz w:val="24"/>
          <w:lang w:val="cs-CZ"/>
        </w:rPr>
        <w:t>Úř</w:t>
      </w:r>
      <w:proofErr w:type="spellEnd"/>
      <w:r w:rsidRPr="00215FEC">
        <w:rPr>
          <w:sz w:val="24"/>
          <w:lang w:val="cs-CZ"/>
        </w:rPr>
        <w:t xml:space="preserve">. </w:t>
      </w:r>
      <w:proofErr w:type="spellStart"/>
      <w:proofErr w:type="gramStart"/>
      <w:r w:rsidRPr="00215FEC">
        <w:rPr>
          <w:sz w:val="24"/>
          <w:lang w:val="cs-CZ"/>
        </w:rPr>
        <w:t>věst</w:t>
      </w:r>
      <w:proofErr w:type="spellEnd"/>
      <w:proofErr w:type="gramEnd"/>
      <w:r w:rsidRPr="00215FEC">
        <w:rPr>
          <w:sz w:val="24"/>
          <w:lang w:val="cs-CZ"/>
        </w:rPr>
        <w:t xml:space="preserve">. </w:t>
      </w:r>
      <w:r w:rsidR="00442AA2" w:rsidRPr="00442AA2">
        <w:rPr>
          <w:sz w:val="24"/>
          <w:lang w:val="cs-CZ"/>
        </w:rPr>
        <w:t>C</w:t>
      </w:r>
      <w:r w:rsidRPr="00215FEC">
        <w:rPr>
          <w:sz w:val="24"/>
          <w:lang w:val="cs-CZ"/>
        </w:rPr>
        <w:t xml:space="preserve"> 215, </w:t>
      </w:r>
      <w:proofErr w:type="gramStart"/>
      <w:r w:rsidRPr="00215FEC">
        <w:rPr>
          <w:sz w:val="24"/>
          <w:lang w:val="cs-CZ"/>
        </w:rPr>
        <w:t>19.6.2018</w:t>
      </w:r>
      <w:proofErr w:type="gramEnd"/>
      <w:r w:rsidRPr="00215FEC">
        <w:rPr>
          <w:sz w:val="24"/>
          <w:lang w:val="cs-CZ"/>
        </w:rPr>
        <w:t>, s. 21.</w:t>
      </w:r>
    </w:p>
  </w:footnote>
  <w:footnote w:id="2">
    <w:p w14:paraId="2345F85E" w14:textId="4266DE55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proofErr w:type="spellStart"/>
      <w:r w:rsidRPr="00215FEC">
        <w:rPr>
          <w:sz w:val="24"/>
          <w:lang w:val="cs-CZ"/>
        </w:rPr>
        <w:t>Úř</w:t>
      </w:r>
      <w:proofErr w:type="spellEnd"/>
      <w:r w:rsidRPr="00215FEC">
        <w:rPr>
          <w:sz w:val="24"/>
          <w:lang w:val="cs-CZ"/>
        </w:rPr>
        <w:t xml:space="preserve">. </w:t>
      </w:r>
      <w:proofErr w:type="spellStart"/>
      <w:proofErr w:type="gramStart"/>
      <w:r w:rsidRPr="00215FEC">
        <w:rPr>
          <w:sz w:val="24"/>
          <w:lang w:val="cs-CZ"/>
        </w:rPr>
        <w:t>věst</w:t>
      </w:r>
      <w:proofErr w:type="spellEnd"/>
      <w:proofErr w:type="gramEnd"/>
      <w:r w:rsidRPr="00215FEC">
        <w:rPr>
          <w:sz w:val="24"/>
          <w:lang w:val="cs-CZ"/>
        </w:rPr>
        <w:t xml:space="preserve">. </w:t>
      </w:r>
      <w:r w:rsidR="00442AA2" w:rsidRPr="00442AA2">
        <w:rPr>
          <w:sz w:val="24"/>
          <w:lang w:val="cs-CZ"/>
        </w:rPr>
        <w:t>C</w:t>
      </w:r>
      <w:r w:rsidRPr="00215FEC">
        <w:rPr>
          <w:sz w:val="24"/>
          <w:lang w:val="cs-CZ"/>
        </w:rPr>
        <w:t xml:space="preserve"> 440, </w:t>
      </w:r>
      <w:proofErr w:type="gramStart"/>
      <w:r w:rsidRPr="00215FEC">
        <w:rPr>
          <w:sz w:val="24"/>
          <w:lang w:val="cs-CZ"/>
        </w:rPr>
        <w:t>30.12.2015</w:t>
      </w:r>
      <w:proofErr w:type="gramEnd"/>
      <w:r w:rsidRPr="00215FEC">
        <w:rPr>
          <w:sz w:val="24"/>
          <w:lang w:val="cs-CZ"/>
        </w:rPr>
        <w:t>, s. 23.</w:t>
      </w:r>
    </w:p>
  </w:footnote>
  <w:footnote w:id="3">
    <w:p w14:paraId="4E55F973" w14:textId="0CE07FF3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proofErr w:type="spellStart"/>
      <w:r w:rsidRPr="00215FEC">
        <w:rPr>
          <w:sz w:val="24"/>
          <w:lang w:val="cs-CZ"/>
        </w:rPr>
        <w:t>Úř</w:t>
      </w:r>
      <w:proofErr w:type="spellEnd"/>
      <w:r w:rsidRPr="00215FEC">
        <w:rPr>
          <w:sz w:val="24"/>
          <w:lang w:val="cs-CZ"/>
        </w:rPr>
        <w:t xml:space="preserve">. </w:t>
      </w:r>
      <w:proofErr w:type="spellStart"/>
      <w:proofErr w:type="gramStart"/>
      <w:r w:rsidRPr="00215FEC">
        <w:rPr>
          <w:sz w:val="24"/>
          <w:lang w:val="cs-CZ"/>
        </w:rPr>
        <w:t>věst</w:t>
      </w:r>
      <w:proofErr w:type="spellEnd"/>
      <w:proofErr w:type="gramEnd"/>
      <w:r w:rsidRPr="00215FEC">
        <w:rPr>
          <w:sz w:val="24"/>
          <w:lang w:val="cs-CZ"/>
        </w:rPr>
        <w:t xml:space="preserve">. </w:t>
      </w:r>
      <w:r w:rsidR="00442AA2" w:rsidRPr="00442AA2">
        <w:rPr>
          <w:sz w:val="24"/>
          <w:lang w:val="cs-CZ"/>
        </w:rPr>
        <w:t>C</w:t>
      </w:r>
      <w:r w:rsidRPr="00215FEC">
        <w:rPr>
          <w:sz w:val="24"/>
          <w:lang w:val="cs-CZ"/>
        </w:rPr>
        <w:t xml:space="preserve"> 251, </w:t>
      </w:r>
      <w:proofErr w:type="gramStart"/>
      <w:r w:rsidRPr="00215FEC">
        <w:rPr>
          <w:sz w:val="24"/>
          <w:lang w:val="cs-CZ"/>
        </w:rPr>
        <w:t>30.6.2022</w:t>
      </w:r>
      <w:proofErr w:type="gramEnd"/>
      <w:r w:rsidRPr="00215FEC">
        <w:rPr>
          <w:sz w:val="24"/>
          <w:lang w:val="cs-CZ"/>
        </w:rPr>
        <w:t>, s. 104.</w:t>
      </w:r>
    </w:p>
  </w:footnote>
  <w:footnote w:id="4">
    <w:p w14:paraId="534F9FAC" w14:textId="77777777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proofErr w:type="spellStart"/>
      <w:r w:rsidRPr="00215FEC">
        <w:rPr>
          <w:sz w:val="24"/>
          <w:lang w:val="cs-CZ"/>
        </w:rPr>
        <w:t>Úř</w:t>
      </w:r>
      <w:proofErr w:type="spellEnd"/>
      <w:r w:rsidRPr="00215FEC">
        <w:rPr>
          <w:sz w:val="24"/>
          <w:lang w:val="cs-CZ"/>
        </w:rPr>
        <w:t xml:space="preserve">. </w:t>
      </w:r>
      <w:proofErr w:type="spellStart"/>
      <w:proofErr w:type="gramStart"/>
      <w:r w:rsidRPr="00215FEC">
        <w:rPr>
          <w:sz w:val="24"/>
          <w:lang w:val="cs-CZ"/>
        </w:rPr>
        <w:t>věst</w:t>
      </w:r>
      <w:proofErr w:type="spellEnd"/>
      <w:proofErr w:type="gramEnd"/>
      <w:r w:rsidRPr="00215FEC">
        <w:rPr>
          <w:sz w:val="24"/>
          <w:lang w:val="cs-CZ"/>
        </w:rPr>
        <w:t xml:space="preserve">. C, C/2024/4224, </w:t>
      </w:r>
      <w:proofErr w:type="gramStart"/>
      <w:r w:rsidRPr="00215FEC">
        <w:rPr>
          <w:sz w:val="24"/>
          <w:lang w:val="cs-CZ"/>
        </w:rPr>
        <w:t>24.7.2024</w:t>
      </w:r>
      <w:proofErr w:type="gramEnd"/>
      <w:r w:rsidRPr="00215FEC">
        <w:rPr>
          <w:sz w:val="24"/>
          <w:lang w:val="cs-CZ"/>
        </w:rPr>
        <w:t xml:space="preserve">, ELI: </w:t>
      </w:r>
      <w:hyperlink r:id="rId1" w:history="1">
        <w:r w:rsidRPr="00215FEC">
          <w:rPr>
            <w:rStyle w:val="Hyperlink"/>
            <w:sz w:val="24"/>
            <w:lang w:val="cs-CZ"/>
          </w:rPr>
          <w:t>http://data.europa.eu/eli/C/2024/4224/oj</w:t>
        </w:r>
      </w:hyperlink>
      <w:r w:rsidRPr="00215FEC">
        <w:rPr>
          <w:sz w:val="24"/>
          <w:lang w:val="cs-CZ"/>
        </w:rPr>
        <w:t xml:space="preserve">. </w:t>
      </w:r>
    </w:p>
  </w:footnote>
  <w:footnote w:id="5">
    <w:p w14:paraId="30AD5CBB" w14:textId="4F0171E1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proofErr w:type="spellStart"/>
      <w:r w:rsidRPr="00215FEC">
        <w:rPr>
          <w:sz w:val="24"/>
          <w:lang w:val="cs-CZ"/>
        </w:rPr>
        <w:t>Úř</w:t>
      </w:r>
      <w:proofErr w:type="spellEnd"/>
      <w:r w:rsidRPr="00215FEC">
        <w:rPr>
          <w:sz w:val="24"/>
          <w:lang w:val="cs-CZ"/>
        </w:rPr>
        <w:t>. </w:t>
      </w:r>
      <w:proofErr w:type="spellStart"/>
      <w:proofErr w:type="gramStart"/>
      <w:r w:rsidRPr="00215FEC">
        <w:rPr>
          <w:sz w:val="24"/>
          <w:lang w:val="cs-CZ"/>
        </w:rPr>
        <w:t>věst</w:t>
      </w:r>
      <w:proofErr w:type="spellEnd"/>
      <w:proofErr w:type="gramEnd"/>
      <w:r w:rsidRPr="00215FEC">
        <w:rPr>
          <w:sz w:val="24"/>
          <w:lang w:val="cs-CZ"/>
        </w:rPr>
        <w:t xml:space="preserve">. C 267, </w:t>
      </w:r>
      <w:proofErr w:type="gramStart"/>
      <w:r w:rsidRPr="00215FEC">
        <w:rPr>
          <w:sz w:val="24"/>
          <w:lang w:val="cs-CZ"/>
        </w:rPr>
        <w:t>28.</w:t>
      </w:r>
      <w:r w:rsidR="00944D7C">
        <w:rPr>
          <w:sz w:val="24"/>
          <w:lang w:val="cs-CZ"/>
        </w:rPr>
        <w:t>7</w:t>
      </w:r>
      <w:r w:rsidRPr="00215FEC">
        <w:rPr>
          <w:sz w:val="24"/>
          <w:lang w:val="cs-CZ"/>
        </w:rPr>
        <w:t>.2023</w:t>
      </w:r>
      <w:proofErr w:type="gramEnd"/>
      <w:r w:rsidRPr="00215FEC">
        <w:rPr>
          <w:sz w:val="24"/>
          <w:lang w:val="cs-CZ"/>
        </w:rPr>
        <w:t>, s. 2.</w:t>
      </w:r>
    </w:p>
  </w:footnote>
  <w:footnote w:id="6">
    <w:p w14:paraId="05CB4435" w14:textId="77777777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r w:rsidRPr="00215FEC">
        <w:rPr>
          <w:sz w:val="24"/>
          <w:lang w:val="cs-CZ"/>
        </w:rPr>
        <w:t xml:space="preserve">Evropská komise, summit sociálních partnerů ve Val </w:t>
      </w:r>
      <w:proofErr w:type="spellStart"/>
      <w:r w:rsidRPr="00215FEC">
        <w:rPr>
          <w:sz w:val="24"/>
          <w:lang w:val="cs-CZ"/>
        </w:rPr>
        <w:t>Duchesse</w:t>
      </w:r>
      <w:proofErr w:type="spellEnd"/>
      <w:r w:rsidRPr="00215FEC">
        <w:rPr>
          <w:sz w:val="24"/>
          <w:lang w:val="cs-CZ"/>
        </w:rPr>
        <w:t xml:space="preserve">, </w:t>
      </w:r>
      <w:hyperlink r:id="rId2" w:history="1">
        <w:r w:rsidRPr="00215FEC">
          <w:rPr>
            <w:rStyle w:val="Hyperlink"/>
            <w:sz w:val="24"/>
            <w:lang w:val="cs-CZ"/>
          </w:rPr>
          <w:t>https://ec.europa.eu/social/main.jsp?catId=1632&amp;langId=en</w:t>
        </w:r>
      </w:hyperlink>
      <w:r w:rsidRPr="00215FEC">
        <w:rPr>
          <w:sz w:val="24"/>
          <w:lang w:val="cs-CZ"/>
        </w:rPr>
        <w:t>.</w:t>
      </w:r>
    </w:p>
  </w:footnote>
  <w:footnote w:id="7">
    <w:p w14:paraId="620469A9" w14:textId="77777777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proofErr w:type="spellStart"/>
      <w:r w:rsidRPr="00215FEC">
        <w:rPr>
          <w:sz w:val="24"/>
          <w:lang w:val="cs-CZ"/>
        </w:rPr>
        <w:t>Úř</w:t>
      </w:r>
      <w:proofErr w:type="spellEnd"/>
      <w:r w:rsidRPr="00215FEC">
        <w:rPr>
          <w:sz w:val="24"/>
          <w:lang w:val="cs-CZ"/>
        </w:rPr>
        <w:t xml:space="preserve">. </w:t>
      </w:r>
      <w:proofErr w:type="spellStart"/>
      <w:proofErr w:type="gramStart"/>
      <w:r w:rsidRPr="00215FEC">
        <w:rPr>
          <w:sz w:val="24"/>
          <w:lang w:val="cs-CZ"/>
        </w:rPr>
        <w:t>věst</w:t>
      </w:r>
      <w:proofErr w:type="spellEnd"/>
      <w:proofErr w:type="gramEnd"/>
      <w:r w:rsidRPr="00215FEC">
        <w:rPr>
          <w:sz w:val="24"/>
          <w:lang w:val="cs-CZ"/>
        </w:rPr>
        <w:t xml:space="preserve">. C 243, </w:t>
      </w:r>
      <w:proofErr w:type="gramStart"/>
      <w:r w:rsidRPr="00215FEC">
        <w:rPr>
          <w:sz w:val="24"/>
          <w:lang w:val="cs-CZ"/>
        </w:rPr>
        <w:t>27.6.2022</w:t>
      </w:r>
      <w:proofErr w:type="gramEnd"/>
      <w:r w:rsidRPr="00215FEC">
        <w:rPr>
          <w:sz w:val="24"/>
          <w:lang w:val="cs-CZ"/>
        </w:rPr>
        <w:t>, s. 35.</w:t>
      </w:r>
    </w:p>
  </w:footnote>
  <w:footnote w:id="8">
    <w:p w14:paraId="5E567260" w14:textId="77777777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proofErr w:type="spellStart"/>
      <w:r w:rsidRPr="00215FEC">
        <w:rPr>
          <w:sz w:val="24"/>
          <w:lang w:val="cs-CZ"/>
        </w:rPr>
        <w:t>Úř</w:t>
      </w:r>
      <w:proofErr w:type="spellEnd"/>
      <w:r w:rsidRPr="00215FEC">
        <w:rPr>
          <w:sz w:val="24"/>
          <w:lang w:val="cs-CZ"/>
        </w:rPr>
        <w:t xml:space="preserve">. </w:t>
      </w:r>
      <w:proofErr w:type="spellStart"/>
      <w:proofErr w:type="gramStart"/>
      <w:r w:rsidRPr="00215FEC">
        <w:rPr>
          <w:sz w:val="24"/>
          <w:lang w:val="cs-CZ"/>
        </w:rPr>
        <w:t>věst</w:t>
      </w:r>
      <w:proofErr w:type="spellEnd"/>
      <w:proofErr w:type="gramEnd"/>
      <w:r w:rsidRPr="00215FEC">
        <w:rPr>
          <w:sz w:val="24"/>
          <w:lang w:val="cs-CZ"/>
        </w:rPr>
        <w:t xml:space="preserve">. L 231, </w:t>
      </w:r>
      <w:proofErr w:type="gramStart"/>
      <w:r w:rsidRPr="00215FEC">
        <w:rPr>
          <w:sz w:val="24"/>
          <w:lang w:val="cs-CZ"/>
        </w:rPr>
        <w:t>30.6.2021</w:t>
      </w:r>
      <w:proofErr w:type="gramEnd"/>
      <w:r w:rsidRPr="00215FEC">
        <w:rPr>
          <w:sz w:val="24"/>
          <w:lang w:val="cs-CZ"/>
        </w:rPr>
        <w:t xml:space="preserve">, s. 1, ELI: </w:t>
      </w:r>
      <w:hyperlink r:id="rId3" w:history="1">
        <w:r w:rsidRPr="00215FEC">
          <w:rPr>
            <w:rStyle w:val="Hyperlink"/>
            <w:sz w:val="24"/>
            <w:lang w:val="cs-CZ"/>
          </w:rPr>
          <w:t>http://data.europa.eu/eli/reg/2021/1056/oj</w:t>
        </w:r>
      </w:hyperlink>
      <w:r w:rsidRPr="00215FEC">
        <w:rPr>
          <w:sz w:val="24"/>
          <w:lang w:val="cs-CZ"/>
        </w:rPr>
        <w:t>.</w:t>
      </w:r>
    </w:p>
  </w:footnote>
  <w:footnote w:id="9">
    <w:p w14:paraId="356EC1FD" w14:textId="77777777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proofErr w:type="spellStart"/>
      <w:r w:rsidRPr="00215FEC">
        <w:rPr>
          <w:sz w:val="24"/>
          <w:lang w:val="cs-CZ"/>
        </w:rPr>
        <w:t>Úř</w:t>
      </w:r>
      <w:proofErr w:type="spellEnd"/>
      <w:r w:rsidRPr="00215FEC">
        <w:rPr>
          <w:sz w:val="24"/>
          <w:lang w:val="cs-CZ"/>
        </w:rPr>
        <w:t xml:space="preserve">. </w:t>
      </w:r>
      <w:proofErr w:type="spellStart"/>
      <w:proofErr w:type="gramStart"/>
      <w:r w:rsidRPr="00215FEC">
        <w:rPr>
          <w:sz w:val="24"/>
          <w:lang w:val="cs-CZ"/>
        </w:rPr>
        <w:t>věst</w:t>
      </w:r>
      <w:proofErr w:type="spellEnd"/>
      <w:proofErr w:type="gramEnd"/>
      <w:r w:rsidRPr="00215FEC">
        <w:rPr>
          <w:sz w:val="24"/>
          <w:lang w:val="cs-CZ"/>
        </w:rPr>
        <w:t xml:space="preserve">. C 257, </w:t>
      </w:r>
      <w:proofErr w:type="gramStart"/>
      <w:r w:rsidRPr="00215FEC">
        <w:rPr>
          <w:sz w:val="24"/>
          <w:lang w:val="cs-CZ"/>
        </w:rPr>
        <w:t>21.7.2023</w:t>
      </w:r>
      <w:proofErr w:type="gramEnd"/>
      <w:r w:rsidRPr="00215FEC">
        <w:rPr>
          <w:sz w:val="24"/>
          <w:lang w:val="cs-CZ"/>
        </w:rPr>
        <w:t>, s. 18.</w:t>
      </w:r>
    </w:p>
  </w:footnote>
  <w:footnote w:id="10">
    <w:p w14:paraId="7514DD13" w14:textId="057A9956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r w:rsidRPr="00215FEC">
        <w:rPr>
          <w:sz w:val="24"/>
          <w:lang w:val="cs-CZ"/>
        </w:rPr>
        <w:t xml:space="preserve">Směrnice Rady 98/59/ES ze dne 20. července 1998 o sbližování právních předpisů členských států týkajících se hromadného propouštění </w:t>
      </w:r>
      <w:r w:rsidR="00944D7C">
        <w:rPr>
          <w:sz w:val="24"/>
          <w:lang w:val="cs-CZ"/>
        </w:rPr>
        <w:t>(</w:t>
      </w:r>
      <w:proofErr w:type="spellStart"/>
      <w:r w:rsidRPr="00215FEC">
        <w:rPr>
          <w:sz w:val="24"/>
          <w:lang w:val="cs-CZ"/>
        </w:rPr>
        <w:t>Úř</w:t>
      </w:r>
      <w:proofErr w:type="spellEnd"/>
      <w:r w:rsidRPr="00215FEC">
        <w:rPr>
          <w:sz w:val="24"/>
          <w:lang w:val="cs-CZ"/>
        </w:rPr>
        <w:t xml:space="preserve">. </w:t>
      </w:r>
      <w:proofErr w:type="spellStart"/>
      <w:proofErr w:type="gramStart"/>
      <w:r w:rsidRPr="00215FEC">
        <w:rPr>
          <w:sz w:val="24"/>
          <w:lang w:val="cs-CZ"/>
        </w:rPr>
        <w:t>věst</w:t>
      </w:r>
      <w:proofErr w:type="spellEnd"/>
      <w:proofErr w:type="gramEnd"/>
      <w:r w:rsidRPr="00215FEC">
        <w:rPr>
          <w:sz w:val="24"/>
          <w:lang w:val="cs-CZ"/>
        </w:rPr>
        <w:t xml:space="preserve">. L 225, </w:t>
      </w:r>
      <w:proofErr w:type="gramStart"/>
      <w:r w:rsidRPr="00215FEC">
        <w:rPr>
          <w:sz w:val="24"/>
          <w:lang w:val="cs-CZ"/>
        </w:rPr>
        <w:t>12.8.1998</w:t>
      </w:r>
      <w:proofErr w:type="gramEnd"/>
      <w:r w:rsidRPr="00215FEC">
        <w:rPr>
          <w:sz w:val="24"/>
          <w:lang w:val="cs-CZ"/>
        </w:rPr>
        <w:t xml:space="preserve">, s. 16, ELI: </w:t>
      </w:r>
      <w:hyperlink r:id="rId4" w:history="1">
        <w:r w:rsidRPr="00215FEC">
          <w:rPr>
            <w:rStyle w:val="Hyperlink"/>
            <w:sz w:val="24"/>
            <w:lang w:val="cs-CZ"/>
          </w:rPr>
          <w:t>http://data.europa.eu/eli/dir/1998/59/oj</w:t>
        </w:r>
      </w:hyperlink>
      <w:r w:rsidR="00944D7C">
        <w:rPr>
          <w:rStyle w:val="Hyperlink"/>
          <w:sz w:val="24"/>
          <w:lang w:val="cs-CZ"/>
        </w:rPr>
        <w:t>)</w:t>
      </w:r>
      <w:r w:rsidRPr="00215FEC">
        <w:rPr>
          <w:sz w:val="24"/>
          <w:lang w:val="cs-CZ"/>
        </w:rPr>
        <w:t>.</w:t>
      </w:r>
    </w:p>
  </w:footnote>
  <w:footnote w:id="11">
    <w:p w14:paraId="3C721DC2" w14:textId="348B5CA9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r w:rsidRPr="00215FEC">
        <w:rPr>
          <w:sz w:val="24"/>
          <w:lang w:val="cs-CZ"/>
        </w:rPr>
        <w:t xml:space="preserve">Směrnice Rady 2001/23/ES ze dne 12. března 2001 o sbližování právních předpisů členských států týkajících se zachování práv zaměstnanců v případě převodů podniků, závodů nebo částí podniků nebo závodů </w:t>
      </w:r>
      <w:r w:rsidR="00944D7C">
        <w:rPr>
          <w:sz w:val="24"/>
          <w:lang w:val="cs-CZ"/>
        </w:rPr>
        <w:t>(</w:t>
      </w:r>
      <w:proofErr w:type="spellStart"/>
      <w:r w:rsidR="00442AA2">
        <w:rPr>
          <w:sz w:val="24"/>
          <w:lang w:val="cs-CZ"/>
        </w:rPr>
        <w:t>Úř</w:t>
      </w:r>
      <w:proofErr w:type="spellEnd"/>
      <w:r w:rsidR="00442AA2">
        <w:rPr>
          <w:sz w:val="24"/>
          <w:lang w:val="cs-CZ"/>
        </w:rPr>
        <w:t xml:space="preserve">. </w:t>
      </w:r>
      <w:proofErr w:type="spellStart"/>
      <w:proofErr w:type="gramStart"/>
      <w:r w:rsidR="00442AA2">
        <w:rPr>
          <w:sz w:val="24"/>
          <w:lang w:val="cs-CZ"/>
        </w:rPr>
        <w:t>věst</w:t>
      </w:r>
      <w:proofErr w:type="spellEnd"/>
      <w:proofErr w:type="gramEnd"/>
      <w:r w:rsidR="00442AA2">
        <w:rPr>
          <w:sz w:val="24"/>
          <w:lang w:val="cs-CZ"/>
        </w:rPr>
        <w:t xml:space="preserve">. L 82, </w:t>
      </w:r>
      <w:proofErr w:type="gramStart"/>
      <w:r w:rsidR="00442AA2">
        <w:rPr>
          <w:sz w:val="24"/>
          <w:lang w:val="cs-CZ"/>
        </w:rPr>
        <w:t>22.</w:t>
      </w:r>
      <w:r w:rsidRPr="00215FEC">
        <w:rPr>
          <w:sz w:val="24"/>
          <w:lang w:val="cs-CZ"/>
        </w:rPr>
        <w:t>3.2001</w:t>
      </w:r>
      <w:proofErr w:type="gramEnd"/>
      <w:r w:rsidRPr="00215FEC">
        <w:rPr>
          <w:sz w:val="24"/>
          <w:lang w:val="cs-CZ"/>
        </w:rPr>
        <w:t xml:space="preserve">, s. 16, ELI: </w:t>
      </w:r>
      <w:hyperlink r:id="rId5" w:history="1">
        <w:r w:rsidRPr="00215FEC">
          <w:rPr>
            <w:rStyle w:val="Hyperlink"/>
            <w:sz w:val="24"/>
            <w:lang w:val="cs-CZ"/>
          </w:rPr>
          <w:t>http://data.europa.eu/eli/dir/2001/23/oj</w:t>
        </w:r>
      </w:hyperlink>
      <w:r w:rsidR="00944D7C">
        <w:rPr>
          <w:rStyle w:val="Hyperlink"/>
          <w:sz w:val="24"/>
          <w:lang w:val="cs-CZ"/>
        </w:rPr>
        <w:t>)</w:t>
      </w:r>
      <w:r w:rsidRPr="00215FEC">
        <w:rPr>
          <w:sz w:val="24"/>
          <w:lang w:val="cs-CZ"/>
        </w:rPr>
        <w:t>.</w:t>
      </w:r>
    </w:p>
  </w:footnote>
  <w:footnote w:id="12">
    <w:p w14:paraId="00EC7F0F" w14:textId="37595EBB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r w:rsidRPr="00215FEC">
        <w:rPr>
          <w:sz w:val="24"/>
          <w:lang w:val="cs-CZ"/>
        </w:rPr>
        <w:t xml:space="preserve">Směrnice Evropského parlamentu a Rady 2002/14/ES ze dne 11. března 2002, kterou se stanoví obecný rámec pro informování zaměstnanců a projednávání se zaměstnanci v Evropském společenství </w:t>
      </w:r>
      <w:r w:rsidR="00944D7C">
        <w:rPr>
          <w:sz w:val="24"/>
          <w:lang w:val="cs-CZ"/>
        </w:rPr>
        <w:t>(</w:t>
      </w:r>
      <w:proofErr w:type="spellStart"/>
      <w:r w:rsidRPr="00215FEC">
        <w:rPr>
          <w:sz w:val="24"/>
          <w:lang w:val="cs-CZ"/>
        </w:rPr>
        <w:t>Úř</w:t>
      </w:r>
      <w:proofErr w:type="spellEnd"/>
      <w:r w:rsidRPr="00215FEC">
        <w:rPr>
          <w:sz w:val="24"/>
          <w:lang w:val="cs-CZ"/>
        </w:rPr>
        <w:t>. </w:t>
      </w:r>
      <w:proofErr w:type="spellStart"/>
      <w:proofErr w:type="gramStart"/>
      <w:r w:rsidRPr="00215FEC">
        <w:rPr>
          <w:sz w:val="24"/>
          <w:lang w:val="cs-CZ"/>
        </w:rPr>
        <w:t>věst</w:t>
      </w:r>
      <w:proofErr w:type="spellEnd"/>
      <w:proofErr w:type="gramEnd"/>
      <w:r w:rsidRPr="00215FEC">
        <w:rPr>
          <w:sz w:val="24"/>
          <w:lang w:val="cs-CZ"/>
        </w:rPr>
        <w:t xml:space="preserve">. L 80, </w:t>
      </w:r>
      <w:proofErr w:type="gramStart"/>
      <w:r w:rsidRPr="00215FEC">
        <w:rPr>
          <w:sz w:val="24"/>
          <w:lang w:val="cs-CZ"/>
        </w:rPr>
        <w:t>23.3.2002</w:t>
      </w:r>
      <w:proofErr w:type="gramEnd"/>
      <w:r w:rsidRPr="00215FEC">
        <w:rPr>
          <w:sz w:val="24"/>
          <w:lang w:val="cs-CZ"/>
        </w:rPr>
        <w:t xml:space="preserve">, s. 29, ELI: </w:t>
      </w:r>
      <w:hyperlink r:id="rId6" w:history="1">
        <w:r w:rsidRPr="00215FEC">
          <w:rPr>
            <w:rStyle w:val="Hyperlink"/>
            <w:sz w:val="24"/>
            <w:lang w:val="cs-CZ"/>
          </w:rPr>
          <w:t>http://data.europa.eu/eli/dir/2002/14/oj</w:t>
        </w:r>
      </w:hyperlink>
      <w:r w:rsidR="00944D7C">
        <w:rPr>
          <w:rStyle w:val="Hyperlink"/>
          <w:sz w:val="24"/>
          <w:lang w:val="cs-CZ"/>
        </w:rPr>
        <w:t>)</w:t>
      </w:r>
      <w:r w:rsidRPr="00215FEC">
        <w:rPr>
          <w:sz w:val="24"/>
          <w:lang w:val="cs-CZ"/>
        </w:rPr>
        <w:t>.</w:t>
      </w:r>
    </w:p>
  </w:footnote>
  <w:footnote w:id="13">
    <w:p w14:paraId="0BD3254A" w14:textId="77777777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r w:rsidRPr="00215FEC">
        <w:rPr>
          <w:sz w:val="24"/>
          <w:lang w:val="cs-CZ"/>
        </w:rPr>
        <w:t>Evropský odborový institut pro výzkum, 2021.</w:t>
      </w:r>
    </w:p>
  </w:footnote>
  <w:footnote w:id="14">
    <w:p w14:paraId="3E4A3C42" w14:textId="77777777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r w:rsidRPr="00215FEC">
        <w:rPr>
          <w:sz w:val="24"/>
          <w:lang w:val="cs-CZ"/>
        </w:rPr>
        <w:t>Mezinárodní organizace práce, 2022.</w:t>
      </w:r>
    </w:p>
  </w:footnote>
  <w:footnote w:id="15">
    <w:p w14:paraId="40F6940B" w14:textId="77777777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r w:rsidRPr="00215FEC">
        <w:rPr>
          <w:sz w:val="24"/>
          <w:lang w:val="cs-CZ"/>
        </w:rPr>
        <w:t xml:space="preserve">Služby obecného zájmu zahrnují tři různé kategorie: hospodářské (základní služby, které jsou poskytovány za úplatu, jako jsou poštovní služby), </w:t>
      </w:r>
      <w:proofErr w:type="spellStart"/>
      <w:r w:rsidRPr="00215FEC">
        <w:rPr>
          <w:sz w:val="24"/>
          <w:lang w:val="cs-CZ"/>
        </w:rPr>
        <w:t>nehospodářské</w:t>
      </w:r>
      <w:proofErr w:type="spellEnd"/>
      <w:r w:rsidRPr="00215FEC">
        <w:rPr>
          <w:sz w:val="24"/>
          <w:lang w:val="cs-CZ"/>
        </w:rPr>
        <w:t xml:space="preserve"> (např. policie, soudní systémy a zákonné systémy sociálního zabezpečení) a sociální (odpovídající potřebám zranitelných občanů na základě zásad solidarity a rovného přístupu, jako jsou systémy sociálního zabezpečení, vzdělávání, zdravotní péče, služby zaměstnanosti a sociální bydlení). Sdělení Komise ze dne 20. prosince 2011 nazvané „Rámec kvality pro služby obecného zájmu v Evropě“ (</w:t>
      </w:r>
      <w:proofErr w:type="gramStart"/>
      <w:r w:rsidRPr="00215FEC">
        <w:rPr>
          <w:sz w:val="24"/>
          <w:lang w:val="cs-CZ"/>
        </w:rPr>
        <w:t>COM(2011</w:t>
      </w:r>
      <w:proofErr w:type="gramEnd"/>
      <w:r w:rsidRPr="00215FEC">
        <w:rPr>
          <w:sz w:val="24"/>
          <w:lang w:val="cs-CZ"/>
        </w:rPr>
        <w:t>)0900).</w:t>
      </w:r>
    </w:p>
  </w:footnote>
  <w:footnote w:id="16">
    <w:p w14:paraId="4E9A46E8" w14:textId="7A94064B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r w:rsidRPr="00215FEC">
        <w:rPr>
          <w:sz w:val="24"/>
          <w:lang w:val="cs-CZ"/>
        </w:rPr>
        <w:t xml:space="preserve">Postoj Evropského parlamentu ze dne 23. dubna 2024 k návrhu nařízení Evropského parlamentu a Rady o účinné koordinaci hospodářských politik a mnohostranném rozpočtovém dohledu a o zrušení nařízení Rady (ES) č. 1466/97 </w:t>
      </w:r>
      <w:r w:rsidR="00BA4AB2">
        <w:rPr>
          <w:sz w:val="24"/>
          <w:lang w:val="cs-CZ"/>
        </w:rPr>
        <w:t>(</w:t>
      </w:r>
      <w:r w:rsidRPr="00215FEC">
        <w:rPr>
          <w:sz w:val="24"/>
          <w:lang w:val="cs-CZ"/>
        </w:rPr>
        <w:t>Přijaté texty, P9_TA(2024)0311</w:t>
      </w:r>
      <w:r w:rsidR="00BA4AB2">
        <w:rPr>
          <w:sz w:val="24"/>
          <w:lang w:val="cs-CZ"/>
        </w:rPr>
        <w:t>)</w:t>
      </w:r>
      <w:r w:rsidRPr="00215FEC">
        <w:rPr>
          <w:sz w:val="24"/>
          <w:lang w:val="cs-CZ"/>
        </w:rPr>
        <w:t>.</w:t>
      </w:r>
    </w:p>
  </w:footnote>
  <w:footnote w:id="17">
    <w:p w14:paraId="0F9F151D" w14:textId="77777777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r w:rsidRPr="00215FEC">
        <w:rPr>
          <w:sz w:val="24"/>
          <w:lang w:val="cs-CZ"/>
        </w:rPr>
        <w:t>Zpráva Komise ze dne 2. června 2023 nazvaná „Zpráva o evropském nástroji pro dočasnou podporu na zmírnění rizik nezaměstnanosti v mimořádné situaci (SURE) v důsledku rozšíření onemocnění COVID-19 podle článku 14 nařízení Rady (EU) 2020/672 – Nástroj SURE po skončení platnosti: závěrečná pololetní zpráva“ (</w:t>
      </w:r>
      <w:proofErr w:type="gramStart"/>
      <w:r w:rsidRPr="00215FEC">
        <w:rPr>
          <w:sz w:val="24"/>
          <w:lang w:val="cs-CZ"/>
        </w:rPr>
        <w:t>COM(2023</w:t>
      </w:r>
      <w:proofErr w:type="gramEnd"/>
      <w:r w:rsidRPr="00215FEC">
        <w:rPr>
          <w:sz w:val="24"/>
          <w:lang w:val="cs-CZ"/>
        </w:rPr>
        <w:t>)0291).</w:t>
      </w:r>
    </w:p>
  </w:footnote>
  <w:footnote w:id="18">
    <w:p w14:paraId="64F9C36A" w14:textId="1BC26DB3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r w:rsidRPr="00215FEC">
        <w:rPr>
          <w:sz w:val="24"/>
          <w:lang w:val="cs-CZ"/>
        </w:rPr>
        <w:t xml:space="preserve">Směrnice Evropského parlamentu a Rady 2014/24/EU ze dne 26. února 2014 o zadávání veřejných zakázek a o zrušení směrnice 2004/18/ES </w:t>
      </w:r>
      <w:r w:rsidR="00BA4AB2">
        <w:rPr>
          <w:sz w:val="24"/>
          <w:lang w:val="cs-CZ"/>
        </w:rPr>
        <w:t>(</w:t>
      </w:r>
      <w:proofErr w:type="spellStart"/>
      <w:r w:rsidRPr="00215FEC">
        <w:rPr>
          <w:sz w:val="24"/>
          <w:lang w:val="cs-CZ"/>
        </w:rPr>
        <w:t>Úř</w:t>
      </w:r>
      <w:proofErr w:type="spellEnd"/>
      <w:r w:rsidRPr="00215FEC">
        <w:rPr>
          <w:sz w:val="24"/>
          <w:lang w:val="cs-CZ"/>
        </w:rPr>
        <w:t>. </w:t>
      </w:r>
      <w:proofErr w:type="spellStart"/>
      <w:proofErr w:type="gramStart"/>
      <w:r w:rsidRPr="00215FEC">
        <w:rPr>
          <w:sz w:val="24"/>
          <w:lang w:val="cs-CZ"/>
        </w:rPr>
        <w:t>věst</w:t>
      </w:r>
      <w:proofErr w:type="spellEnd"/>
      <w:proofErr w:type="gramEnd"/>
      <w:r w:rsidRPr="00215FEC">
        <w:rPr>
          <w:sz w:val="24"/>
          <w:lang w:val="cs-CZ"/>
        </w:rPr>
        <w:t xml:space="preserve">. L 94, </w:t>
      </w:r>
      <w:proofErr w:type="gramStart"/>
      <w:r w:rsidRPr="00215FEC">
        <w:rPr>
          <w:sz w:val="24"/>
          <w:lang w:val="cs-CZ"/>
        </w:rPr>
        <w:t>28.3.2014</w:t>
      </w:r>
      <w:proofErr w:type="gramEnd"/>
      <w:r w:rsidRPr="00215FEC">
        <w:rPr>
          <w:sz w:val="24"/>
          <w:lang w:val="cs-CZ"/>
        </w:rPr>
        <w:t xml:space="preserve">, s. 65, ELI: </w:t>
      </w:r>
      <w:hyperlink r:id="rId7" w:history="1">
        <w:r w:rsidRPr="00215FEC">
          <w:rPr>
            <w:rStyle w:val="Hyperlink"/>
            <w:sz w:val="24"/>
            <w:lang w:val="cs-CZ"/>
          </w:rPr>
          <w:t>http://data.europa.eu/eli/dir/2014/24/oj</w:t>
        </w:r>
      </w:hyperlink>
      <w:r w:rsidR="00BA4AB2">
        <w:rPr>
          <w:rStyle w:val="Hyperlink"/>
          <w:sz w:val="24"/>
          <w:lang w:val="cs-CZ"/>
        </w:rPr>
        <w:t>)</w:t>
      </w:r>
      <w:r w:rsidRPr="00215FEC">
        <w:rPr>
          <w:sz w:val="24"/>
          <w:lang w:val="cs-CZ"/>
        </w:rPr>
        <w:t>.</w:t>
      </w:r>
    </w:p>
  </w:footnote>
  <w:footnote w:id="19">
    <w:p w14:paraId="5CCA9718" w14:textId="0CF728A6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r w:rsidRPr="00215FEC">
        <w:rPr>
          <w:sz w:val="24"/>
          <w:lang w:val="cs-CZ"/>
        </w:rPr>
        <w:t xml:space="preserve">Směrnice Evropského parlamentu a Rady (EU) 2019/1023 ze dne 20. června 2019 o rámcích preventivní restrukturalizace, o oddlužení a zákazech činnosti a opatřeních ke zvýšení účinnosti postupů restrukturalizace, insolvence a oddlužení a o změně směrnice (EU) 2017/1132 </w:t>
      </w:r>
      <w:r w:rsidR="001042E2">
        <w:rPr>
          <w:sz w:val="24"/>
          <w:lang w:val="cs-CZ"/>
        </w:rPr>
        <w:t>(</w:t>
      </w:r>
      <w:proofErr w:type="spellStart"/>
      <w:r w:rsidRPr="00215FEC">
        <w:rPr>
          <w:sz w:val="24"/>
          <w:lang w:val="cs-CZ"/>
        </w:rPr>
        <w:t>Úř</w:t>
      </w:r>
      <w:proofErr w:type="spellEnd"/>
      <w:r w:rsidRPr="00215FEC">
        <w:rPr>
          <w:sz w:val="24"/>
          <w:lang w:val="cs-CZ"/>
        </w:rPr>
        <w:t>. </w:t>
      </w:r>
      <w:proofErr w:type="spellStart"/>
      <w:proofErr w:type="gramStart"/>
      <w:r w:rsidRPr="00215FEC">
        <w:rPr>
          <w:sz w:val="24"/>
          <w:lang w:val="cs-CZ"/>
        </w:rPr>
        <w:t>věst</w:t>
      </w:r>
      <w:proofErr w:type="spellEnd"/>
      <w:proofErr w:type="gramEnd"/>
      <w:r w:rsidRPr="00215FEC">
        <w:rPr>
          <w:sz w:val="24"/>
          <w:lang w:val="cs-CZ"/>
        </w:rPr>
        <w:t xml:space="preserve">. L 172, </w:t>
      </w:r>
      <w:proofErr w:type="gramStart"/>
      <w:r w:rsidRPr="00215FEC">
        <w:rPr>
          <w:sz w:val="24"/>
          <w:lang w:val="cs-CZ"/>
        </w:rPr>
        <w:t>26.6.2019</w:t>
      </w:r>
      <w:proofErr w:type="gramEnd"/>
      <w:r w:rsidRPr="00215FEC">
        <w:rPr>
          <w:sz w:val="24"/>
          <w:lang w:val="cs-CZ"/>
        </w:rPr>
        <w:t xml:space="preserve">, s. 18, ELI: </w:t>
      </w:r>
      <w:hyperlink r:id="rId8" w:history="1">
        <w:r w:rsidRPr="00215FEC">
          <w:rPr>
            <w:rStyle w:val="Hyperlink"/>
            <w:sz w:val="24"/>
            <w:lang w:val="cs-CZ"/>
          </w:rPr>
          <w:t>http://data.europa.eu/eli/dir/2019/1023/oj</w:t>
        </w:r>
      </w:hyperlink>
      <w:r w:rsidR="001042E2">
        <w:rPr>
          <w:rStyle w:val="Hyperlink"/>
          <w:sz w:val="24"/>
          <w:lang w:val="cs-CZ"/>
        </w:rPr>
        <w:t>)</w:t>
      </w:r>
      <w:r w:rsidRPr="00215FEC">
        <w:rPr>
          <w:sz w:val="24"/>
          <w:lang w:val="cs-CZ"/>
        </w:rPr>
        <w:t>.</w:t>
      </w:r>
    </w:p>
  </w:footnote>
  <w:footnote w:id="20">
    <w:p w14:paraId="63134889" w14:textId="77777777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r w:rsidRPr="00215FEC">
        <w:rPr>
          <w:sz w:val="24"/>
          <w:lang w:val="cs-CZ"/>
        </w:rPr>
        <w:t xml:space="preserve">Studie – „Study on monitoring </w:t>
      </w:r>
      <w:proofErr w:type="spellStart"/>
      <w:r w:rsidRPr="00215FEC">
        <w:rPr>
          <w:sz w:val="24"/>
          <w:lang w:val="cs-CZ"/>
        </w:rPr>
        <w:t>the</w:t>
      </w:r>
      <w:proofErr w:type="spellEnd"/>
      <w:r w:rsidRPr="00215FEC">
        <w:rPr>
          <w:sz w:val="24"/>
          <w:lang w:val="cs-CZ"/>
        </w:rPr>
        <w:t xml:space="preserve"> </w:t>
      </w:r>
      <w:proofErr w:type="spellStart"/>
      <w:r w:rsidRPr="00215FEC">
        <w:rPr>
          <w:sz w:val="24"/>
          <w:lang w:val="cs-CZ"/>
        </w:rPr>
        <w:t>application</w:t>
      </w:r>
      <w:proofErr w:type="spellEnd"/>
      <w:r w:rsidRPr="00215FEC">
        <w:rPr>
          <w:sz w:val="24"/>
          <w:lang w:val="cs-CZ"/>
        </w:rPr>
        <w:t xml:space="preserve"> </w:t>
      </w:r>
      <w:proofErr w:type="spellStart"/>
      <w:r w:rsidRPr="00215FEC">
        <w:rPr>
          <w:sz w:val="24"/>
          <w:lang w:val="cs-CZ"/>
        </w:rPr>
        <w:t>of</w:t>
      </w:r>
      <w:proofErr w:type="spellEnd"/>
      <w:r w:rsidRPr="00215FEC">
        <w:rPr>
          <w:sz w:val="24"/>
          <w:lang w:val="cs-CZ"/>
        </w:rPr>
        <w:t xml:space="preserve"> </w:t>
      </w:r>
      <w:proofErr w:type="spellStart"/>
      <w:r w:rsidRPr="00215FEC">
        <w:rPr>
          <w:sz w:val="24"/>
          <w:lang w:val="cs-CZ"/>
        </w:rPr>
        <w:t>the</w:t>
      </w:r>
      <w:proofErr w:type="spellEnd"/>
      <w:r w:rsidRPr="00215FEC">
        <w:rPr>
          <w:sz w:val="24"/>
          <w:lang w:val="cs-CZ"/>
        </w:rPr>
        <w:t xml:space="preserve"> EU Quality Framework </w:t>
      </w:r>
      <w:proofErr w:type="spellStart"/>
      <w:r w:rsidRPr="00215FEC">
        <w:rPr>
          <w:sz w:val="24"/>
          <w:lang w:val="cs-CZ"/>
        </w:rPr>
        <w:t>for</w:t>
      </w:r>
      <w:proofErr w:type="spellEnd"/>
      <w:r w:rsidRPr="00215FEC">
        <w:rPr>
          <w:sz w:val="24"/>
          <w:lang w:val="cs-CZ"/>
        </w:rPr>
        <w:t xml:space="preserve"> </w:t>
      </w:r>
      <w:proofErr w:type="spellStart"/>
      <w:r w:rsidRPr="00215FEC">
        <w:rPr>
          <w:sz w:val="24"/>
          <w:lang w:val="cs-CZ"/>
        </w:rPr>
        <w:t>anticipation</w:t>
      </w:r>
      <w:proofErr w:type="spellEnd"/>
      <w:r w:rsidRPr="00215FEC">
        <w:rPr>
          <w:sz w:val="24"/>
          <w:lang w:val="cs-CZ"/>
        </w:rPr>
        <w:t xml:space="preserve"> </w:t>
      </w:r>
      <w:proofErr w:type="spellStart"/>
      <w:r w:rsidRPr="00215FEC">
        <w:rPr>
          <w:sz w:val="24"/>
          <w:lang w:val="cs-CZ"/>
        </w:rPr>
        <w:t>of</w:t>
      </w:r>
      <w:proofErr w:type="spellEnd"/>
      <w:r w:rsidRPr="00215FEC">
        <w:rPr>
          <w:sz w:val="24"/>
          <w:lang w:val="cs-CZ"/>
        </w:rPr>
        <w:t xml:space="preserve"> </w:t>
      </w:r>
      <w:proofErr w:type="spellStart"/>
      <w:r w:rsidRPr="00215FEC">
        <w:rPr>
          <w:sz w:val="24"/>
          <w:lang w:val="cs-CZ"/>
        </w:rPr>
        <w:t>change</w:t>
      </w:r>
      <w:proofErr w:type="spellEnd"/>
      <w:r w:rsidRPr="00215FEC">
        <w:rPr>
          <w:sz w:val="24"/>
          <w:lang w:val="cs-CZ"/>
        </w:rPr>
        <w:t xml:space="preserve"> and </w:t>
      </w:r>
      <w:proofErr w:type="spellStart"/>
      <w:r w:rsidRPr="00215FEC">
        <w:rPr>
          <w:sz w:val="24"/>
          <w:lang w:val="cs-CZ"/>
        </w:rPr>
        <w:t>restructuring</w:t>
      </w:r>
      <w:proofErr w:type="spellEnd"/>
      <w:r w:rsidRPr="00215FEC">
        <w:rPr>
          <w:sz w:val="24"/>
          <w:lang w:val="cs-CZ"/>
        </w:rPr>
        <w:t xml:space="preserve">“, Evropská komise, Generální ředitelství pro zaměstnanost, sociální věci a sociální začleňování, Úřad pro publikace Evropské unie, 2018, </w:t>
      </w:r>
      <w:hyperlink r:id="rId9" w:history="1">
        <w:r w:rsidRPr="00215FEC">
          <w:rPr>
            <w:rStyle w:val="Hyperlink"/>
            <w:sz w:val="24"/>
            <w:lang w:val="cs-CZ"/>
          </w:rPr>
          <w:t>https://op.europa.eu/en/publication-detail/-/publication/1c22896d-4e10-11ea-aece-01aa75ed71a1/language-en</w:t>
        </w:r>
      </w:hyperlink>
      <w:r w:rsidRPr="00215FEC">
        <w:rPr>
          <w:sz w:val="24"/>
          <w:lang w:val="cs-CZ"/>
        </w:rPr>
        <w:t xml:space="preserve">. </w:t>
      </w:r>
    </w:p>
  </w:footnote>
  <w:footnote w:id="21">
    <w:p w14:paraId="75D2A148" w14:textId="77777777" w:rsidR="00421885" w:rsidRPr="00215FEC" w:rsidRDefault="00421885" w:rsidP="00215FEC">
      <w:pPr>
        <w:pStyle w:val="FootnoteText"/>
        <w:ind w:left="567" w:hanging="567"/>
        <w:rPr>
          <w:sz w:val="24"/>
          <w:lang w:val="cs-CZ"/>
        </w:rPr>
      </w:pPr>
      <w:r w:rsidRPr="00215FEC">
        <w:rPr>
          <w:rStyle w:val="FootnoteReference"/>
          <w:sz w:val="24"/>
          <w:lang w:val="cs-CZ"/>
        </w:rPr>
        <w:footnoteRef/>
      </w:r>
      <w:r w:rsidR="00215FEC" w:rsidRPr="00215FEC">
        <w:rPr>
          <w:sz w:val="24"/>
          <w:lang w:val="cs-CZ"/>
        </w:rPr>
        <w:t xml:space="preserve"> </w:t>
      </w:r>
      <w:r w:rsidR="00215FEC" w:rsidRPr="00215FEC">
        <w:rPr>
          <w:sz w:val="24"/>
          <w:lang w:val="cs-CZ"/>
        </w:rPr>
        <w:tab/>
      </w:r>
      <w:r w:rsidRPr="00215FEC">
        <w:rPr>
          <w:sz w:val="24"/>
          <w:lang w:val="cs-CZ"/>
        </w:rPr>
        <w:t>„</w:t>
      </w:r>
      <w:proofErr w:type="spellStart"/>
      <w:r w:rsidRPr="00215FEC">
        <w:rPr>
          <w:sz w:val="24"/>
          <w:lang w:val="cs-CZ"/>
        </w:rPr>
        <w:t>European</w:t>
      </w:r>
      <w:proofErr w:type="spellEnd"/>
      <w:r w:rsidRPr="00215FEC">
        <w:rPr>
          <w:sz w:val="24"/>
          <w:lang w:val="cs-CZ"/>
        </w:rPr>
        <w:t xml:space="preserve"> </w:t>
      </w:r>
      <w:proofErr w:type="spellStart"/>
      <w:r w:rsidRPr="00215FEC">
        <w:rPr>
          <w:sz w:val="24"/>
          <w:lang w:val="cs-CZ"/>
        </w:rPr>
        <w:t>Court</w:t>
      </w:r>
      <w:proofErr w:type="spellEnd"/>
      <w:r w:rsidRPr="00215FEC">
        <w:rPr>
          <w:sz w:val="24"/>
          <w:lang w:val="cs-CZ"/>
        </w:rPr>
        <w:t xml:space="preserve"> </w:t>
      </w:r>
      <w:proofErr w:type="spellStart"/>
      <w:r w:rsidRPr="00215FEC">
        <w:rPr>
          <w:sz w:val="24"/>
          <w:lang w:val="cs-CZ"/>
        </w:rPr>
        <w:t>of</w:t>
      </w:r>
      <w:proofErr w:type="spellEnd"/>
      <w:r w:rsidRPr="00215FEC">
        <w:rPr>
          <w:sz w:val="24"/>
          <w:lang w:val="cs-CZ"/>
        </w:rPr>
        <w:t xml:space="preserve"> Justice Case on </w:t>
      </w:r>
      <w:proofErr w:type="spellStart"/>
      <w:r w:rsidRPr="00215FEC">
        <w:rPr>
          <w:sz w:val="24"/>
          <w:lang w:val="cs-CZ"/>
        </w:rPr>
        <w:t>the</w:t>
      </w:r>
      <w:proofErr w:type="spellEnd"/>
      <w:r w:rsidRPr="00215FEC">
        <w:rPr>
          <w:sz w:val="24"/>
          <w:lang w:val="cs-CZ"/>
        </w:rPr>
        <w:t xml:space="preserve"> transfer </w:t>
      </w:r>
      <w:proofErr w:type="spellStart"/>
      <w:r w:rsidRPr="00215FEC">
        <w:rPr>
          <w:sz w:val="24"/>
          <w:lang w:val="cs-CZ"/>
        </w:rPr>
        <w:t>of</w:t>
      </w:r>
      <w:proofErr w:type="spellEnd"/>
      <w:r w:rsidRPr="00215FEC">
        <w:rPr>
          <w:sz w:val="24"/>
          <w:lang w:val="cs-CZ"/>
        </w:rPr>
        <w:t xml:space="preserve"> de facto </w:t>
      </w:r>
      <w:proofErr w:type="spellStart"/>
      <w:r w:rsidRPr="00215FEC">
        <w:rPr>
          <w:sz w:val="24"/>
          <w:lang w:val="cs-CZ"/>
        </w:rPr>
        <w:t>companies</w:t>
      </w:r>
      <w:proofErr w:type="spellEnd"/>
      <w:r w:rsidRPr="00215FEC">
        <w:rPr>
          <w:sz w:val="24"/>
          <w:lang w:val="cs-CZ"/>
        </w:rPr>
        <w:t xml:space="preserve"> </w:t>
      </w:r>
      <w:proofErr w:type="spellStart"/>
      <w:r w:rsidRPr="00215FEC">
        <w:rPr>
          <w:sz w:val="24"/>
          <w:lang w:val="cs-CZ"/>
        </w:rPr>
        <w:t>head</w:t>
      </w:r>
      <w:proofErr w:type="spellEnd"/>
      <w:r w:rsidRPr="00215FEC">
        <w:rPr>
          <w:sz w:val="24"/>
          <w:lang w:val="cs-CZ"/>
        </w:rPr>
        <w:t xml:space="preserve"> </w:t>
      </w:r>
      <w:proofErr w:type="spellStart"/>
      <w:r w:rsidRPr="00215FEC">
        <w:rPr>
          <w:sz w:val="24"/>
          <w:lang w:val="cs-CZ"/>
        </w:rPr>
        <w:t>office</w:t>
      </w:r>
      <w:proofErr w:type="spellEnd"/>
      <w:r w:rsidRPr="00215FEC">
        <w:rPr>
          <w:sz w:val="24"/>
          <w:lang w:val="cs-CZ"/>
        </w:rPr>
        <w:t xml:space="preserve">“ („Judikatura Soudního dvora Evropské unie o přemísťování de facto sídla společnosti“), </w:t>
      </w:r>
      <w:hyperlink r:id="rId10" w:history="1">
        <w:r w:rsidRPr="00215FEC">
          <w:rPr>
            <w:rStyle w:val="Hyperlink"/>
            <w:sz w:val="24"/>
            <w:lang w:val="cs-CZ"/>
          </w:rPr>
          <w:t>https://worker-participation.eu/european-court-justice-jurisprudence-transfer-de-facto-company-head-offices</w:t>
        </w:r>
      </w:hyperlink>
      <w:r w:rsidRPr="00215FEC">
        <w:rPr>
          <w:sz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2D229" w14:textId="77777777" w:rsidR="00064002" w:rsidRPr="00215FE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C2E40" w14:textId="77777777" w:rsidR="00064002" w:rsidRPr="00215FE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A1BFF" w14:textId="77777777" w:rsidR="00064002" w:rsidRPr="00215FE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B10-0143/2025"/>
    <w:docVar w:name="dvlangue" w:val="CS"/>
    <w:docVar w:name="dvnumam" w:val="0"/>
    <w:docVar w:name="dvpe" w:val="765.150"/>
    <w:docVar w:name="dvtitre" w:val="Usnesení Evropského parlamentu ze dne 13. března 2025 o sociálních aspektech restrukturalizačních procesů a aspektech zaměstnanosti: potřeba chránit pracovní místa a práva zaměstnanců(2024/2829(RSP))"/>
  </w:docVars>
  <w:rsids>
    <w:rsidRoot w:val="00D71EDF"/>
    <w:rsid w:val="00002272"/>
    <w:rsid w:val="00064002"/>
    <w:rsid w:val="000677B9"/>
    <w:rsid w:val="000831BA"/>
    <w:rsid w:val="000A42CC"/>
    <w:rsid w:val="000E7DD9"/>
    <w:rsid w:val="0010095E"/>
    <w:rsid w:val="001042E2"/>
    <w:rsid w:val="00125B37"/>
    <w:rsid w:val="00187494"/>
    <w:rsid w:val="001F32AE"/>
    <w:rsid w:val="00215FEC"/>
    <w:rsid w:val="00274A3E"/>
    <w:rsid w:val="002767FF"/>
    <w:rsid w:val="002B18FE"/>
    <w:rsid w:val="002B5493"/>
    <w:rsid w:val="00343214"/>
    <w:rsid w:val="00361C00"/>
    <w:rsid w:val="00395FA1"/>
    <w:rsid w:val="003D6252"/>
    <w:rsid w:val="003E15D4"/>
    <w:rsid w:val="00411CCE"/>
    <w:rsid w:val="0041666E"/>
    <w:rsid w:val="00421060"/>
    <w:rsid w:val="00421885"/>
    <w:rsid w:val="00442AA2"/>
    <w:rsid w:val="00471C19"/>
    <w:rsid w:val="004867E3"/>
    <w:rsid w:val="00494A28"/>
    <w:rsid w:val="004B1E29"/>
    <w:rsid w:val="004C0004"/>
    <w:rsid w:val="004C5D52"/>
    <w:rsid w:val="0050519A"/>
    <w:rsid w:val="005072A1"/>
    <w:rsid w:val="00514517"/>
    <w:rsid w:val="00545827"/>
    <w:rsid w:val="00560270"/>
    <w:rsid w:val="00572352"/>
    <w:rsid w:val="005C2568"/>
    <w:rsid w:val="005E3CDF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97342"/>
    <w:rsid w:val="007D1690"/>
    <w:rsid w:val="007E22AD"/>
    <w:rsid w:val="00817416"/>
    <w:rsid w:val="00842779"/>
    <w:rsid w:val="0085426D"/>
    <w:rsid w:val="00865F67"/>
    <w:rsid w:val="00881A7B"/>
    <w:rsid w:val="008840E5"/>
    <w:rsid w:val="00887B3E"/>
    <w:rsid w:val="008C2AC6"/>
    <w:rsid w:val="00930C23"/>
    <w:rsid w:val="0093193B"/>
    <w:rsid w:val="00944D7C"/>
    <w:rsid w:val="009509D8"/>
    <w:rsid w:val="00950B64"/>
    <w:rsid w:val="00981893"/>
    <w:rsid w:val="009B13AF"/>
    <w:rsid w:val="009B5761"/>
    <w:rsid w:val="00A1687D"/>
    <w:rsid w:val="00A43E52"/>
    <w:rsid w:val="00A4678D"/>
    <w:rsid w:val="00A778C7"/>
    <w:rsid w:val="00A97E6D"/>
    <w:rsid w:val="00AB441E"/>
    <w:rsid w:val="00AB6293"/>
    <w:rsid w:val="00AE0928"/>
    <w:rsid w:val="00AF3B82"/>
    <w:rsid w:val="00B12E95"/>
    <w:rsid w:val="00B22876"/>
    <w:rsid w:val="00B34170"/>
    <w:rsid w:val="00B558F0"/>
    <w:rsid w:val="00BA4AB2"/>
    <w:rsid w:val="00BD48FE"/>
    <w:rsid w:val="00BD7BD8"/>
    <w:rsid w:val="00BE6ADC"/>
    <w:rsid w:val="00C05BFE"/>
    <w:rsid w:val="00C23CD4"/>
    <w:rsid w:val="00C61C0C"/>
    <w:rsid w:val="00C941CB"/>
    <w:rsid w:val="00CC2357"/>
    <w:rsid w:val="00CC3404"/>
    <w:rsid w:val="00CF071A"/>
    <w:rsid w:val="00D058B8"/>
    <w:rsid w:val="00D56C11"/>
    <w:rsid w:val="00D71EDF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34D67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6C03A"/>
  <w15:chartTrackingRefBased/>
  <w15:docId w15:val="{E775FE2D-3D86-4EFF-9855-849C0ACE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421885"/>
    <w:pPr>
      <w:spacing w:before="480" w:after="240"/>
    </w:pPr>
  </w:style>
  <w:style w:type="paragraph" w:customStyle="1" w:styleId="NormalHanging12a">
    <w:name w:val="NormalHanging12a"/>
    <w:basedOn w:val="Normal"/>
    <w:link w:val="NormalHanging12aChar"/>
    <w:rsid w:val="00421885"/>
    <w:pPr>
      <w:spacing w:after="240"/>
      <w:ind w:left="567" w:hanging="567"/>
    </w:pPr>
  </w:style>
  <w:style w:type="character" w:styleId="Hyperlink">
    <w:name w:val="Hyperlink"/>
    <w:basedOn w:val="DefaultParagraphFont"/>
    <w:uiPriority w:val="99"/>
    <w:rsid w:val="00421885"/>
    <w:rPr>
      <w:color w:val="0563C1" w:themeColor="hyperlink"/>
      <w:u w:val="single"/>
    </w:rPr>
  </w:style>
  <w:style w:type="character" w:customStyle="1" w:styleId="NormalHanging12aChar">
    <w:name w:val="NormalHanging12a Char"/>
    <w:basedOn w:val="DefaultParagraphFont"/>
    <w:link w:val="NormalHanging12a"/>
    <w:locked/>
    <w:rsid w:val="00421885"/>
    <w:rPr>
      <w:sz w:val="24"/>
      <w:lang w:val="cs-CZ"/>
    </w:rPr>
  </w:style>
  <w:style w:type="paragraph" w:styleId="BalloonText">
    <w:name w:val="Balloon Text"/>
    <w:basedOn w:val="Normal"/>
    <w:link w:val="BalloonTextChar"/>
    <w:rsid w:val="005E3C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E3CDF"/>
    <w:rPr>
      <w:rFonts w:ascii="Segoe UI" w:hAnsi="Segoe UI" w:cs="Segoe UI"/>
      <w:sz w:val="18"/>
      <w:szCs w:val="18"/>
      <w:lang w:val="cs-CZ"/>
    </w:rPr>
  </w:style>
  <w:style w:type="character" w:styleId="CommentReference">
    <w:name w:val="annotation reference"/>
    <w:basedOn w:val="DefaultParagraphFont"/>
    <w:rsid w:val="005E3CD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CD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E3CDF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rsid w:val="005E3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CDF"/>
    <w:rPr>
      <w:b/>
      <w:bCs/>
      <w:lang w:val="cs-CZ"/>
    </w:rPr>
  </w:style>
  <w:style w:type="paragraph" w:customStyle="1" w:styleId="Normal6a">
    <w:name w:val="Normal6a"/>
    <w:basedOn w:val="Normal"/>
    <w:rsid w:val="005E3CDF"/>
    <w:pPr>
      <w:spacing w:after="120"/>
    </w:pPr>
  </w:style>
  <w:style w:type="paragraph" w:styleId="NormalWeb">
    <w:name w:val="Normal (Web)"/>
    <w:basedOn w:val="Normal"/>
    <w:uiPriority w:val="99"/>
    <w:unhideWhenUsed/>
    <w:rsid w:val="003D6252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6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europa.eu/eli/dir/2019/1023/oj" TargetMode="External"/><Relationship Id="rId3" Type="http://schemas.openxmlformats.org/officeDocument/2006/relationships/hyperlink" Target="http://data.europa.eu/eli/reg/2021/1056/oj" TargetMode="External"/><Relationship Id="rId7" Type="http://schemas.openxmlformats.org/officeDocument/2006/relationships/hyperlink" Target="http://data.europa.eu/eli/dir/2014/24/oj" TargetMode="External"/><Relationship Id="rId2" Type="http://schemas.openxmlformats.org/officeDocument/2006/relationships/hyperlink" Target="https://ec.europa.eu/social/main.jsp?catId=1632&amp;langId=en" TargetMode="External"/><Relationship Id="rId1" Type="http://schemas.openxmlformats.org/officeDocument/2006/relationships/hyperlink" Target="http://data.europa.eu/eli/C/2024/4224/oj" TargetMode="External"/><Relationship Id="rId6" Type="http://schemas.openxmlformats.org/officeDocument/2006/relationships/hyperlink" Target="http://data.europa.eu/eli/dir/2002/14/oj" TargetMode="External"/><Relationship Id="rId5" Type="http://schemas.openxmlformats.org/officeDocument/2006/relationships/hyperlink" Target="http://data.europa.eu/eli/dir/2001/23/oj" TargetMode="External"/><Relationship Id="rId10" Type="http://schemas.openxmlformats.org/officeDocument/2006/relationships/hyperlink" Target="https://worker-participation.eu/european-court-justice-jurisprudence-transfer-de-facto-company-head-offices" TargetMode="External"/><Relationship Id="rId4" Type="http://schemas.openxmlformats.org/officeDocument/2006/relationships/hyperlink" Target="http://data.europa.eu/eli/dir/1998/59/oj" TargetMode="External"/><Relationship Id="rId9" Type="http://schemas.openxmlformats.org/officeDocument/2006/relationships/hyperlink" Target="https://op.europa.eu/en/publication-detail/-/publication/1c22896d-4e10-11ea-aece-01aa75ed71a1/language-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B760-288F-4A99-B3E3-FD7452D93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3028</Words>
  <Characters>19052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SOCHOROVA Lenka</cp:lastModifiedBy>
  <cp:revision>2</cp:revision>
  <cp:lastPrinted>2004-11-19T15:42:00Z</cp:lastPrinted>
  <dcterms:created xsi:type="dcterms:W3CDTF">2025-04-22T09:05:00Z</dcterms:created>
  <dcterms:modified xsi:type="dcterms:W3CDTF">2025-04-22T09:05:00Z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B10-0143/2025</vt:lpwstr>
  </property>
  <property fmtid="{D5CDD505-2E9C-101B-9397-08002B2CF9AE}" pid="4" name="&lt;Type&gt;">
    <vt:lpwstr>RR</vt:lpwstr>
  </property>
</Properties>
</file>