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778CF" w14:paraId="0EAE829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6450C68" w14:textId="77777777" w:rsidR="00751A4A" w:rsidRPr="009778CF" w:rsidRDefault="003D078E" w:rsidP="0010095E">
            <w:pPr>
              <w:pStyle w:val="EPName"/>
            </w:pPr>
            <w:bookmarkStart w:id="0" w:name="_GoBack"/>
            <w:bookmarkEnd w:id="0"/>
            <w:r w:rsidRPr="009778CF">
              <w:t>Европейски</w:t>
            </w:r>
            <w:r w:rsidR="00DD7021" w:rsidRPr="009778CF">
              <w:t xml:space="preserve"> парламент</w:t>
            </w:r>
          </w:p>
          <w:p w14:paraId="51F9E386" w14:textId="77777777" w:rsidR="00751A4A" w:rsidRPr="009778C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778CF">
              <w:t>2024</w:t>
            </w:r>
            <w:r w:rsidR="003D078E">
              <w:t> </w:t>
            </w:r>
            <w:r w:rsidR="003D078E">
              <w:sym w:font="Symbol" w:char="F0BE"/>
            </w:r>
            <w:r w:rsidR="003D078E">
              <w:t> </w:t>
            </w:r>
            <w:r w:rsidR="00817416" w:rsidRPr="009778CF">
              <w:t>202</w:t>
            </w:r>
            <w:r w:rsidRPr="009778CF">
              <w:t>9</w:t>
            </w:r>
          </w:p>
        </w:tc>
        <w:tc>
          <w:tcPr>
            <w:tcW w:w="2268" w:type="dxa"/>
            <w:shd w:val="clear" w:color="auto" w:fill="auto"/>
          </w:tcPr>
          <w:p w14:paraId="7A9A5B53" w14:textId="77777777" w:rsidR="00751A4A" w:rsidRPr="009778CF" w:rsidRDefault="00187494" w:rsidP="0010095E">
            <w:pPr>
              <w:pStyle w:val="EPLogo"/>
            </w:pPr>
            <w:r w:rsidRPr="009778CF">
              <w:rPr>
                <w:noProof/>
                <w:lang w:val="en-GB"/>
              </w:rPr>
              <w:drawing>
                <wp:inline distT="0" distB="0" distL="0" distR="0" wp14:anchorId="1C085729" wp14:editId="07047CA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D43251" w14:textId="77777777" w:rsidR="00D058B8" w:rsidRPr="009778CF" w:rsidRDefault="00D058B8" w:rsidP="004C5D52">
      <w:pPr>
        <w:pStyle w:val="LineTop"/>
      </w:pPr>
    </w:p>
    <w:p w14:paraId="029B435E" w14:textId="77777777" w:rsidR="00680577" w:rsidRPr="009778CF" w:rsidRDefault="00DD7021" w:rsidP="00680577">
      <w:pPr>
        <w:pStyle w:val="EPBodyTA1"/>
      </w:pPr>
      <w:r w:rsidRPr="009778CF">
        <w:t>ПРИЕТИ ТЕКСТОВЕ</w:t>
      </w:r>
    </w:p>
    <w:p w14:paraId="19741CE1" w14:textId="77777777" w:rsidR="00D058B8" w:rsidRPr="009778CF" w:rsidRDefault="00D058B8" w:rsidP="00D058B8">
      <w:pPr>
        <w:pStyle w:val="LineBottom"/>
      </w:pPr>
    </w:p>
    <w:p w14:paraId="1684B245" w14:textId="7F2436FF" w:rsidR="00DD7021" w:rsidRPr="009778CF" w:rsidRDefault="00DD7021" w:rsidP="00DD7021">
      <w:pPr>
        <w:pStyle w:val="ATHeading1"/>
      </w:pPr>
      <w:bookmarkStart w:id="1" w:name="TANumber"/>
      <w:r w:rsidRPr="009778CF">
        <w:t>P10_TA(2025)00</w:t>
      </w:r>
      <w:r w:rsidR="0081245F">
        <w:rPr>
          <w:lang w:val="en-GB"/>
        </w:rPr>
        <w:t>40</w:t>
      </w:r>
      <w:bookmarkEnd w:id="1"/>
    </w:p>
    <w:p w14:paraId="7BB7B2F7" w14:textId="77777777" w:rsidR="00DD7021" w:rsidRPr="009778CF" w:rsidRDefault="003D78B0" w:rsidP="00DD7021">
      <w:pPr>
        <w:pStyle w:val="ATHeading2"/>
      </w:pPr>
      <w:r w:rsidRPr="003D78B0">
        <w:t xml:space="preserve">Искане за снемане на имунитета на Яна </w:t>
      </w:r>
      <w:proofErr w:type="spellStart"/>
      <w:r w:rsidRPr="003D78B0">
        <w:t>Нагьова</w:t>
      </w:r>
      <w:proofErr w:type="spellEnd"/>
    </w:p>
    <w:p w14:paraId="5159ACE2" w14:textId="77777777" w:rsidR="00DD7021" w:rsidRPr="009778CF" w:rsidRDefault="00DD7021" w:rsidP="00DD7021">
      <w:pPr>
        <w:rPr>
          <w:i/>
          <w:vanish/>
        </w:rPr>
      </w:pPr>
      <w:r w:rsidRPr="009778CF">
        <w:rPr>
          <w:i/>
        </w:rPr>
        <w:fldChar w:fldCharType="begin"/>
      </w:r>
      <w:r w:rsidRPr="009778CF">
        <w:rPr>
          <w:i/>
        </w:rPr>
        <w:instrText xml:space="preserve"> TC"(</w:instrText>
      </w:r>
      <w:bookmarkStart w:id="2" w:name="DocNumber"/>
      <w:r w:rsidRPr="009778CF">
        <w:rPr>
          <w:i/>
        </w:rPr>
        <w:instrText>A10-0029/2025</w:instrText>
      </w:r>
      <w:bookmarkEnd w:id="2"/>
      <w:r w:rsidRPr="009778CF">
        <w:rPr>
          <w:i/>
        </w:rPr>
        <w:instrText xml:space="preserve"> - Докладчик: </w:instrText>
      </w:r>
      <w:proofErr w:type="spellStart"/>
      <w:r w:rsidRPr="009778CF">
        <w:rPr>
          <w:i/>
        </w:rPr>
        <w:instrText>Кшищоф</w:instrText>
      </w:r>
      <w:proofErr w:type="spellEnd"/>
      <w:r w:rsidRPr="009778CF">
        <w:rPr>
          <w:i/>
        </w:rPr>
        <w:instrText xml:space="preserve"> </w:instrText>
      </w:r>
      <w:proofErr w:type="spellStart"/>
      <w:r w:rsidRPr="009778CF">
        <w:rPr>
          <w:i/>
        </w:rPr>
        <w:instrText>Шмишек</w:instrText>
      </w:r>
      <w:proofErr w:type="spellEnd"/>
      <w:r w:rsidRPr="009778CF">
        <w:rPr>
          <w:i/>
        </w:rPr>
        <w:instrText xml:space="preserve">)"\l3 \n&gt; \* MERGEFORMAT </w:instrText>
      </w:r>
      <w:r w:rsidRPr="009778CF">
        <w:rPr>
          <w:i/>
        </w:rPr>
        <w:fldChar w:fldCharType="end"/>
      </w:r>
    </w:p>
    <w:p w14:paraId="784A3D61" w14:textId="77777777" w:rsidR="00DD7021" w:rsidRPr="009778CF" w:rsidRDefault="00DD7021" w:rsidP="00DD7021">
      <w:pPr>
        <w:rPr>
          <w:vanish/>
        </w:rPr>
      </w:pPr>
      <w:bookmarkStart w:id="3" w:name="Commission"/>
      <w:r w:rsidRPr="009778CF">
        <w:rPr>
          <w:vanish/>
        </w:rPr>
        <w:t>Комисия по правни въпроси</w:t>
      </w:r>
      <w:bookmarkEnd w:id="3"/>
    </w:p>
    <w:p w14:paraId="5321A5ED" w14:textId="77777777" w:rsidR="00DD7021" w:rsidRPr="009778CF" w:rsidRDefault="00DD7021" w:rsidP="00DD7021">
      <w:pPr>
        <w:rPr>
          <w:vanish/>
        </w:rPr>
      </w:pPr>
      <w:bookmarkStart w:id="4" w:name="PE"/>
      <w:r w:rsidRPr="009778CF">
        <w:rPr>
          <w:vanish/>
        </w:rPr>
        <w:t>PE766.947</w:t>
      </w:r>
      <w:bookmarkEnd w:id="4"/>
    </w:p>
    <w:p w14:paraId="4CE76052" w14:textId="77777777" w:rsidR="00DD7021" w:rsidRPr="009778CF" w:rsidRDefault="00DD7021" w:rsidP="00DD7021">
      <w:pPr>
        <w:pStyle w:val="ATHeading3"/>
      </w:pPr>
      <w:bookmarkStart w:id="5" w:name="Sujet"/>
      <w:r w:rsidRPr="009778CF">
        <w:t xml:space="preserve">Решение на Европейския парламент от </w:t>
      </w:r>
      <w:r w:rsidR="003D78B0">
        <w:t>1</w:t>
      </w:r>
      <w:r w:rsidR="00F634CF">
        <w:t xml:space="preserve"> април</w:t>
      </w:r>
      <w:r w:rsidRPr="009778CF">
        <w:t xml:space="preserve"> 2025 г. относно искането за снемане на имунитета на Яна </w:t>
      </w:r>
      <w:proofErr w:type="spellStart"/>
      <w:r w:rsidRPr="009778CF">
        <w:t>Нагьова</w:t>
      </w:r>
      <w:bookmarkEnd w:id="5"/>
      <w:proofErr w:type="spellEnd"/>
      <w:r w:rsidRPr="009778CF">
        <w:t xml:space="preserve"> </w:t>
      </w:r>
      <w:bookmarkStart w:id="6" w:name="References"/>
      <w:r w:rsidRPr="009778CF">
        <w:t>(2024/2035(IMM))</w:t>
      </w:r>
      <w:bookmarkEnd w:id="6"/>
    </w:p>
    <w:p w14:paraId="636700DB" w14:textId="77777777" w:rsidR="008F5922" w:rsidRPr="009778CF" w:rsidRDefault="008F5922" w:rsidP="008F5922">
      <w:pPr>
        <w:pStyle w:val="EPComma"/>
      </w:pPr>
      <w:bookmarkStart w:id="7" w:name="TextBodyBegin"/>
      <w:bookmarkEnd w:id="7"/>
      <w:r w:rsidRPr="009778CF">
        <w:rPr>
          <w:i/>
          <w:iCs/>
        </w:rPr>
        <w:t>Европейският парламент,</w:t>
      </w:r>
    </w:p>
    <w:p w14:paraId="0198ADF3" w14:textId="77777777" w:rsidR="008F5922" w:rsidRPr="009778CF" w:rsidRDefault="008F5922" w:rsidP="008F5922">
      <w:pPr>
        <w:pStyle w:val="NormalHanging12a"/>
      </w:pPr>
      <w:r w:rsidRPr="009778CF">
        <w:t>–</w:t>
      </w:r>
      <w:r w:rsidRPr="009778CF">
        <w:tab/>
        <w:t xml:space="preserve">като взе предвид искането за снемане на имунитета на Яна </w:t>
      </w:r>
      <w:proofErr w:type="spellStart"/>
      <w:r w:rsidRPr="009778CF">
        <w:t>Нагьова</w:t>
      </w:r>
      <w:proofErr w:type="spellEnd"/>
      <w:r w:rsidRPr="009778CF">
        <w:t xml:space="preserve"> от 1 юли 2024 г., внесено от Върховния съд в Прага във връзка с наказателно производство, което е в ход във въпросния съд на етап обжалване, под референтен номер 3 </w:t>
      </w:r>
      <w:proofErr w:type="spellStart"/>
      <w:r w:rsidRPr="009778CF">
        <w:t>To</w:t>
      </w:r>
      <w:proofErr w:type="spellEnd"/>
      <w:r w:rsidRPr="009778CF">
        <w:t xml:space="preserve"> 34/2024, и обявено в пленарно заседание на 19 юли 2024 г.,</w:t>
      </w:r>
    </w:p>
    <w:p w14:paraId="5955F554" w14:textId="77777777" w:rsidR="008F5922" w:rsidRPr="009778CF" w:rsidRDefault="008F5922" w:rsidP="008F5922">
      <w:pPr>
        <w:pStyle w:val="NormalHanging12a"/>
      </w:pPr>
      <w:r w:rsidRPr="009778CF">
        <w:t>–</w:t>
      </w:r>
      <w:r w:rsidRPr="009778CF">
        <w:tab/>
        <w:t xml:space="preserve">като изслуша Яна </w:t>
      </w:r>
      <w:proofErr w:type="spellStart"/>
      <w:r w:rsidRPr="009778CF">
        <w:t>Нагьова</w:t>
      </w:r>
      <w:proofErr w:type="spellEnd"/>
      <w:r w:rsidRPr="009778CF">
        <w:t xml:space="preserve"> на 29 януари 2025 г., съгласно член 9, параграф 6 от своя правилник,</w:t>
      </w:r>
    </w:p>
    <w:p w14:paraId="51B17E3E" w14:textId="77777777" w:rsidR="008F5922" w:rsidRPr="009778CF" w:rsidRDefault="008F5922" w:rsidP="008F5922">
      <w:pPr>
        <w:pStyle w:val="NormalHanging12a"/>
      </w:pPr>
      <w:r w:rsidRPr="009778CF">
        <w:t>–</w:t>
      </w:r>
      <w:r w:rsidRPr="009778CF">
        <w:tab/>
        <w:t>като взе предвид членове 8 и 9 от Протокол № 7 за привилегиите и имунитетите на Европейския съюз, както и член 6, параграф 2 от Акта за избирането на членове на Европейския парламент чрез всеобщи преки избори от 20 септември 1976 г.,</w:t>
      </w:r>
    </w:p>
    <w:p w14:paraId="2144F6F4" w14:textId="77777777" w:rsidR="008F5922" w:rsidRPr="009778CF" w:rsidRDefault="008F5922" w:rsidP="008F5922">
      <w:pPr>
        <w:pStyle w:val="NormalHanging12a"/>
      </w:pPr>
      <w:r w:rsidRPr="009778CF">
        <w:t>–</w:t>
      </w:r>
      <w:r w:rsidRPr="009778CF">
        <w:tab/>
        <w:t>като взе предвид решенията на Съда на Европейския съюз от 21 октомври 2008 г., 19 март 2010 г., 6 септември 2011 г., 17 януари 2013 г., 19 декември 2019 г. и 5 юли 2023 г.</w:t>
      </w:r>
      <w:r w:rsidRPr="009778CF">
        <w:rPr>
          <w:rStyle w:val="FootnoteReference"/>
          <w:color w:val="000000"/>
        </w:rPr>
        <w:footnoteReference w:id="1"/>
      </w:r>
      <w:r w:rsidRPr="009778CF">
        <w:t>,</w:t>
      </w:r>
    </w:p>
    <w:p w14:paraId="6DC2ADBA" w14:textId="77777777" w:rsidR="008F5922" w:rsidRPr="009778CF" w:rsidRDefault="008F5922" w:rsidP="008F5922">
      <w:pPr>
        <w:pStyle w:val="NormalHanging12a"/>
      </w:pPr>
      <w:r w:rsidRPr="009778CF">
        <w:t>–</w:t>
      </w:r>
      <w:r w:rsidRPr="009778CF">
        <w:tab/>
        <w:t>като взе предвид член 27 от Конституцията на Чешката република и раздел l0(1) от Акт № 141/1961, Сборник на Наказателно-процесуалния кодекс (чешкия Наказателно-процесуален кодекс),</w:t>
      </w:r>
    </w:p>
    <w:p w14:paraId="608FB686" w14:textId="77777777" w:rsidR="008F5922" w:rsidRPr="009778CF" w:rsidRDefault="008F5922" w:rsidP="008F5922">
      <w:pPr>
        <w:pStyle w:val="NormalHanging12a"/>
      </w:pPr>
      <w:r w:rsidRPr="009778CF">
        <w:lastRenderedPageBreak/>
        <w:t>–</w:t>
      </w:r>
      <w:r w:rsidRPr="009778CF">
        <w:tab/>
        <w:t>като взе предвид член 5, параграф 2, член 6, параграф 1 и член 9 от своя Правилник за дейността,</w:t>
      </w:r>
    </w:p>
    <w:p w14:paraId="045A198F" w14:textId="77777777" w:rsidR="008F5922" w:rsidRPr="009778CF" w:rsidRDefault="008F5922" w:rsidP="008F5922">
      <w:pPr>
        <w:pStyle w:val="NormalHanging12a"/>
      </w:pPr>
      <w:r w:rsidRPr="009778CF">
        <w:t>–</w:t>
      </w:r>
      <w:r w:rsidRPr="009778CF">
        <w:tab/>
        <w:t>като взе предвид доклада на комисията по правни въпроси (A10-0029/2025),</w:t>
      </w:r>
    </w:p>
    <w:p w14:paraId="0F93457D" w14:textId="77777777" w:rsidR="008F5922" w:rsidRPr="009778CF" w:rsidRDefault="008F5922" w:rsidP="008F5922">
      <w:pPr>
        <w:pStyle w:val="NormalHanging12a"/>
      </w:pPr>
      <w:r w:rsidRPr="009778CF">
        <w:t>А.</w:t>
      </w:r>
      <w:r w:rsidRPr="009778CF">
        <w:tab/>
        <w:t xml:space="preserve">като има предвид, че на 1 юли 2024 г. Върховният съд в Прага внесе искане за снемане на парламентарния имунитет на Яна </w:t>
      </w:r>
      <w:proofErr w:type="spellStart"/>
      <w:r w:rsidRPr="009778CF">
        <w:t>Нагьова</w:t>
      </w:r>
      <w:proofErr w:type="spellEnd"/>
      <w:r w:rsidRPr="009778CF">
        <w:t>, член на Европейския парламент, избран в Чешката република, с цел продължаване на висящото пред него на етап обжалване наказателно производство във връзка с обвинението за извършване на престъплението измама с безвъзмездни средства съгласно раздел 212 (1) и (6), буква а) и престъплението увреждане на финансовите интереси на Европейския съюз съгласно раздел 260 (1) и (5) от Акт № 40/2009, Сборник на Наказателно-процесуалния кодекс (чешкия Наказателно-процесуален кодекс);</w:t>
      </w:r>
    </w:p>
    <w:p w14:paraId="1FDD8B47" w14:textId="4D951B0F" w:rsidR="008F5922" w:rsidRPr="009778CF" w:rsidRDefault="008F5922" w:rsidP="008F5922">
      <w:pPr>
        <w:pStyle w:val="NormalHanging12a"/>
      </w:pPr>
      <w:r w:rsidRPr="009778CF">
        <w:t>Б.</w:t>
      </w:r>
      <w:r w:rsidRPr="009778CF">
        <w:tab/>
        <w:t xml:space="preserve">като има предвид, че наказателното производство срещу Яна </w:t>
      </w:r>
      <w:proofErr w:type="spellStart"/>
      <w:r w:rsidRPr="009778CF">
        <w:t>Нагьова</w:t>
      </w:r>
      <w:proofErr w:type="spellEnd"/>
      <w:r w:rsidRPr="009778CF">
        <w:t xml:space="preserve"> се води въз основа на обвинителния акт на общинската прокуратура в Прага от 21 март 2022 г. за деяние, за което се твърди, че е извършено от нея съвместно с друго обвиняемо лице, на основание, че тя, в качеството си на лице с професионална насоченост в областта на безвъзмездните средства от С</w:t>
      </w:r>
      <w:r w:rsidR="003D78B0">
        <w:t>ъюза</w:t>
      </w:r>
      <w:r w:rsidRPr="009778CF">
        <w:t xml:space="preserve"> и в периода от 17 януари 2008 г. до 5 януари 2010 г., в качеството си на заместник-председател на управителния съвет на чешко дружество, е кандидатствала за безвъзмездни средства, като е знаела, че това дружество няма право на това, и е предоставила невярна информация, че дружеството е малко предприятие и независимо предприятие;</w:t>
      </w:r>
    </w:p>
    <w:p w14:paraId="1134E57B" w14:textId="77777777" w:rsidR="008F5922" w:rsidRPr="009778CF" w:rsidRDefault="008F5922" w:rsidP="008F5922">
      <w:pPr>
        <w:pStyle w:val="NormalHanging12a"/>
      </w:pPr>
      <w:r w:rsidRPr="009778CF">
        <w:t>В.</w:t>
      </w:r>
      <w:r w:rsidRPr="009778CF">
        <w:tab/>
        <w:t>като има предвид, че целта на парламентарния имунитет е да защитава Парламента и неговите членове от съдебно преследване във връзка с дейности, които са извършвани при изпълнението на парламентарните задължения и които са неделими от тези задължения;</w:t>
      </w:r>
    </w:p>
    <w:p w14:paraId="35546C7C" w14:textId="77777777" w:rsidR="008F5922" w:rsidRPr="009778CF" w:rsidRDefault="008F5922" w:rsidP="008F5922">
      <w:pPr>
        <w:pStyle w:val="NormalHanging12a"/>
      </w:pPr>
      <w:r w:rsidRPr="009778CF">
        <w:t>Г.</w:t>
      </w:r>
      <w:r w:rsidRPr="009778CF">
        <w:tab/>
        <w:t>като има предвид, че предполагаемите нарушения не се отнасят до изразени мнения или гласувания при изпълнение на задълженията на въпросния член на Европейския парламент по смисъла на член 8 от Протокол № 7 относно привилегиите и имунитетите на Европейския съюз;</w:t>
      </w:r>
    </w:p>
    <w:p w14:paraId="02D2B1DC" w14:textId="77777777" w:rsidR="008F5922" w:rsidRPr="009778CF" w:rsidRDefault="008F5922" w:rsidP="008F5922">
      <w:pPr>
        <w:pStyle w:val="NormalHanging12a"/>
      </w:pPr>
      <w:r w:rsidRPr="009778CF">
        <w:t>Д.</w:t>
      </w:r>
      <w:r w:rsidRPr="009778CF">
        <w:tab/>
        <w:t>като има предвид, че член 9, първа алинея, буква а) от Протокол № 7 за привилегиите и имунитетите на Европейския съюз гласи, че членове на Европейския парламент притежават на територията на тяхната собствена държава имунитетите, предоставяни на членовете на националните парламенти;</w:t>
      </w:r>
    </w:p>
    <w:p w14:paraId="67FDEC1B" w14:textId="77777777" w:rsidR="008F5922" w:rsidRPr="009778CF" w:rsidRDefault="008F5922" w:rsidP="008F5922">
      <w:pPr>
        <w:pStyle w:val="NormalHanging12a"/>
      </w:pPr>
      <w:r w:rsidRPr="009778CF">
        <w:t>Е.</w:t>
      </w:r>
      <w:r w:rsidRPr="009778CF">
        <w:tab/>
        <w:t>като има предвид, че член 27, параграф 4 от Конституцията на Чешката република предвижда, че депутатите и сенаторите не могат да бъдат преследвани наказателно, освен със съгласието на камарата, в която членуват, и че ако тази камара откаже своето съгласие, наказателното преследване се прекратява за срока на техния мандат;</w:t>
      </w:r>
    </w:p>
    <w:p w14:paraId="1357C7F1" w14:textId="52004868" w:rsidR="008F5922" w:rsidRPr="009778CF" w:rsidRDefault="008F5922" w:rsidP="008F5922">
      <w:pPr>
        <w:pStyle w:val="NormalHanging12a"/>
      </w:pPr>
      <w:r w:rsidRPr="009778CF">
        <w:t>Ж.</w:t>
      </w:r>
      <w:r w:rsidRPr="009778CF">
        <w:tab/>
        <w:t>като има предвид, че в настоящия случай Парламентът не установи улики за</w:t>
      </w:r>
      <w:r w:rsidRPr="009778CF">
        <w:rPr>
          <w:i/>
          <w:iCs/>
        </w:rPr>
        <w:t xml:space="preserve"> </w:t>
      </w:r>
      <w:proofErr w:type="spellStart"/>
      <w:r w:rsidRPr="009778CF">
        <w:rPr>
          <w:i/>
          <w:iCs/>
        </w:rPr>
        <w:t>fumus</w:t>
      </w:r>
      <w:proofErr w:type="spellEnd"/>
      <w:r w:rsidRPr="009778CF">
        <w:rPr>
          <w:i/>
          <w:iCs/>
        </w:rPr>
        <w:t xml:space="preserve"> </w:t>
      </w:r>
      <w:proofErr w:type="spellStart"/>
      <w:r w:rsidRPr="009778CF">
        <w:rPr>
          <w:i/>
          <w:iCs/>
        </w:rPr>
        <w:t>persecutionis</w:t>
      </w:r>
      <w:proofErr w:type="spellEnd"/>
      <w:r w:rsidRPr="009778CF">
        <w:t xml:space="preserve">, т.е. факти, сочещи, че </w:t>
      </w:r>
      <w:r w:rsidR="000518A8" w:rsidRPr="000518A8">
        <w:t xml:space="preserve">въпросното съдебно </w:t>
      </w:r>
      <w:r w:rsidRPr="009778CF">
        <w:t xml:space="preserve">производство е било образувано с намерението да навреди на политическата дейност на члена на ЕП </w:t>
      </w:r>
      <w:r w:rsidR="000518A8">
        <w:t xml:space="preserve">в качеството му </w:t>
      </w:r>
      <w:r w:rsidRPr="009778CF">
        <w:t xml:space="preserve"> на Европейския парламент;</w:t>
      </w:r>
    </w:p>
    <w:p w14:paraId="299E23E5" w14:textId="77777777" w:rsidR="008F5922" w:rsidRPr="009778CF" w:rsidRDefault="008F5922" w:rsidP="008F5922">
      <w:pPr>
        <w:pStyle w:val="NormalHanging12a"/>
      </w:pPr>
      <w:r w:rsidRPr="009778CF">
        <w:lastRenderedPageBreak/>
        <w:t>З.</w:t>
      </w:r>
      <w:r w:rsidRPr="009778CF">
        <w:tab/>
        <w:t>като има предвид, от една страна, че Парламентът не може да се счита за съд, и от друга страна, че съответният член на ЕП не може да се счита в контекста на процедура за снемане на имунитет за „обвиняем“</w:t>
      </w:r>
      <w:r w:rsidRPr="009778CF">
        <w:rPr>
          <w:rStyle w:val="FootnoteReference"/>
          <w:color w:val="000000"/>
        </w:rPr>
        <w:footnoteReference w:id="2"/>
      </w:r>
      <w:r w:rsidRPr="009778CF">
        <w:t>;</w:t>
      </w:r>
    </w:p>
    <w:p w14:paraId="32D3DCA3" w14:textId="77777777" w:rsidR="008F5922" w:rsidRPr="009778CF" w:rsidRDefault="008F5922" w:rsidP="008F5922">
      <w:pPr>
        <w:pStyle w:val="NormalHanging12a"/>
      </w:pPr>
      <w:r w:rsidRPr="009778CF">
        <w:t>1.</w:t>
      </w:r>
      <w:r w:rsidRPr="009778CF">
        <w:tab/>
        <w:t xml:space="preserve">решава да снеме имунитета на Яна </w:t>
      </w:r>
      <w:proofErr w:type="spellStart"/>
      <w:r w:rsidRPr="009778CF">
        <w:t>Нагьова</w:t>
      </w:r>
      <w:proofErr w:type="spellEnd"/>
      <w:r w:rsidRPr="009778CF">
        <w:t>;</w:t>
      </w:r>
    </w:p>
    <w:p w14:paraId="04C427E5" w14:textId="77777777" w:rsidR="009778CF" w:rsidRPr="009778CF" w:rsidRDefault="008F5922" w:rsidP="009778CF">
      <w:pPr>
        <w:pStyle w:val="NormalHanging12a"/>
      </w:pPr>
      <w:r w:rsidRPr="009778CF">
        <w:t>2.</w:t>
      </w:r>
      <w:r w:rsidRPr="009778CF">
        <w:tab/>
        <w:t xml:space="preserve">възлага на своя председател незабавно да предаде настоящото решение и доклада на своята компетентна комисия на компетентния орган на Чешката република и на Яна </w:t>
      </w:r>
      <w:proofErr w:type="spellStart"/>
      <w:r w:rsidRPr="009778CF">
        <w:t>Нагьова</w:t>
      </w:r>
      <w:proofErr w:type="spellEnd"/>
      <w:r w:rsidRPr="009778CF">
        <w:t>.</w:t>
      </w:r>
    </w:p>
    <w:p w14:paraId="743B2506" w14:textId="77777777" w:rsidR="00E365E1" w:rsidRPr="009778CF" w:rsidRDefault="00E365E1" w:rsidP="00DD7021"/>
    <w:sectPr w:rsidR="00E365E1" w:rsidRPr="009778CF" w:rsidSect="009778C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971D03" w14:textId="77777777" w:rsidR="00DD7021" w:rsidRPr="009778CF" w:rsidRDefault="00DD7021">
      <w:r w:rsidRPr="009778CF">
        <w:separator/>
      </w:r>
    </w:p>
  </w:endnote>
  <w:endnote w:type="continuationSeparator" w:id="0">
    <w:p w14:paraId="1DDA176E" w14:textId="77777777" w:rsidR="00DD7021" w:rsidRPr="009778CF" w:rsidRDefault="00DD7021">
      <w:r w:rsidRPr="009778C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C09047" w14:textId="77777777" w:rsidR="00064002" w:rsidRPr="009778C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88FF5D" w14:textId="77777777" w:rsidR="00064002" w:rsidRPr="009778C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8A54FE" w14:textId="77777777" w:rsidR="00064002" w:rsidRPr="009778C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4EF05A" w14:textId="77777777" w:rsidR="00DD7021" w:rsidRPr="009778CF" w:rsidRDefault="00DD7021">
      <w:r w:rsidRPr="009778CF">
        <w:separator/>
      </w:r>
    </w:p>
  </w:footnote>
  <w:footnote w:type="continuationSeparator" w:id="0">
    <w:p w14:paraId="0EFFB7AB" w14:textId="77777777" w:rsidR="00DD7021" w:rsidRPr="009778CF" w:rsidRDefault="00DD7021">
      <w:r w:rsidRPr="009778CF">
        <w:continuationSeparator/>
      </w:r>
    </w:p>
  </w:footnote>
  <w:footnote w:id="1">
    <w:p w14:paraId="71D5BAF0" w14:textId="77777777" w:rsidR="008F5922" w:rsidRPr="009778CF" w:rsidRDefault="008F5922" w:rsidP="009778CF">
      <w:pPr>
        <w:pStyle w:val="FootnoteText"/>
        <w:ind w:left="567" w:hanging="567"/>
        <w:rPr>
          <w:sz w:val="24"/>
          <w:lang w:val="bg-BG"/>
        </w:rPr>
      </w:pPr>
      <w:r w:rsidRPr="009778CF">
        <w:rPr>
          <w:rStyle w:val="FootnoteReference"/>
          <w:sz w:val="24"/>
          <w:lang w:val="bg-BG"/>
        </w:rPr>
        <w:footnoteRef/>
      </w:r>
      <w:r w:rsidR="009778CF" w:rsidRPr="009778CF">
        <w:rPr>
          <w:sz w:val="24"/>
          <w:lang w:val="bg-BG"/>
        </w:rPr>
        <w:t xml:space="preserve"> </w:t>
      </w:r>
      <w:r w:rsidR="009778CF" w:rsidRPr="009778CF">
        <w:rPr>
          <w:sz w:val="24"/>
          <w:lang w:val="bg-BG"/>
        </w:rPr>
        <w:tab/>
      </w:r>
      <w:r w:rsidRPr="009778CF">
        <w:rPr>
          <w:sz w:val="24"/>
          <w:lang w:val="bg-BG"/>
        </w:rPr>
        <w:t>Решение на Съда от 21 октомври 2008 г.,</w:t>
      </w:r>
      <w:r w:rsidRPr="009778CF">
        <w:rPr>
          <w:i/>
          <w:iCs/>
          <w:sz w:val="24"/>
          <w:lang w:val="bg-BG"/>
        </w:rPr>
        <w:t xml:space="preserve"> </w:t>
      </w:r>
      <w:proofErr w:type="spellStart"/>
      <w:r w:rsidRPr="009778CF">
        <w:rPr>
          <w:i/>
          <w:iCs/>
          <w:sz w:val="24"/>
          <w:lang w:val="bg-BG"/>
        </w:rPr>
        <w:t>Marra</w:t>
      </w:r>
      <w:proofErr w:type="spellEnd"/>
      <w:r w:rsidRPr="009778CF">
        <w:rPr>
          <w:i/>
          <w:iCs/>
          <w:sz w:val="24"/>
          <w:lang w:val="bg-BG"/>
        </w:rPr>
        <w:t xml:space="preserve">/De </w:t>
      </w:r>
      <w:proofErr w:type="spellStart"/>
      <w:r w:rsidRPr="009778CF">
        <w:rPr>
          <w:i/>
          <w:iCs/>
          <w:sz w:val="24"/>
          <w:lang w:val="bg-BG"/>
        </w:rPr>
        <w:t>Gregorio</w:t>
      </w:r>
      <w:proofErr w:type="spellEnd"/>
      <w:r w:rsidRPr="009778CF">
        <w:rPr>
          <w:i/>
          <w:iCs/>
          <w:sz w:val="24"/>
          <w:lang w:val="bg-BG"/>
        </w:rPr>
        <w:t xml:space="preserve"> и </w:t>
      </w:r>
      <w:proofErr w:type="spellStart"/>
      <w:r w:rsidRPr="009778CF">
        <w:rPr>
          <w:i/>
          <w:iCs/>
          <w:sz w:val="24"/>
          <w:lang w:val="bg-BG"/>
        </w:rPr>
        <w:t>Clemente</w:t>
      </w:r>
      <w:proofErr w:type="spellEnd"/>
      <w:r w:rsidRPr="009778CF">
        <w:rPr>
          <w:sz w:val="24"/>
          <w:lang w:val="bg-BG"/>
        </w:rPr>
        <w:t xml:space="preserve">, C‑200/07 и C-201/07, ECLI:EU:C:2008:579; решение на Общия съд от 19 март 2010 г., </w:t>
      </w:r>
      <w:proofErr w:type="spellStart"/>
      <w:r w:rsidRPr="009778CF">
        <w:rPr>
          <w:i/>
          <w:iCs/>
          <w:sz w:val="24"/>
          <w:lang w:val="bg-BG"/>
        </w:rPr>
        <w:t>Gollnisch</w:t>
      </w:r>
      <w:proofErr w:type="spellEnd"/>
      <w:r w:rsidRPr="009778CF">
        <w:rPr>
          <w:i/>
          <w:iCs/>
          <w:sz w:val="24"/>
          <w:lang w:val="bg-BG"/>
        </w:rPr>
        <w:t>/Парламент</w:t>
      </w:r>
      <w:r w:rsidRPr="009778CF">
        <w:rPr>
          <w:sz w:val="24"/>
          <w:lang w:val="bg-BG"/>
        </w:rPr>
        <w:t xml:space="preserve">, T-42/06, ECLI:EU:T:2010:102; решение на Съда от 6 септември 2011 г., </w:t>
      </w:r>
      <w:proofErr w:type="spellStart"/>
      <w:r w:rsidRPr="009778CF">
        <w:rPr>
          <w:i/>
          <w:iCs/>
          <w:sz w:val="24"/>
          <w:lang w:val="bg-BG"/>
        </w:rPr>
        <w:t>Patriciello</w:t>
      </w:r>
      <w:proofErr w:type="spellEnd"/>
      <w:r w:rsidRPr="009778CF">
        <w:rPr>
          <w:sz w:val="24"/>
          <w:lang w:val="bg-BG"/>
        </w:rPr>
        <w:t xml:space="preserve">, C-163/10, ECLI: EU:C:2011:543; решение на Общия съд от 17 януари 2013 г., </w:t>
      </w:r>
      <w:proofErr w:type="spellStart"/>
      <w:r w:rsidRPr="009778CF">
        <w:rPr>
          <w:i/>
          <w:iCs/>
          <w:sz w:val="24"/>
          <w:lang w:val="bg-BG"/>
        </w:rPr>
        <w:t>Gollnisch</w:t>
      </w:r>
      <w:proofErr w:type="spellEnd"/>
      <w:r w:rsidRPr="009778CF">
        <w:rPr>
          <w:i/>
          <w:iCs/>
          <w:sz w:val="24"/>
          <w:lang w:val="bg-BG"/>
        </w:rPr>
        <w:t>/Парламент</w:t>
      </w:r>
      <w:r w:rsidRPr="009778CF">
        <w:rPr>
          <w:sz w:val="24"/>
          <w:lang w:val="bg-BG"/>
        </w:rPr>
        <w:t xml:space="preserve">, T-346/11 и T-347/11, ECLI:EU:T:2013:23. решение на Съда от 19 декември 2019 г., </w:t>
      </w:r>
      <w:proofErr w:type="spellStart"/>
      <w:r w:rsidRPr="009778CF">
        <w:rPr>
          <w:i/>
          <w:iCs/>
          <w:sz w:val="24"/>
          <w:lang w:val="bg-BG"/>
        </w:rPr>
        <w:t>Junqueras</w:t>
      </w:r>
      <w:proofErr w:type="spellEnd"/>
      <w:r w:rsidRPr="009778CF">
        <w:rPr>
          <w:i/>
          <w:iCs/>
          <w:sz w:val="24"/>
          <w:lang w:val="bg-BG"/>
        </w:rPr>
        <w:t xml:space="preserve"> </w:t>
      </w:r>
      <w:proofErr w:type="spellStart"/>
      <w:r w:rsidRPr="009778CF">
        <w:rPr>
          <w:i/>
          <w:iCs/>
          <w:sz w:val="24"/>
          <w:lang w:val="bg-BG"/>
        </w:rPr>
        <w:t>Vies</w:t>
      </w:r>
      <w:proofErr w:type="spellEnd"/>
      <w:r w:rsidRPr="009778CF">
        <w:rPr>
          <w:sz w:val="24"/>
          <w:lang w:val="bg-BG"/>
        </w:rPr>
        <w:t xml:space="preserve">, C-502/19, ECLI:EU:C:2019:1115. Решение на Общия съд от 5 юли 2023 г., </w:t>
      </w:r>
      <w:proofErr w:type="spellStart"/>
      <w:r w:rsidRPr="009778CF">
        <w:rPr>
          <w:i/>
          <w:sz w:val="24"/>
          <w:lang w:val="bg-BG"/>
        </w:rPr>
        <w:t>Puigdemont</w:t>
      </w:r>
      <w:proofErr w:type="spellEnd"/>
      <w:r w:rsidRPr="009778CF">
        <w:rPr>
          <w:i/>
          <w:sz w:val="24"/>
          <w:lang w:val="bg-BG"/>
        </w:rPr>
        <w:t xml:space="preserve"> i </w:t>
      </w:r>
      <w:proofErr w:type="spellStart"/>
      <w:r w:rsidRPr="009778CF">
        <w:rPr>
          <w:i/>
          <w:sz w:val="24"/>
          <w:lang w:val="bg-BG"/>
        </w:rPr>
        <w:t>Casamajó</w:t>
      </w:r>
      <w:proofErr w:type="spellEnd"/>
      <w:r w:rsidRPr="009778CF">
        <w:rPr>
          <w:i/>
          <w:sz w:val="24"/>
          <w:lang w:val="bg-BG"/>
        </w:rPr>
        <w:t xml:space="preserve"> и др./Парламент</w:t>
      </w:r>
      <w:r w:rsidRPr="009778CF">
        <w:rPr>
          <w:sz w:val="24"/>
          <w:lang w:val="bg-BG"/>
        </w:rPr>
        <w:t>, T-272/21, ECLI:EU:T:2023:373.</w:t>
      </w:r>
    </w:p>
  </w:footnote>
  <w:footnote w:id="2">
    <w:p w14:paraId="2F7175E9" w14:textId="77777777" w:rsidR="008F5922" w:rsidRPr="009778CF" w:rsidRDefault="008F5922" w:rsidP="009778CF">
      <w:pPr>
        <w:pStyle w:val="FootnoteText"/>
        <w:ind w:left="567" w:hanging="567"/>
        <w:rPr>
          <w:sz w:val="24"/>
          <w:lang w:val="bg-BG"/>
        </w:rPr>
      </w:pPr>
      <w:r w:rsidRPr="009778CF">
        <w:rPr>
          <w:rStyle w:val="FootnoteReference"/>
          <w:sz w:val="24"/>
          <w:lang w:val="bg-BG"/>
        </w:rPr>
        <w:footnoteRef/>
      </w:r>
      <w:r w:rsidR="009778CF" w:rsidRPr="009778CF">
        <w:rPr>
          <w:sz w:val="24"/>
          <w:lang w:val="bg-BG"/>
        </w:rPr>
        <w:t xml:space="preserve"> </w:t>
      </w:r>
      <w:r w:rsidR="009778CF" w:rsidRPr="009778CF">
        <w:rPr>
          <w:sz w:val="24"/>
          <w:lang w:val="bg-BG"/>
        </w:rPr>
        <w:tab/>
      </w:r>
      <w:r w:rsidRPr="009778CF">
        <w:rPr>
          <w:sz w:val="24"/>
          <w:lang w:val="bg-BG"/>
        </w:rPr>
        <w:t>Решение на Общия съд от 30 април 2019 г.,</w:t>
      </w:r>
      <w:r w:rsidRPr="009778CF">
        <w:rPr>
          <w:i/>
          <w:iCs/>
          <w:sz w:val="24"/>
          <w:lang w:val="bg-BG"/>
        </w:rPr>
        <w:t xml:space="preserve"> </w:t>
      </w:r>
      <w:proofErr w:type="spellStart"/>
      <w:r w:rsidRPr="009778CF">
        <w:rPr>
          <w:i/>
          <w:iCs/>
          <w:sz w:val="24"/>
          <w:lang w:val="bg-BG"/>
        </w:rPr>
        <w:t>Briois</w:t>
      </w:r>
      <w:proofErr w:type="spellEnd"/>
      <w:r w:rsidRPr="009778CF">
        <w:rPr>
          <w:i/>
          <w:iCs/>
          <w:sz w:val="24"/>
          <w:lang w:val="bg-BG"/>
        </w:rPr>
        <w:t>/Парламент</w:t>
      </w:r>
      <w:r w:rsidRPr="009778CF">
        <w:rPr>
          <w:sz w:val="24"/>
          <w:lang w:val="bg-BG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5BE2B2" w14:textId="77777777" w:rsidR="00064002" w:rsidRPr="009778C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D115DA" w14:textId="77777777" w:rsidR="00064002" w:rsidRPr="009778C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8F4A11" w14:textId="77777777" w:rsidR="00064002" w:rsidRPr="009778C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9/2025"/>
    <w:docVar w:name="dvlangue" w:val="BG"/>
    <w:docVar w:name="dvnumam" w:val="0"/>
    <w:docVar w:name="dvpe" w:val="766.947"/>
    <w:docVar w:name="dvrapporteur" w:val="Докладчик: "/>
    <w:docVar w:name="dvtitre" w:val="Решение на Европейския парламент от ... 2025 г. относно искането за снемане на имунитета на Яна Нагьова(2024/2035(IMM))"/>
  </w:docVars>
  <w:rsids>
    <w:rsidRoot w:val="00DD7021"/>
    <w:rsid w:val="00002272"/>
    <w:rsid w:val="000518A8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D078E"/>
    <w:rsid w:val="003D78B0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545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245F"/>
    <w:rsid w:val="00817416"/>
    <w:rsid w:val="00842779"/>
    <w:rsid w:val="00856DE9"/>
    <w:rsid w:val="00865F67"/>
    <w:rsid w:val="00881A7B"/>
    <w:rsid w:val="008840E5"/>
    <w:rsid w:val="00887B3E"/>
    <w:rsid w:val="008C2AC6"/>
    <w:rsid w:val="008F5922"/>
    <w:rsid w:val="00930C23"/>
    <w:rsid w:val="0093193B"/>
    <w:rsid w:val="009509D8"/>
    <w:rsid w:val="00950B64"/>
    <w:rsid w:val="009778CF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1C88"/>
    <w:rsid w:val="00D56C11"/>
    <w:rsid w:val="00D834A0"/>
    <w:rsid w:val="00D872DF"/>
    <w:rsid w:val="00D91E21"/>
    <w:rsid w:val="00DA7FCD"/>
    <w:rsid w:val="00DD702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34CF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47B2E3"/>
  <w15:chartTrackingRefBased/>
  <w15:docId w15:val="{2CD15623-5682-45EE-8B39-7E49D90AE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8F5922"/>
    <w:pPr>
      <w:spacing w:after="240"/>
      <w:ind w:left="567" w:hanging="567"/>
    </w:pPr>
  </w:style>
  <w:style w:type="paragraph" w:customStyle="1" w:styleId="EPComma">
    <w:name w:val="EPComma"/>
    <w:basedOn w:val="Normal"/>
    <w:rsid w:val="008F5922"/>
    <w:pPr>
      <w:spacing w:before="480" w:after="240"/>
    </w:pPr>
  </w:style>
  <w:style w:type="character" w:styleId="CommentReference">
    <w:name w:val="annotation reference"/>
    <w:basedOn w:val="DefaultParagraphFont"/>
    <w:rsid w:val="000518A8"/>
    <w:rPr>
      <w:sz w:val="16"/>
      <w:szCs w:val="16"/>
    </w:rPr>
  </w:style>
  <w:style w:type="paragraph" w:styleId="CommentText">
    <w:name w:val="annotation text"/>
    <w:basedOn w:val="Normal"/>
    <w:link w:val="CommentTextChar"/>
    <w:rsid w:val="000518A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518A8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0518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518A8"/>
    <w:rPr>
      <w:b/>
      <w:bCs/>
      <w:lang w:val="bg-BG"/>
    </w:rPr>
  </w:style>
  <w:style w:type="paragraph" w:styleId="BalloonText">
    <w:name w:val="Balloon Text"/>
    <w:basedOn w:val="Normal"/>
    <w:link w:val="BalloonTextChar"/>
    <w:rsid w:val="000518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518A8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366B13-B50E-48CF-81B8-68086E1CE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745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Maria Minkova</cp:lastModifiedBy>
  <cp:revision>2</cp:revision>
  <cp:lastPrinted>2004-11-19T15:42:00Z</cp:lastPrinted>
  <dcterms:created xsi:type="dcterms:W3CDTF">2025-04-01T10:27:00Z</dcterms:created>
  <dcterms:modified xsi:type="dcterms:W3CDTF">2025-04-01T10:27:00Z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A10-0029/2025</vt:lpwstr>
  </property>
  <property fmtid="{D5CDD505-2E9C-101B-9397-08002B2CF9AE}" pid="4" name="&lt;Type&gt;">
    <vt:lpwstr>RR</vt:lpwstr>
  </property>
</Properties>
</file>