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8BB" w14:paraId="72CE92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D3CAFB" w14:textId="77777777" w:rsidR="00751A4A" w:rsidRPr="00D608BB" w:rsidRDefault="00344544" w:rsidP="0010095E">
            <w:pPr>
              <w:pStyle w:val="EPName"/>
            </w:pPr>
            <w:bookmarkStart w:id="0" w:name="_GoBack"/>
            <w:bookmarkEnd w:id="0"/>
            <w:r w:rsidRPr="00D608BB">
              <w:t>Evropský parlament</w:t>
            </w:r>
          </w:p>
          <w:p w14:paraId="6C1EBD86" w14:textId="77777777" w:rsidR="00751A4A" w:rsidRPr="00D608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8BB">
              <w:t>2024</w:t>
            </w:r>
            <w:r w:rsidR="00817416" w:rsidRPr="00D608BB">
              <w:t>-202</w:t>
            </w:r>
            <w:r w:rsidRPr="00D608BB">
              <w:t>9</w:t>
            </w:r>
          </w:p>
        </w:tc>
        <w:tc>
          <w:tcPr>
            <w:tcW w:w="2268" w:type="dxa"/>
            <w:shd w:val="clear" w:color="auto" w:fill="auto"/>
          </w:tcPr>
          <w:p w14:paraId="72599C50" w14:textId="77777777" w:rsidR="00751A4A" w:rsidRPr="00D608BB" w:rsidRDefault="00187494" w:rsidP="0010095E">
            <w:pPr>
              <w:pStyle w:val="EPLogo"/>
            </w:pPr>
            <w:r w:rsidRPr="00D608BB">
              <w:rPr>
                <w:noProof/>
                <w:lang w:val="en-GB"/>
              </w:rPr>
              <w:drawing>
                <wp:inline distT="0" distB="0" distL="0" distR="0" wp14:anchorId="251E55F2" wp14:editId="17D3F8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20E3F" w14:textId="77777777" w:rsidR="00D058B8" w:rsidRPr="00D608BB" w:rsidRDefault="00D058B8" w:rsidP="004C5D52">
      <w:pPr>
        <w:pStyle w:val="LineTop"/>
      </w:pPr>
    </w:p>
    <w:p w14:paraId="70497002" w14:textId="77777777" w:rsidR="00680577" w:rsidRPr="00D608BB" w:rsidRDefault="00344544" w:rsidP="00680577">
      <w:pPr>
        <w:pStyle w:val="EPBodyTA1"/>
      </w:pPr>
      <w:r w:rsidRPr="00D608BB">
        <w:t>PŘIJATÉ TEXTY</w:t>
      </w:r>
    </w:p>
    <w:p w14:paraId="4C5AF6EF" w14:textId="77777777" w:rsidR="00D058B8" w:rsidRPr="00D608BB" w:rsidRDefault="00D058B8" w:rsidP="00D058B8">
      <w:pPr>
        <w:pStyle w:val="LineBottom"/>
      </w:pPr>
    </w:p>
    <w:p w14:paraId="58C0128D" w14:textId="6B598599" w:rsidR="00344544" w:rsidRPr="00D608BB" w:rsidRDefault="00344544" w:rsidP="00344544">
      <w:pPr>
        <w:pStyle w:val="ATHeading1"/>
      </w:pPr>
      <w:bookmarkStart w:id="1" w:name="TANumber"/>
      <w:r w:rsidRPr="00D608BB">
        <w:t>P10_TA(2025)00</w:t>
      </w:r>
      <w:r w:rsidR="005E2B1F">
        <w:t>4</w:t>
      </w:r>
      <w:r w:rsidRPr="00D608BB">
        <w:t>0</w:t>
      </w:r>
      <w:bookmarkEnd w:id="1"/>
    </w:p>
    <w:p w14:paraId="5B94A25B" w14:textId="77777777" w:rsidR="00344544" w:rsidRPr="00D608BB" w:rsidRDefault="00344544" w:rsidP="00344544">
      <w:pPr>
        <w:pStyle w:val="ATHeading2"/>
      </w:pPr>
      <w:bookmarkStart w:id="2" w:name="title"/>
      <w:r w:rsidRPr="00D608BB">
        <w:t>Žádost, aby byla Jana Nagyová zbavena imunity</w:t>
      </w:r>
      <w:bookmarkEnd w:id="2"/>
    </w:p>
    <w:p w14:paraId="702575EA" w14:textId="77777777" w:rsidR="00344544" w:rsidRPr="00D608BB" w:rsidRDefault="00344544" w:rsidP="00344544">
      <w:pPr>
        <w:rPr>
          <w:i/>
          <w:vanish/>
        </w:rPr>
      </w:pPr>
      <w:r w:rsidRPr="00D608BB">
        <w:rPr>
          <w:i/>
        </w:rPr>
        <w:fldChar w:fldCharType="begin"/>
      </w:r>
      <w:r w:rsidRPr="00D608BB">
        <w:rPr>
          <w:i/>
        </w:rPr>
        <w:instrText xml:space="preserve"> TC"(</w:instrText>
      </w:r>
      <w:bookmarkStart w:id="3" w:name="DocNumber"/>
      <w:r w:rsidRPr="00D608BB">
        <w:rPr>
          <w:i/>
        </w:rPr>
        <w:instrText>A10-0029/2025</w:instrText>
      </w:r>
      <w:bookmarkEnd w:id="3"/>
      <w:r w:rsidRPr="00D608BB">
        <w:rPr>
          <w:i/>
        </w:rPr>
        <w:instrText xml:space="preserve"> - Zpravodaj: Krzysztof Śmiszek)"\l3 \n&gt; \* MERGEFORMAT </w:instrText>
      </w:r>
      <w:r w:rsidRPr="00D608BB">
        <w:rPr>
          <w:i/>
        </w:rPr>
        <w:fldChar w:fldCharType="end"/>
      </w:r>
    </w:p>
    <w:p w14:paraId="682991AF" w14:textId="77777777" w:rsidR="00344544" w:rsidRPr="00D608BB" w:rsidRDefault="00344544" w:rsidP="00344544">
      <w:pPr>
        <w:rPr>
          <w:vanish/>
        </w:rPr>
      </w:pPr>
      <w:bookmarkStart w:id="4" w:name="Commission"/>
      <w:r w:rsidRPr="00D608BB">
        <w:rPr>
          <w:vanish/>
        </w:rPr>
        <w:t>Výbor pro právní záležitosti</w:t>
      </w:r>
      <w:bookmarkEnd w:id="4"/>
    </w:p>
    <w:p w14:paraId="1DC6D432" w14:textId="77777777" w:rsidR="00344544" w:rsidRPr="00D608BB" w:rsidRDefault="00344544" w:rsidP="00344544">
      <w:pPr>
        <w:rPr>
          <w:vanish/>
        </w:rPr>
      </w:pPr>
      <w:bookmarkStart w:id="5" w:name="PE"/>
      <w:r w:rsidRPr="00D608BB">
        <w:rPr>
          <w:vanish/>
        </w:rPr>
        <w:t>PE766.947</w:t>
      </w:r>
      <w:bookmarkEnd w:id="5"/>
    </w:p>
    <w:p w14:paraId="6FC75209" w14:textId="77777777" w:rsidR="00344544" w:rsidRPr="00D608BB" w:rsidRDefault="00344544" w:rsidP="00344544">
      <w:pPr>
        <w:pStyle w:val="ATHeading3"/>
      </w:pPr>
      <w:bookmarkStart w:id="6" w:name="Sujet"/>
      <w:r w:rsidRPr="00D608BB">
        <w:t>Rozhodnutí Evropského parlamentu ze dne 1. dubna 2025 o žádosti, aby byla Jana Nagyová zbavena imunity</w:t>
      </w:r>
      <w:bookmarkEnd w:id="6"/>
      <w:r w:rsidRPr="00D608BB">
        <w:t xml:space="preserve"> </w:t>
      </w:r>
      <w:bookmarkStart w:id="7" w:name="References"/>
      <w:r w:rsidRPr="00D608BB">
        <w:t>(2024/2035(IMM))</w:t>
      </w:r>
      <w:bookmarkEnd w:id="7"/>
    </w:p>
    <w:p w14:paraId="4CA3153C" w14:textId="77777777" w:rsidR="00C42DF9" w:rsidRPr="00D608BB" w:rsidRDefault="00C42DF9" w:rsidP="00C42DF9">
      <w:pPr>
        <w:pStyle w:val="EPComma"/>
      </w:pPr>
      <w:bookmarkStart w:id="8" w:name="TextBodyBegin"/>
      <w:bookmarkEnd w:id="8"/>
      <w:r w:rsidRPr="00D608BB">
        <w:rPr>
          <w:i/>
        </w:rPr>
        <w:t>Evropský parlament</w:t>
      </w:r>
      <w:r w:rsidRPr="00D608BB">
        <w:t>,</w:t>
      </w:r>
    </w:p>
    <w:p w14:paraId="27728347" w14:textId="14127BCF" w:rsidR="00C42DF9" w:rsidRPr="00D608BB" w:rsidRDefault="00C42DF9" w:rsidP="00D608BB">
      <w:pPr>
        <w:pStyle w:val="NormalHanging12a"/>
      </w:pPr>
      <w:r w:rsidRPr="00D608BB">
        <w:t>–</w:t>
      </w:r>
      <w:r w:rsidRPr="00D608BB">
        <w:tab/>
        <w:t>s ohledem na žádost</w:t>
      </w:r>
      <w:r w:rsidR="00C717B0">
        <w:t xml:space="preserve"> ze dne </w:t>
      </w:r>
      <w:r w:rsidR="00C717B0" w:rsidRPr="00D608BB">
        <w:t>1. července 2024</w:t>
      </w:r>
      <w:r w:rsidRPr="00D608BB">
        <w:t>, aby byla Jana Nagyová zbavena imunity, kterou podal Vrchní soud v Praze v souvislosti s trestním řízením probíhajícím u dot</w:t>
      </w:r>
      <w:r w:rsidR="00C717B0">
        <w:t>čeného</w:t>
      </w:r>
      <w:r w:rsidRPr="00D608BB">
        <w:t xml:space="preserve"> soudu pod </w:t>
      </w:r>
      <w:r w:rsidR="00224C5A">
        <w:t>spisovou značkou</w:t>
      </w:r>
      <w:r w:rsidR="00E610FC">
        <w:t xml:space="preserve"> 3 </w:t>
      </w:r>
      <w:r w:rsidR="00224C5A">
        <w:t>To</w:t>
      </w:r>
      <w:r w:rsidR="00E610FC">
        <w:t xml:space="preserve"> </w:t>
      </w:r>
      <w:r w:rsidRPr="00D608BB">
        <w:t>34/2024, jež je v současné chvíli ve fázi odvolání, a která byla oznámena na plenárním zasedání dne 19. července 2024,</w:t>
      </w:r>
    </w:p>
    <w:p w14:paraId="6F230485" w14:textId="77777777" w:rsidR="00C42DF9" w:rsidRPr="00D608BB" w:rsidRDefault="00C42DF9" w:rsidP="00D608BB">
      <w:pPr>
        <w:pStyle w:val="NormalHanging12a"/>
      </w:pPr>
      <w:r w:rsidRPr="00D608BB">
        <w:t>–</w:t>
      </w:r>
      <w:r w:rsidRPr="00D608BB">
        <w:tab/>
        <w:t>poté, co dne 29. ledna 2025 Jana Nagyová dostala příležitost vyjádřit se v souladu s čl. 9 odst. 6 jednacího řádu,</w:t>
      </w:r>
    </w:p>
    <w:p w14:paraId="2D715854" w14:textId="77777777" w:rsidR="00C42DF9" w:rsidRPr="00D608BB" w:rsidRDefault="00C42DF9" w:rsidP="00D608BB">
      <w:pPr>
        <w:pStyle w:val="NormalHanging12a"/>
      </w:pPr>
      <w:r w:rsidRPr="00D608BB">
        <w:t>–</w:t>
      </w:r>
      <w:r w:rsidRPr="00D608BB">
        <w:tab/>
        <w:t>s ohledem na články 8 a 9 Protokolu č. 7 o výsadách a imunitách Evropské unie a na čl. 6 odst. 2 aktu ze dne 20. září 1976 o volbě členů Evropského parlamentu ve všeobecných a přímých volbách,</w:t>
      </w:r>
    </w:p>
    <w:p w14:paraId="70566BA6" w14:textId="2E7354BF" w:rsidR="00C42DF9" w:rsidRPr="00D608BB" w:rsidRDefault="00C42DF9" w:rsidP="00D608BB">
      <w:pPr>
        <w:pStyle w:val="NormalHanging12a"/>
      </w:pPr>
      <w:r w:rsidRPr="00D608BB">
        <w:t>–</w:t>
      </w:r>
      <w:r w:rsidRPr="00D608BB">
        <w:tab/>
        <w:t>s ohledem na rozsudky Soudního dvora Evropské unie ze dne 21. října 2008, 19. března 2010, 6. září 2011, 17. ledna 2013, 19. prosince 2019 a 5. července 2023</w:t>
      </w:r>
      <w:r w:rsidRPr="00D608BB">
        <w:rPr>
          <w:rStyle w:val="FootnoteReference"/>
          <w:color w:val="000000"/>
        </w:rPr>
        <w:footnoteReference w:id="1"/>
      </w:r>
      <w:r w:rsidRPr="00D608BB">
        <w:t>,</w:t>
      </w:r>
    </w:p>
    <w:p w14:paraId="3E6CB70A" w14:textId="200CDB97" w:rsidR="00C42DF9" w:rsidRPr="00D608BB" w:rsidRDefault="00C42DF9" w:rsidP="00D608BB">
      <w:pPr>
        <w:pStyle w:val="NormalHanging12a"/>
      </w:pPr>
      <w:r w:rsidRPr="00D608BB">
        <w:t>–</w:t>
      </w:r>
      <w:r w:rsidRPr="00D608BB">
        <w:tab/>
        <w:t>s ohledem na článek 27 Ústavy České republiky a § 10 odst. 1 zákona č. 141/1961 Sb.</w:t>
      </w:r>
      <w:r w:rsidR="00E610FC">
        <w:t>,</w:t>
      </w:r>
      <w:r w:rsidRPr="00D608BB">
        <w:t xml:space="preserve"> o trestním řízení soudním (trestní řád</w:t>
      </w:r>
      <w:r w:rsidR="00224C5A">
        <w:t xml:space="preserve"> České republiky</w:t>
      </w:r>
      <w:r w:rsidRPr="00D608BB">
        <w:t>),</w:t>
      </w:r>
    </w:p>
    <w:p w14:paraId="6BB6DEA9" w14:textId="77777777" w:rsidR="00C42DF9" w:rsidRPr="00D608BB" w:rsidRDefault="00C42DF9" w:rsidP="00D608BB">
      <w:pPr>
        <w:pStyle w:val="NormalHanging12a"/>
      </w:pPr>
      <w:r w:rsidRPr="00D608BB">
        <w:t>–</w:t>
      </w:r>
      <w:r w:rsidRPr="00D608BB">
        <w:tab/>
        <w:t>s ohledem na čl. 5 odst. 2, čl. 6 odst. 1 a článek 9 jednacího řádu,</w:t>
      </w:r>
    </w:p>
    <w:p w14:paraId="6188E60A" w14:textId="77777777" w:rsidR="00C42DF9" w:rsidRPr="00D608BB" w:rsidRDefault="00C42DF9" w:rsidP="00D608BB">
      <w:pPr>
        <w:pStyle w:val="NormalHanging12a"/>
      </w:pPr>
      <w:r w:rsidRPr="00D608BB">
        <w:lastRenderedPageBreak/>
        <w:t>–</w:t>
      </w:r>
      <w:r w:rsidRPr="00D608BB">
        <w:tab/>
        <w:t>s ohledem na zprávu Výboru pro právní záležitosti (A10</w:t>
      </w:r>
      <w:r w:rsidRPr="00D608BB">
        <w:noBreakHyphen/>
        <w:t>0029/2025),</w:t>
      </w:r>
    </w:p>
    <w:p w14:paraId="5BEDF628" w14:textId="28510008" w:rsidR="00C42DF9" w:rsidRPr="00224C5A" w:rsidRDefault="00C42DF9" w:rsidP="00D608BB">
      <w:pPr>
        <w:pStyle w:val="NormalHanging12a"/>
      </w:pPr>
      <w:r w:rsidRPr="00D608BB">
        <w:t>A.</w:t>
      </w:r>
      <w:r w:rsidRPr="00D608BB">
        <w:tab/>
        <w:t xml:space="preserve">vzhledem k tomu, že Vrchní soud v Praze podal dne 1. července 2024 žádost, aby byla Jana Nagyová, poslankyně Evropského parlamentu zvolená v České republice, zbavena poslanecké imunity, s cílem pokračovat v trestním řízení, které před tímto soudem probíhá ve fázi odvolání, ve věci </w:t>
      </w:r>
      <w:r w:rsidR="00020B24">
        <w:t>obžaloby</w:t>
      </w:r>
      <w:r w:rsidRPr="00D608BB">
        <w:t xml:space="preserve"> ze spáchání trestného činu dotačního podvodu podle § 212 odst. 1 a 6 písm. a) a trestného činu poškození finančních zájmů Evropské unie podle § 260 odst. 1 a 5 zákona č. 40/2009 Sb. (trestní </w:t>
      </w:r>
      <w:r w:rsidRPr="00224C5A">
        <w:t>zákoník České republiky);</w:t>
      </w:r>
    </w:p>
    <w:p w14:paraId="53094548" w14:textId="00F7CFBD" w:rsidR="00C42DF9" w:rsidRPr="00D608BB" w:rsidRDefault="00C42DF9" w:rsidP="00D608BB">
      <w:pPr>
        <w:pStyle w:val="NormalHanging12a"/>
      </w:pPr>
      <w:r w:rsidRPr="00224C5A">
        <w:t>B.</w:t>
      </w:r>
      <w:r w:rsidRPr="00224C5A">
        <w:tab/>
        <w:t>vzhledem k tomu, že trestní řízení proti Janě Nagyové je vedeno na základě obžaloby Městského státního zastupitelství v Praze ze dne 21. března 2022 pro skutek,</w:t>
      </w:r>
      <w:r w:rsidRPr="00D608BB">
        <w:t xml:space="preserve"> kterého se měla dopustit společně s jinou osobou obžalovanou v téže věci, kdy jako osoba s odborným zaměřením na dotace U</w:t>
      </w:r>
      <w:r w:rsidR="00020B24">
        <w:t>nie</w:t>
      </w:r>
      <w:r w:rsidRPr="00D608BB">
        <w:t xml:space="preserve"> a v období od 17. ledna 2008 do 5. ledna 2010 jako místopředsedkyně představenstva české </w:t>
      </w:r>
      <w:r w:rsidR="00020B24">
        <w:t>společnosti</w:t>
      </w:r>
      <w:r w:rsidRPr="00D608BB">
        <w:t xml:space="preserve"> požádala o dotaci s vědomím, že dotyčná </w:t>
      </w:r>
      <w:r w:rsidR="00020B24">
        <w:t>společnost</w:t>
      </w:r>
      <w:r w:rsidRPr="00D608BB">
        <w:t xml:space="preserve"> na ni nemá nárok, a nepravdivě uvedla, že </w:t>
      </w:r>
      <w:r w:rsidR="00020B24">
        <w:t>společnost</w:t>
      </w:r>
      <w:r w:rsidRPr="00D608BB">
        <w:t xml:space="preserve"> je malým a nezávislým podnikem;</w:t>
      </w:r>
    </w:p>
    <w:p w14:paraId="25B3B273" w14:textId="77777777" w:rsidR="00C42DF9" w:rsidRPr="00D608BB" w:rsidRDefault="00C42DF9" w:rsidP="00D608BB">
      <w:pPr>
        <w:pStyle w:val="NormalHanging12a"/>
      </w:pPr>
      <w:r w:rsidRPr="00D608BB">
        <w:t>C.</w:t>
      </w:r>
      <w:r w:rsidRPr="00D608BB">
        <w:tab/>
        <w:t>vzhledem k tomu, že účelem poslanecké imunity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79D1B0B4" w14:textId="77777777" w:rsidR="00C42DF9" w:rsidRPr="00D608BB" w:rsidRDefault="00C42DF9" w:rsidP="00D608BB">
      <w:pPr>
        <w:pStyle w:val="NormalHanging12a"/>
      </w:pPr>
      <w:r w:rsidRPr="00D608BB">
        <w:t>D.</w:t>
      </w:r>
      <w:r w:rsidRPr="00D608BB">
        <w:tab/>
        <w:t>vzhledem k tomu, že údajné trestné činy nemají souvislost s názory či hlasováním poslankyně Evropského parlamentu během výkonu její funkce ve smyslu článku 8 Protokolu č. 7 o výsadách a imunitách Evropské unie;</w:t>
      </w:r>
    </w:p>
    <w:p w14:paraId="7C74DBCE" w14:textId="77777777" w:rsidR="00C42DF9" w:rsidRPr="00D608BB" w:rsidRDefault="00C42DF9" w:rsidP="00D608BB">
      <w:pPr>
        <w:pStyle w:val="NormalHanging12a"/>
      </w:pPr>
      <w:r w:rsidRPr="00D608BB">
        <w:t>E.</w:t>
      </w:r>
      <w:r w:rsidRPr="00D608BB">
        <w:tab/>
        <w:t>vzhledem k tomu, že čl. 9 první pododstavec písm. a) Protokolu č. 7 o výsadách a imunitách Evropské unie stanoví, že členové Evropského parlamentu požívají na území vlastního státu imunit přiznávaných členům parlamentu vlastního státu;</w:t>
      </w:r>
    </w:p>
    <w:p w14:paraId="2A2155C3" w14:textId="77777777" w:rsidR="00C42DF9" w:rsidRPr="00D608BB" w:rsidRDefault="00C42DF9" w:rsidP="00D608BB">
      <w:pPr>
        <w:pStyle w:val="NormalHanging12a"/>
      </w:pPr>
      <w:r w:rsidRPr="00D608BB">
        <w:t>F.</w:t>
      </w:r>
      <w:r w:rsidRPr="00D608BB">
        <w:tab/>
        <w:t>vzhledem k tomu, že čl. 27 odst. 4 Ústavy České republiky stanoví, že poslance ani senátora nelze trestně stíhat bez souhlasu komory, jejímž je členem, a že odepře-li komora souhlas, je trestní stíhání po dobu trvání mandátu vyloučeno;</w:t>
      </w:r>
    </w:p>
    <w:p w14:paraId="5BE3F148" w14:textId="6817B218" w:rsidR="00C42DF9" w:rsidRPr="00D608BB" w:rsidRDefault="00C42DF9" w:rsidP="00D608BB">
      <w:pPr>
        <w:pStyle w:val="NormalHanging12a"/>
      </w:pPr>
      <w:r w:rsidRPr="00D608BB">
        <w:t>G.</w:t>
      </w:r>
      <w:r w:rsidRPr="00D608BB">
        <w:tab/>
        <w:t xml:space="preserve">vzhledem k tomu, že </w:t>
      </w:r>
      <w:r w:rsidR="00C717B0">
        <w:t xml:space="preserve">Parlament </w:t>
      </w:r>
      <w:r w:rsidRPr="00D608BB">
        <w:t>v t</w:t>
      </w:r>
      <w:r w:rsidR="00C717B0">
        <w:t>omto</w:t>
      </w:r>
      <w:r w:rsidRPr="00D608BB">
        <w:t xml:space="preserve"> </w:t>
      </w:r>
      <w:r w:rsidR="00C717B0">
        <w:t>případu</w:t>
      </w:r>
      <w:r w:rsidRPr="00D608BB">
        <w:t xml:space="preserve"> nenalezl důkazy </w:t>
      </w:r>
      <w:r w:rsidRPr="00D608BB">
        <w:rPr>
          <w:i/>
          <w:iCs/>
        </w:rPr>
        <w:t>fumus persecutionis</w:t>
      </w:r>
      <w:r w:rsidRPr="00D608BB">
        <w:t xml:space="preserve">, tedy skutečností nasvědčujících tomu, že soudní řízení bylo zahájeno s úmyslem poškodit politickou činnost poslance, </w:t>
      </w:r>
      <w:r w:rsidR="00C717B0">
        <w:t>včetně jeho činnosti jako poslance</w:t>
      </w:r>
      <w:r w:rsidRPr="00D608BB">
        <w:t> Evropského parlamentu;</w:t>
      </w:r>
    </w:p>
    <w:p w14:paraId="52AC3005" w14:textId="77777777" w:rsidR="00C42DF9" w:rsidRPr="00D608BB" w:rsidRDefault="00C42DF9" w:rsidP="00D608BB">
      <w:pPr>
        <w:pStyle w:val="NormalHanging12a"/>
      </w:pPr>
      <w:r w:rsidRPr="00D608BB">
        <w:t>H.</w:t>
      </w:r>
      <w:r w:rsidRPr="00D608BB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D608BB">
        <w:rPr>
          <w:rStyle w:val="FootnoteReference"/>
          <w:color w:val="000000"/>
        </w:rPr>
        <w:footnoteReference w:id="2"/>
      </w:r>
      <w:r w:rsidRPr="00D608BB">
        <w:t>;</w:t>
      </w:r>
    </w:p>
    <w:p w14:paraId="32BB19FE" w14:textId="77777777" w:rsidR="00C42DF9" w:rsidRPr="00D608BB" w:rsidRDefault="00C42DF9" w:rsidP="00D608BB">
      <w:pPr>
        <w:pStyle w:val="NormalHanging12a"/>
      </w:pPr>
      <w:r w:rsidRPr="00D608BB">
        <w:t>1.</w:t>
      </w:r>
      <w:r w:rsidRPr="00D608BB">
        <w:tab/>
        <w:t>rozhodl, že se Jana Nagyová zbavuje imunity;</w:t>
      </w:r>
    </w:p>
    <w:p w14:paraId="4EE0E782" w14:textId="77777777" w:rsidR="00E365E1" w:rsidRPr="00D608BB" w:rsidRDefault="00C42DF9" w:rsidP="00D608BB">
      <w:pPr>
        <w:spacing w:after="240"/>
        <w:ind w:left="567" w:hanging="567"/>
      </w:pPr>
      <w:r w:rsidRPr="00D608BB">
        <w:t>2.</w:t>
      </w:r>
      <w:r w:rsidRPr="00D608BB">
        <w:tab/>
        <w:t>pověřuje svou předsedkyni, aby ihned předala toto rozhodnutí a zprávu příslušného výboru příslušnému orgánu České republiky a Janě Nagyové.</w:t>
      </w:r>
    </w:p>
    <w:sectPr w:rsidR="00E365E1" w:rsidRPr="00D608BB" w:rsidSect="00A66F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DEFCC" w14:textId="77777777" w:rsidR="00344544" w:rsidRPr="00874AB2" w:rsidRDefault="00344544">
      <w:r w:rsidRPr="00874AB2">
        <w:separator/>
      </w:r>
    </w:p>
  </w:endnote>
  <w:endnote w:type="continuationSeparator" w:id="0">
    <w:p w14:paraId="762BC930" w14:textId="77777777" w:rsidR="00344544" w:rsidRPr="00874AB2" w:rsidRDefault="00344544">
      <w:r w:rsidRPr="00874A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E582A" w14:textId="77777777" w:rsidR="00064002" w:rsidRPr="00874A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F1282" w14:textId="77777777" w:rsidR="00064002" w:rsidRPr="00874A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4DCE" w14:textId="77777777" w:rsidR="00064002" w:rsidRPr="00874A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C116C" w14:textId="77777777" w:rsidR="00344544" w:rsidRPr="00874AB2" w:rsidRDefault="00344544">
      <w:r w:rsidRPr="00874AB2">
        <w:separator/>
      </w:r>
    </w:p>
  </w:footnote>
  <w:footnote w:type="continuationSeparator" w:id="0">
    <w:p w14:paraId="1A91EB59" w14:textId="77777777" w:rsidR="00344544" w:rsidRPr="00874AB2" w:rsidRDefault="00344544">
      <w:r w:rsidRPr="00874AB2">
        <w:continuationSeparator/>
      </w:r>
    </w:p>
  </w:footnote>
  <w:footnote w:id="1">
    <w:p w14:paraId="1C3CB0BC" w14:textId="77777777" w:rsidR="00C42DF9" w:rsidRPr="00FD66E0" w:rsidRDefault="00C42DF9" w:rsidP="00874AB2">
      <w:pPr>
        <w:pStyle w:val="FootnoteText"/>
        <w:ind w:left="567" w:hanging="567"/>
        <w:rPr>
          <w:sz w:val="24"/>
          <w:lang w:val="cs-CZ"/>
        </w:rPr>
      </w:pPr>
      <w:r w:rsidRPr="00874AB2">
        <w:rPr>
          <w:rStyle w:val="FootnoteReference"/>
          <w:sz w:val="24"/>
          <w:lang w:val="cs-CZ"/>
        </w:rPr>
        <w:footnoteRef/>
      </w:r>
      <w:r w:rsidR="00874AB2" w:rsidRPr="00874AB2">
        <w:rPr>
          <w:sz w:val="24"/>
          <w:lang w:val="cs-CZ"/>
        </w:rPr>
        <w:t xml:space="preserve"> </w:t>
      </w:r>
      <w:r w:rsidR="00874AB2" w:rsidRPr="00874AB2">
        <w:rPr>
          <w:sz w:val="24"/>
          <w:lang w:val="cs-CZ"/>
        </w:rPr>
        <w:tab/>
      </w:r>
      <w:r w:rsidRPr="00874AB2">
        <w:rPr>
          <w:sz w:val="24"/>
          <w:lang w:val="cs-CZ"/>
        </w:rPr>
        <w:t xml:space="preserve">Rozsudek Soudního dvora ze dne 21. října 2008, </w:t>
      </w:r>
      <w:r w:rsidRPr="005E2B1F">
        <w:rPr>
          <w:iCs/>
          <w:sz w:val="24"/>
          <w:lang w:val="cs-CZ"/>
        </w:rPr>
        <w:t>Marra</w:t>
      </w:r>
      <w:r w:rsidRPr="00D608BB">
        <w:rPr>
          <w:sz w:val="24"/>
          <w:lang w:val="cs-CZ"/>
        </w:rPr>
        <w:t>/</w:t>
      </w:r>
      <w:r w:rsidRPr="005E2B1F">
        <w:rPr>
          <w:iCs/>
          <w:sz w:val="24"/>
          <w:lang w:val="cs-CZ"/>
        </w:rPr>
        <w:t>De Gregorio a Clemente</w:t>
      </w:r>
      <w:r w:rsidRPr="00D608BB">
        <w:rPr>
          <w:sz w:val="24"/>
          <w:lang w:val="cs-CZ"/>
        </w:rPr>
        <w:t>, C-200/07 a C-201/07, ECLI:EU:C:2008:579; rozsudek Tribunálu ze dne 19. března 2010</w:t>
      </w:r>
      <w:r w:rsidRPr="005E2B1F">
        <w:rPr>
          <w:sz w:val="24"/>
          <w:lang w:val="cs-CZ"/>
        </w:rPr>
        <w:t xml:space="preserve">, </w:t>
      </w:r>
      <w:r w:rsidRPr="005E2B1F">
        <w:rPr>
          <w:iCs/>
          <w:sz w:val="24"/>
          <w:lang w:val="cs-CZ"/>
        </w:rPr>
        <w:t>Gollnisch</w:t>
      </w:r>
      <w:r w:rsidRPr="00D608BB">
        <w:rPr>
          <w:sz w:val="24"/>
          <w:lang w:val="cs-CZ"/>
        </w:rPr>
        <w:t>/</w:t>
      </w:r>
      <w:r w:rsidRPr="005E2B1F">
        <w:rPr>
          <w:iCs/>
          <w:sz w:val="24"/>
          <w:lang w:val="cs-CZ"/>
        </w:rPr>
        <w:t>Parlament</w:t>
      </w:r>
      <w:r w:rsidRPr="00D608BB">
        <w:rPr>
          <w:sz w:val="24"/>
          <w:lang w:val="cs-CZ"/>
        </w:rPr>
        <w:t xml:space="preserve">, T-42/06, ECLI:EU:T:2010:102; rozsudek Soudního dvora ze dne 6. září 2011, </w:t>
      </w:r>
      <w:r w:rsidRPr="005E2B1F">
        <w:rPr>
          <w:iCs/>
          <w:sz w:val="24"/>
          <w:lang w:val="cs-CZ"/>
        </w:rPr>
        <w:t>Patriciello</w:t>
      </w:r>
      <w:r w:rsidRPr="00D608BB">
        <w:rPr>
          <w:sz w:val="24"/>
          <w:lang w:val="cs-CZ"/>
        </w:rPr>
        <w:t xml:space="preserve">, C-163/10, ECLI: EU:C:2011:543; rozsudek Tribunálu ze dne 17. ledna 2013, </w:t>
      </w:r>
      <w:r w:rsidRPr="005E2B1F">
        <w:rPr>
          <w:iCs/>
          <w:sz w:val="24"/>
          <w:lang w:val="cs-CZ"/>
        </w:rPr>
        <w:t>Gollnisch</w:t>
      </w:r>
      <w:r w:rsidRPr="00D608BB">
        <w:rPr>
          <w:sz w:val="24"/>
          <w:lang w:val="cs-CZ"/>
        </w:rPr>
        <w:t>/</w:t>
      </w:r>
      <w:r w:rsidRPr="005E2B1F">
        <w:rPr>
          <w:iCs/>
          <w:sz w:val="24"/>
          <w:lang w:val="cs-CZ"/>
        </w:rPr>
        <w:t>Parlament</w:t>
      </w:r>
      <w:r w:rsidRPr="00D608BB">
        <w:rPr>
          <w:sz w:val="24"/>
          <w:lang w:val="cs-CZ"/>
        </w:rPr>
        <w:t xml:space="preserve">, T-346/11 a T-347/11, ECLI:EU:T:2013:23; rozsudek Soudního dvora ze dne 19. prosince 2019, </w:t>
      </w:r>
      <w:r w:rsidRPr="005E2B1F">
        <w:rPr>
          <w:iCs/>
          <w:sz w:val="24"/>
          <w:lang w:val="cs-CZ"/>
        </w:rPr>
        <w:t>Junqueras Vies</w:t>
      </w:r>
      <w:r w:rsidRPr="00D608BB">
        <w:rPr>
          <w:sz w:val="24"/>
          <w:lang w:val="cs-CZ"/>
        </w:rPr>
        <w:t xml:space="preserve">, C-502/19, ECLI:EU:C:2019:1115; rozsudek Tribunálu ze dne 5. července 2023, </w:t>
      </w:r>
      <w:r w:rsidRPr="005E2B1F">
        <w:rPr>
          <w:sz w:val="24"/>
          <w:lang w:val="cs-CZ"/>
        </w:rPr>
        <w:t>Puigdemont i Casamajó a další</w:t>
      </w:r>
      <w:r w:rsidRPr="00D608BB">
        <w:rPr>
          <w:sz w:val="24"/>
          <w:lang w:val="cs-CZ"/>
        </w:rPr>
        <w:t>/</w:t>
      </w:r>
      <w:r w:rsidRPr="005E2B1F">
        <w:rPr>
          <w:sz w:val="24"/>
          <w:lang w:val="cs-CZ"/>
        </w:rPr>
        <w:t>Parlament</w:t>
      </w:r>
      <w:r w:rsidRPr="00D608BB">
        <w:rPr>
          <w:sz w:val="24"/>
          <w:lang w:val="cs-CZ"/>
        </w:rPr>
        <w:t>, T-272/21, ECLI:EU:T:2023:373.</w:t>
      </w:r>
    </w:p>
  </w:footnote>
  <w:footnote w:id="2">
    <w:p w14:paraId="5F54DCA9" w14:textId="77777777" w:rsidR="00C42DF9" w:rsidRPr="00FD66E0" w:rsidRDefault="00C42DF9" w:rsidP="00874AB2">
      <w:pPr>
        <w:pStyle w:val="FootnoteText"/>
        <w:ind w:left="567" w:hanging="567"/>
        <w:rPr>
          <w:sz w:val="24"/>
          <w:lang w:val="cs-CZ"/>
        </w:rPr>
      </w:pPr>
      <w:r w:rsidRPr="00874AB2">
        <w:rPr>
          <w:rStyle w:val="FootnoteReference"/>
          <w:sz w:val="24"/>
          <w:lang w:val="cs-CZ"/>
        </w:rPr>
        <w:footnoteRef/>
      </w:r>
      <w:r w:rsidR="00874AB2" w:rsidRPr="00874AB2">
        <w:rPr>
          <w:sz w:val="24"/>
          <w:lang w:val="cs-CZ"/>
        </w:rPr>
        <w:t xml:space="preserve"> </w:t>
      </w:r>
      <w:r w:rsidR="00874AB2" w:rsidRPr="00874AB2">
        <w:rPr>
          <w:sz w:val="24"/>
          <w:lang w:val="cs-CZ"/>
        </w:rPr>
        <w:tab/>
      </w:r>
      <w:r w:rsidRPr="00874AB2">
        <w:rPr>
          <w:sz w:val="24"/>
          <w:lang w:val="cs-CZ"/>
        </w:rPr>
        <w:t xml:space="preserve">Rozsudek Tribunálu ze dne 30. dubna 2019, </w:t>
      </w:r>
      <w:r w:rsidRPr="005E2B1F">
        <w:rPr>
          <w:iCs/>
          <w:sz w:val="24"/>
          <w:lang w:val="cs-CZ"/>
        </w:rPr>
        <w:t>Briois</w:t>
      </w:r>
      <w:r w:rsidRPr="00D608BB">
        <w:rPr>
          <w:sz w:val="24"/>
          <w:lang w:val="cs-CZ"/>
        </w:rPr>
        <w:t xml:space="preserve"> v. </w:t>
      </w:r>
      <w:r w:rsidRPr="005E2B1F">
        <w:rPr>
          <w:iCs/>
          <w:sz w:val="24"/>
          <w:lang w:val="cs-CZ"/>
        </w:rPr>
        <w:t>Evropský parlament</w:t>
      </w:r>
      <w:r w:rsidRPr="00D608BB">
        <w:rPr>
          <w:sz w:val="24"/>
          <w:lang w:val="cs-CZ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CC312" w14:textId="77777777" w:rsidR="00064002" w:rsidRPr="00874A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37719" w14:textId="77777777" w:rsidR="00064002" w:rsidRPr="00874A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2E085" w14:textId="77777777" w:rsidR="00064002" w:rsidRPr="00874A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9/2025"/>
    <w:docVar w:name="dvlangue" w:val="CS"/>
    <w:docVar w:name="dvnumam" w:val="0"/>
    <w:docVar w:name="dvpe" w:val="766.947"/>
    <w:docVar w:name="dvrapporteur" w:val="Zpravodaj: "/>
    <w:docVar w:name="dvtitre" w:val="Rozhodnutí Evropského parlamentu ze dne 1. dubna 2025 o žádosti, aby byla Jana Nagyová zbavena imunity(2024/2035(IMM))"/>
  </w:docVars>
  <w:rsids>
    <w:rsidRoot w:val="00344544"/>
    <w:rsid w:val="00002272"/>
    <w:rsid w:val="00020B24"/>
    <w:rsid w:val="00064002"/>
    <w:rsid w:val="000677B9"/>
    <w:rsid w:val="000831BA"/>
    <w:rsid w:val="000A42CC"/>
    <w:rsid w:val="000E7DD9"/>
    <w:rsid w:val="0010095E"/>
    <w:rsid w:val="00125B37"/>
    <w:rsid w:val="00187494"/>
    <w:rsid w:val="001E1C64"/>
    <w:rsid w:val="001F32AE"/>
    <w:rsid w:val="00224C5A"/>
    <w:rsid w:val="002767FF"/>
    <w:rsid w:val="002B18FE"/>
    <w:rsid w:val="002B5493"/>
    <w:rsid w:val="00343214"/>
    <w:rsid w:val="0034454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B1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AB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F7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DF9"/>
    <w:rsid w:val="00C61C0C"/>
    <w:rsid w:val="00C717B0"/>
    <w:rsid w:val="00C941CB"/>
    <w:rsid w:val="00CC2357"/>
    <w:rsid w:val="00CF071A"/>
    <w:rsid w:val="00D058B8"/>
    <w:rsid w:val="00D35B76"/>
    <w:rsid w:val="00D56C11"/>
    <w:rsid w:val="00D608BB"/>
    <w:rsid w:val="00D834A0"/>
    <w:rsid w:val="00D872DF"/>
    <w:rsid w:val="00D91E21"/>
    <w:rsid w:val="00DA7FCD"/>
    <w:rsid w:val="00E365E1"/>
    <w:rsid w:val="00E610F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9FDD58"/>
  <w15:chartTrackingRefBased/>
  <w15:docId w15:val="{23C216D7-C691-4C00-9614-5D80FB4D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42DF9"/>
    <w:pPr>
      <w:spacing w:after="240"/>
      <w:ind w:left="567" w:hanging="567"/>
    </w:pPr>
  </w:style>
  <w:style w:type="paragraph" w:customStyle="1" w:styleId="EPComma">
    <w:name w:val="EPComma"/>
    <w:basedOn w:val="Normal"/>
    <w:rsid w:val="00C42DF9"/>
    <w:pPr>
      <w:spacing w:before="480" w:after="240"/>
    </w:pPr>
  </w:style>
  <w:style w:type="paragraph" w:styleId="BalloonText">
    <w:name w:val="Balloon Text"/>
    <w:basedOn w:val="Normal"/>
    <w:link w:val="BalloonTextChar"/>
    <w:rsid w:val="00D608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08BB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C717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17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17B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71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17B0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7DD69-E069-4758-9763-A02092E6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2025-04-01T10:21:00Z</dcterms:created>
  <dcterms:modified xsi:type="dcterms:W3CDTF">2025-04-01T10:21:00Z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