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9E3" w:rsidTr="0010095E">
        <w:trPr>
          <w:trHeight w:hRule="exact" w:val="1418"/>
        </w:trPr>
        <w:tc>
          <w:tcPr>
            <w:tcW w:w="6804" w:type="dxa"/>
            <w:shd w:val="clear" w:color="auto" w:fill="auto"/>
            <w:vAlign w:val="center"/>
          </w:tcPr>
          <w:p w:rsidR="00751A4A" w:rsidRPr="004279E3" w:rsidRDefault="00A725CA" w:rsidP="0010095E">
            <w:pPr>
              <w:pStyle w:val="EPName"/>
            </w:pPr>
            <w:bookmarkStart w:id="0" w:name="_GoBack"/>
            <w:bookmarkEnd w:id="0"/>
            <w:r w:rsidRPr="004279E3">
              <w:t>Ευρωπαϊκό Κοινοβούλιο</w:t>
            </w:r>
          </w:p>
          <w:p w:rsidR="00751A4A" w:rsidRPr="004279E3" w:rsidRDefault="005F1B17" w:rsidP="005F1B17">
            <w:pPr>
              <w:pStyle w:val="EPTerm"/>
              <w:rPr>
                <w:rStyle w:val="HideTWBExt"/>
                <w:noProof w:val="0"/>
                <w:vanish w:val="0"/>
                <w:color w:val="auto"/>
              </w:rPr>
            </w:pPr>
            <w:r w:rsidRPr="004279E3">
              <w:t>2024</w:t>
            </w:r>
            <w:r w:rsidR="00817416" w:rsidRPr="004279E3">
              <w:t>-202</w:t>
            </w:r>
            <w:r w:rsidRPr="004279E3">
              <w:t>9</w:t>
            </w:r>
          </w:p>
        </w:tc>
        <w:tc>
          <w:tcPr>
            <w:tcW w:w="2268" w:type="dxa"/>
            <w:shd w:val="clear" w:color="auto" w:fill="auto"/>
          </w:tcPr>
          <w:p w:rsidR="00751A4A" w:rsidRPr="004279E3" w:rsidRDefault="00187494" w:rsidP="0010095E">
            <w:pPr>
              <w:pStyle w:val="EPLogo"/>
            </w:pPr>
            <w:r w:rsidRPr="004279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79E3" w:rsidRDefault="00D058B8" w:rsidP="004C5D52">
      <w:pPr>
        <w:pStyle w:val="LineTop"/>
      </w:pPr>
    </w:p>
    <w:p w:rsidR="00680577" w:rsidRPr="004279E3" w:rsidRDefault="00A725CA" w:rsidP="00680577">
      <w:pPr>
        <w:pStyle w:val="EPBodyTA1"/>
      </w:pPr>
      <w:r w:rsidRPr="004279E3">
        <w:t>ΚΕΙΜΕΝΑ ΠΟΥ ΕΓΚΡΙΘΗΚΑΝ</w:t>
      </w:r>
    </w:p>
    <w:p w:rsidR="00D058B8" w:rsidRPr="004279E3" w:rsidRDefault="00D058B8" w:rsidP="00D058B8">
      <w:pPr>
        <w:pStyle w:val="LineBottom"/>
      </w:pPr>
    </w:p>
    <w:p w:rsidR="00A725CA" w:rsidRPr="004279E3" w:rsidRDefault="00A725CA" w:rsidP="00A725CA">
      <w:pPr>
        <w:pStyle w:val="ATHeading1"/>
      </w:pPr>
      <w:bookmarkStart w:id="1" w:name="TANumber"/>
      <w:r w:rsidRPr="004279E3">
        <w:t>P10_TA(2025)00</w:t>
      </w:r>
      <w:r w:rsidR="00926879" w:rsidRPr="004279E3">
        <w:t>4</w:t>
      </w:r>
      <w:r w:rsidRPr="004279E3">
        <w:t>0</w:t>
      </w:r>
      <w:bookmarkEnd w:id="1"/>
    </w:p>
    <w:p w:rsidR="00A725CA" w:rsidRPr="004279E3" w:rsidRDefault="00A725CA" w:rsidP="00A725CA">
      <w:pPr>
        <w:pStyle w:val="ATHeading2"/>
      </w:pPr>
      <w:bookmarkStart w:id="2" w:name="title"/>
      <w:r w:rsidRPr="004279E3">
        <w:t xml:space="preserve">Αίτημα για την άρση της ασυλίας της </w:t>
      </w:r>
      <w:proofErr w:type="spellStart"/>
      <w:r w:rsidRPr="004279E3">
        <w:t>Jana</w:t>
      </w:r>
      <w:proofErr w:type="spellEnd"/>
      <w:r w:rsidRPr="004279E3">
        <w:t xml:space="preserve"> </w:t>
      </w:r>
      <w:proofErr w:type="spellStart"/>
      <w:r w:rsidRPr="004279E3">
        <w:t>Nagyová</w:t>
      </w:r>
      <w:bookmarkEnd w:id="2"/>
      <w:proofErr w:type="spellEnd"/>
    </w:p>
    <w:p w:rsidR="00A725CA" w:rsidRPr="004279E3" w:rsidRDefault="00A725CA" w:rsidP="00A725CA">
      <w:pPr>
        <w:rPr>
          <w:i/>
          <w:vanish/>
        </w:rPr>
      </w:pPr>
      <w:r w:rsidRPr="004279E3">
        <w:rPr>
          <w:i/>
        </w:rPr>
        <w:fldChar w:fldCharType="begin"/>
      </w:r>
      <w:r w:rsidRPr="004279E3">
        <w:rPr>
          <w:i/>
        </w:rPr>
        <w:instrText xml:space="preserve"> TC"(</w:instrText>
      </w:r>
      <w:bookmarkStart w:id="3" w:name="DocNumber"/>
      <w:r w:rsidRPr="004279E3">
        <w:rPr>
          <w:i/>
        </w:rPr>
        <w:instrText>A10-0029/2025</w:instrText>
      </w:r>
      <w:bookmarkEnd w:id="3"/>
      <w:r w:rsidRPr="004279E3">
        <w:rPr>
          <w:i/>
        </w:rPr>
        <w:instrText xml:space="preserve"> - Εισηγητής: Krzysztof Śmiszek)"\l3 \n&gt; \* MERGEFORMAT </w:instrText>
      </w:r>
      <w:r w:rsidRPr="004279E3">
        <w:rPr>
          <w:i/>
        </w:rPr>
        <w:fldChar w:fldCharType="end"/>
      </w:r>
    </w:p>
    <w:p w:rsidR="00A725CA" w:rsidRPr="004279E3" w:rsidRDefault="00A725CA" w:rsidP="00A725CA">
      <w:pPr>
        <w:rPr>
          <w:vanish/>
        </w:rPr>
      </w:pPr>
      <w:bookmarkStart w:id="4" w:name="Commission"/>
      <w:r w:rsidRPr="004279E3">
        <w:rPr>
          <w:vanish/>
        </w:rPr>
        <w:t>Επιτροπή Νομικών Θεμάτων</w:t>
      </w:r>
      <w:bookmarkEnd w:id="4"/>
    </w:p>
    <w:p w:rsidR="00A725CA" w:rsidRPr="004279E3" w:rsidRDefault="00A725CA" w:rsidP="00A725CA">
      <w:pPr>
        <w:rPr>
          <w:vanish/>
        </w:rPr>
      </w:pPr>
      <w:bookmarkStart w:id="5" w:name="PE"/>
      <w:r w:rsidRPr="004279E3">
        <w:rPr>
          <w:vanish/>
        </w:rPr>
        <w:t>PE766.947</w:t>
      </w:r>
      <w:bookmarkEnd w:id="5"/>
    </w:p>
    <w:p w:rsidR="00A725CA" w:rsidRPr="004279E3" w:rsidRDefault="00A725CA" w:rsidP="00A725CA">
      <w:pPr>
        <w:pStyle w:val="ATHeading3"/>
      </w:pPr>
      <w:bookmarkStart w:id="6" w:name="Sujet"/>
      <w:r w:rsidRPr="004279E3">
        <w:t xml:space="preserve">Απόφαση του Ευρωπαϊκού Κοινοβουλίου </w:t>
      </w:r>
      <w:r w:rsidR="0097101D" w:rsidRPr="004279E3">
        <w:t xml:space="preserve">της 1ης Απριλίου 2025 </w:t>
      </w:r>
      <w:r w:rsidRPr="004279E3">
        <w:t xml:space="preserve">σχετικά με το αίτημα για την άρση της ασυλίας της </w:t>
      </w:r>
      <w:proofErr w:type="spellStart"/>
      <w:r w:rsidRPr="004279E3">
        <w:t>Jana</w:t>
      </w:r>
      <w:proofErr w:type="spellEnd"/>
      <w:r w:rsidRPr="004279E3">
        <w:t xml:space="preserve"> </w:t>
      </w:r>
      <w:proofErr w:type="spellStart"/>
      <w:r w:rsidRPr="004279E3">
        <w:t>Nagyová</w:t>
      </w:r>
      <w:bookmarkEnd w:id="6"/>
      <w:proofErr w:type="spellEnd"/>
      <w:r w:rsidRPr="004279E3">
        <w:t xml:space="preserve"> </w:t>
      </w:r>
      <w:bookmarkStart w:id="7" w:name="References"/>
      <w:r w:rsidRPr="004279E3">
        <w:t>(2024/2035(IMM))</w:t>
      </w:r>
      <w:bookmarkEnd w:id="7"/>
    </w:p>
    <w:p w:rsidR="00381D7E" w:rsidRPr="004279E3" w:rsidRDefault="00381D7E" w:rsidP="000D580A">
      <w:pPr>
        <w:pStyle w:val="EPComma"/>
      </w:pPr>
      <w:bookmarkStart w:id="8" w:name="TextBodyBegin"/>
      <w:bookmarkEnd w:id="8"/>
      <w:r w:rsidRPr="004279E3">
        <w:rPr>
          <w:i/>
          <w:iCs/>
        </w:rPr>
        <w:t>Το Ευρωπαϊκό Κοινοβούλιο,</w:t>
      </w:r>
    </w:p>
    <w:p w:rsidR="00381D7E" w:rsidRPr="004279E3" w:rsidRDefault="00381D7E" w:rsidP="000D580A">
      <w:pPr>
        <w:pStyle w:val="NormalHanging12a"/>
        <w:widowControl/>
      </w:pPr>
      <w:r w:rsidRPr="004279E3">
        <w:t>–</w:t>
      </w:r>
      <w:r w:rsidRPr="004279E3">
        <w:tab/>
        <w:t xml:space="preserve">έχοντας υπόψη το αίτημα της 1ης Ιουλίου 2024 για την άρση της ασυλίας της </w:t>
      </w:r>
      <w:proofErr w:type="spellStart"/>
      <w:r w:rsidRPr="004279E3">
        <w:t>Jana</w:t>
      </w:r>
      <w:proofErr w:type="spellEnd"/>
      <w:r w:rsidRPr="004279E3">
        <w:t xml:space="preserve"> </w:t>
      </w:r>
      <w:proofErr w:type="spellStart"/>
      <w:r w:rsidRPr="004279E3">
        <w:t>Nagyová</w:t>
      </w:r>
      <w:proofErr w:type="spellEnd"/>
      <w:r w:rsidRPr="004279E3">
        <w:t xml:space="preserve">, το οποίο υποβλήθηκε από το Ανώτατο Δικαστήριο της Πράγας σε συνάρτηση με την εκκρεμούσα </w:t>
      </w:r>
      <w:proofErr w:type="spellStart"/>
      <w:r w:rsidRPr="004279E3">
        <w:t>ενώπιόν</w:t>
      </w:r>
      <w:proofErr w:type="spellEnd"/>
      <w:r w:rsidRPr="004279E3">
        <w:t xml:space="preserve"> του ποινική διαδικασία, σε δεύτερο βαθμό, με αριθ. αναφοράς </w:t>
      </w:r>
      <w:r w:rsidR="00760813" w:rsidRPr="004279E3">
        <w:t>«</w:t>
      </w:r>
      <w:r w:rsidRPr="004279E3">
        <w:t>3 του 34/2024</w:t>
      </w:r>
      <w:r w:rsidR="00760813" w:rsidRPr="004279E3">
        <w:t>»</w:t>
      </w:r>
      <w:r w:rsidRPr="004279E3">
        <w:t>, και το οποίο ανακοινώθηκε στην Ολομέλεια στις 19</w:t>
      </w:r>
      <w:r w:rsidR="00760813" w:rsidRPr="004279E3">
        <w:t> </w:t>
      </w:r>
      <w:r w:rsidRPr="004279E3">
        <w:t>Ιουλίου 2024,</w:t>
      </w:r>
    </w:p>
    <w:p w:rsidR="00381D7E" w:rsidRPr="004279E3" w:rsidRDefault="00381D7E" w:rsidP="000D580A">
      <w:pPr>
        <w:pStyle w:val="NormalHanging12a"/>
        <w:widowControl/>
      </w:pPr>
      <w:r w:rsidRPr="004279E3">
        <w:t>–</w:t>
      </w:r>
      <w:r w:rsidRPr="004279E3">
        <w:tab/>
        <w:t xml:space="preserve">έχοντας ακούσει τη </w:t>
      </w:r>
      <w:proofErr w:type="spellStart"/>
      <w:r w:rsidRPr="004279E3">
        <w:t>Jana</w:t>
      </w:r>
      <w:proofErr w:type="spellEnd"/>
      <w:r w:rsidRPr="004279E3">
        <w:t xml:space="preserve"> </w:t>
      </w:r>
      <w:proofErr w:type="spellStart"/>
      <w:r w:rsidRPr="004279E3">
        <w:t>Nagyová</w:t>
      </w:r>
      <w:proofErr w:type="spellEnd"/>
      <w:r w:rsidRPr="004279E3">
        <w:t xml:space="preserve"> στις 29 Ιανουαρίου 2025, σύμφωνα με το άρθρο 9 παράγραφος 6 του Κανονισμού του,</w:t>
      </w:r>
    </w:p>
    <w:p w:rsidR="00381D7E" w:rsidRPr="004279E3" w:rsidRDefault="00381D7E" w:rsidP="000D580A">
      <w:pPr>
        <w:pStyle w:val="NormalHanging12a"/>
        <w:widowControl/>
      </w:pPr>
      <w:r w:rsidRPr="004279E3">
        <w:t>–</w:t>
      </w:r>
      <w:r w:rsidRPr="004279E3">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381D7E" w:rsidRPr="004279E3" w:rsidRDefault="00381D7E" w:rsidP="000D580A">
      <w:pPr>
        <w:pStyle w:val="NormalHanging12a"/>
        <w:widowControl/>
      </w:pPr>
      <w:r w:rsidRPr="004279E3">
        <w:t>–</w:t>
      </w:r>
      <w:r w:rsidRPr="004279E3">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4279E3">
        <w:rPr>
          <w:rStyle w:val="FootnoteReference"/>
          <w:color w:val="000000"/>
        </w:rPr>
        <w:footnoteReference w:id="1"/>
      </w:r>
      <w:r w:rsidRPr="004279E3">
        <w:t>,</w:t>
      </w:r>
    </w:p>
    <w:p w:rsidR="00381D7E" w:rsidRPr="004279E3" w:rsidRDefault="00381D7E" w:rsidP="000D580A">
      <w:pPr>
        <w:pStyle w:val="NormalHanging12a"/>
        <w:widowControl/>
      </w:pPr>
      <w:r w:rsidRPr="004279E3">
        <w:t>–</w:t>
      </w:r>
      <w:r w:rsidRPr="004279E3">
        <w:tab/>
        <w:t>έχοντας υπόψη το άρθρο 27 του Συντάγματος της Τσεχικής Δημοκρατίας και το άρθρο 10 παράγραφος 1 του νόμου αριθ. 141/1961 Συλλ. περί ποινικής δικονομίας (κώδικας ποινικής δικονομίας</w:t>
      </w:r>
      <w:r w:rsidR="00760813" w:rsidRPr="004279E3">
        <w:t xml:space="preserve"> της Τσεχικής Δημοκρατίας</w:t>
      </w:r>
      <w:r w:rsidRPr="004279E3">
        <w:t>),</w:t>
      </w:r>
    </w:p>
    <w:p w:rsidR="00381D7E" w:rsidRPr="004279E3" w:rsidRDefault="00381D7E" w:rsidP="000D580A">
      <w:pPr>
        <w:pStyle w:val="NormalHanging12a"/>
        <w:widowControl/>
      </w:pPr>
      <w:r w:rsidRPr="004279E3">
        <w:lastRenderedPageBreak/>
        <w:t>–</w:t>
      </w:r>
      <w:r w:rsidRPr="004279E3">
        <w:tab/>
        <w:t>έχοντας υπόψη το άρθρο 5 παράγραφος 2, το άρθρο 6 παράγραφος 1 και το άρθρο 9 του Κανονισμού του,</w:t>
      </w:r>
    </w:p>
    <w:p w:rsidR="00381D7E" w:rsidRPr="004279E3" w:rsidRDefault="00381D7E" w:rsidP="000D580A">
      <w:pPr>
        <w:pStyle w:val="NormalHanging12a"/>
        <w:widowControl/>
      </w:pPr>
      <w:r w:rsidRPr="004279E3">
        <w:t>–</w:t>
      </w:r>
      <w:r w:rsidRPr="004279E3">
        <w:tab/>
        <w:t>έχοντας υπόψη την έκθεση της Επιτροπής Νομικών Θεμάτων (A10-0029/2025),</w:t>
      </w:r>
    </w:p>
    <w:p w:rsidR="00381D7E" w:rsidRPr="004279E3" w:rsidRDefault="00381D7E" w:rsidP="000D580A">
      <w:pPr>
        <w:pStyle w:val="NormalHanging12a"/>
        <w:widowControl/>
      </w:pPr>
      <w:r w:rsidRPr="004279E3">
        <w:t>Α.</w:t>
      </w:r>
      <w:r w:rsidRPr="004279E3">
        <w:tab/>
        <w:t xml:space="preserve">λαμβάνοντας υπόψη ότι την 1η Ιουλίου 2024 το Ανώτατο Δικαστήριο της Πράγας υπέβαλε αίτημα για την άρση της ασυλίας της </w:t>
      </w:r>
      <w:proofErr w:type="spellStart"/>
      <w:r w:rsidRPr="004279E3">
        <w:t>Jana</w:t>
      </w:r>
      <w:proofErr w:type="spellEnd"/>
      <w:r w:rsidRPr="004279E3">
        <w:t xml:space="preserve"> </w:t>
      </w:r>
      <w:proofErr w:type="spellStart"/>
      <w:r w:rsidRPr="004279E3">
        <w:t>Nagyová</w:t>
      </w:r>
      <w:proofErr w:type="spellEnd"/>
      <w:r w:rsidRPr="004279E3">
        <w:t xml:space="preserve">, </w:t>
      </w:r>
      <w:proofErr w:type="spellStart"/>
      <w:r w:rsidRPr="004279E3">
        <w:t>βουλεύτριας</w:t>
      </w:r>
      <w:proofErr w:type="spellEnd"/>
      <w:r w:rsidRPr="004279E3">
        <w:t xml:space="preserve"> του Ευρωπαϊκού Κοινοβουλίου που εξελέγη στην Τσεχική Δημοκρατία, με σκοπό τη συνέχιση της ποινικής διαδικασίας που εκκρεμεί επί του παρόντος </w:t>
      </w:r>
      <w:proofErr w:type="spellStart"/>
      <w:r w:rsidRPr="004279E3">
        <w:t>ενώπιόν</w:t>
      </w:r>
      <w:proofErr w:type="spellEnd"/>
      <w:r w:rsidRPr="004279E3">
        <w:t xml:space="preserve"> του σε δεύτερο βαθμό, σχετικά με την κατηγορία της διάπραξης του αδικήματος της απάτης στον τομέα των επιδοτήσεων δυνάμει του άρθρου 212 παράγραφος 1 και παράγραφος 6 στοιχείο α) καθώς και του αδικήματος της πρόκλησης ζημίας στα οικονομικά συμφέροντα της Ευρωπαϊκής Ένωσης δυνάμει του άρθρου 260 παράγραφοι 1 και 5 του νόμου αριθ. 40/2009 Συλλ. (ποινικός κώδικας της Τσεχικής Δημοκρατίας)·</w:t>
      </w:r>
    </w:p>
    <w:p w:rsidR="00381D7E" w:rsidRPr="004279E3" w:rsidRDefault="00381D7E" w:rsidP="000D580A">
      <w:pPr>
        <w:pStyle w:val="NormalHanging12a"/>
        <w:widowControl/>
      </w:pPr>
      <w:r w:rsidRPr="004279E3">
        <w:t>Β.</w:t>
      </w:r>
      <w:r w:rsidRPr="004279E3">
        <w:tab/>
        <w:t xml:space="preserve">λαμβάνοντας υπόψη ότι η ποινική διαδικασία κατά της </w:t>
      </w:r>
      <w:proofErr w:type="spellStart"/>
      <w:r w:rsidRPr="004279E3">
        <w:t>Jana</w:t>
      </w:r>
      <w:proofErr w:type="spellEnd"/>
      <w:r w:rsidRPr="004279E3">
        <w:t xml:space="preserve"> </w:t>
      </w:r>
      <w:proofErr w:type="spellStart"/>
      <w:r w:rsidRPr="004279E3">
        <w:t>Nagyová</w:t>
      </w:r>
      <w:proofErr w:type="spellEnd"/>
      <w:r w:rsidRPr="004279E3">
        <w:t xml:space="preserve"> διεξάγεται βάσει του κατηγορητηρίου της δημοτικής εισαγγελίας της Πράγας, της 21ης Μαρτίου 2022, για πράξη την οποία φέρεται να διέπραξε από κοινού με συγκατηγορούμενο, με το αιτιολογικό ότι, υπό την ιδιότητά της ως προσώπου εξειδικευμένου στις επιχορηγήσεις της </w:t>
      </w:r>
      <w:r w:rsidR="00760813" w:rsidRPr="004279E3">
        <w:t>Ένωσης</w:t>
      </w:r>
      <w:r w:rsidRPr="004279E3">
        <w:t xml:space="preserve"> και, κατά την περίοδο από τις 17 Ιανουαρίου 2008 έως τις 5 Ιανουαρίου 2010, ως αντιπροέδρου του διοικητικού συμβουλίου τσεχικής εταιρείας, υπέβαλε αίτηση για επιχορήγηση γνωρίζοντας ότι η εν λόγω εταιρεία δεν ήταν επιλέξιμη για αυτήν παρέχοντας ψευδείς πληροφορίες ότι η εταιρεία ήταν μικρή και ανεξάρτητη επιχείρηση·</w:t>
      </w:r>
    </w:p>
    <w:p w:rsidR="00381D7E" w:rsidRPr="004279E3" w:rsidRDefault="00381D7E" w:rsidP="000D580A">
      <w:pPr>
        <w:pStyle w:val="NormalHanging12a"/>
        <w:widowControl/>
      </w:pPr>
      <w:r w:rsidRPr="004279E3">
        <w:t>Γ.</w:t>
      </w:r>
      <w:r w:rsidRPr="004279E3">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381D7E" w:rsidRPr="004279E3" w:rsidRDefault="00381D7E" w:rsidP="000D580A">
      <w:pPr>
        <w:pStyle w:val="NormalHanging12a"/>
        <w:widowControl/>
      </w:pPr>
      <w:r w:rsidRPr="004279E3">
        <w:t>Δ.</w:t>
      </w:r>
      <w:r w:rsidRPr="004279E3">
        <w:tab/>
        <w:t xml:space="preserve">λαμβάνοντας υπόψη ότι τα εικαζόμενα αδικήματα δεν αφορούν γνώμη </w:t>
      </w:r>
      <w:proofErr w:type="spellStart"/>
      <w:r w:rsidRPr="004279E3">
        <w:t>εκφρασθείσα</w:t>
      </w:r>
      <w:proofErr w:type="spellEnd"/>
      <w:r w:rsidRPr="004279E3">
        <w:t xml:space="preserve"> ή ψήφο δοθείσα κατά την άσκηση των καθηκόντων της εν λόγω </w:t>
      </w:r>
      <w:proofErr w:type="spellStart"/>
      <w:r w:rsidRPr="004279E3">
        <w:t>βουλεύτριας</w:t>
      </w:r>
      <w:proofErr w:type="spellEnd"/>
      <w:r w:rsidRPr="004279E3">
        <w:t xml:space="preserve"> του Ευρωπαϊκού Κοινοβουλίου υπό την έννοια του άρθρου 8 του Πρωτοκόλλου αριθ. 7 περί των προνομίων και ασυλιών της Ευρωπαϊκής Ένωσης·</w:t>
      </w:r>
    </w:p>
    <w:p w:rsidR="00381D7E" w:rsidRPr="004279E3" w:rsidRDefault="00381D7E" w:rsidP="000D580A">
      <w:pPr>
        <w:pStyle w:val="NormalHanging12a"/>
        <w:widowControl/>
      </w:pPr>
      <w:r w:rsidRPr="004279E3">
        <w:t>Ε.</w:t>
      </w:r>
      <w:r w:rsidRPr="004279E3">
        <w:tab/>
        <w:t>λαμβάνοντας υπόψη ότι, όπως προβλέπεται στο άρθρο 9 παράγραφος 1 στοιχείο α) του Πρωτοκόλλου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381D7E" w:rsidRPr="004279E3" w:rsidRDefault="00381D7E" w:rsidP="000D580A">
      <w:pPr>
        <w:pStyle w:val="NormalHanging12a"/>
        <w:widowControl/>
      </w:pPr>
      <w:r w:rsidRPr="004279E3">
        <w:t>ΣΤ.</w:t>
      </w:r>
      <w:r w:rsidRPr="004279E3">
        <w:tab/>
        <w:t xml:space="preserve">λαμβάνοντας υπόψη ότι το άρθρο 27 παράγραφος 4 του Συντάγματος της Τσεχικής Δημοκρατίας προβλέπει ότι οι βουλευτές και οι γερουσιαστές δεν μπορούν να διωχθούν ποινικά παρά μόνο με την έγκριση του σώματος στο οποίο είναι μέλη και ότι, εάν το εν λόγω σώμα αρνηθεί να δώσει την έγκρισή του, η ποινική δίωξη </w:t>
      </w:r>
      <w:r w:rsidR="002739D6" w:rsidRPr="004279E3">
        <w:t>αναστέλλεται</w:t>
      </w:r>
      <w:r w:rsidRPr="004279E3">
        <w:t xml:space="preserve"> για όλη τη διάρκεια της θητείας τους·</w:t>
      </w:r>
    </w:p>
    <w:p w:rsidR="00381D7E" w:rsidRPr="004279E3" w:rsidRDefault="00381D7E" w:rsidP="000D580A">
      <w:pPr>
        <w:pStyle w:val="NormalHanging12a"/>
        <w:widowControl/>
      </w:pPr>
      <w:r w:rsidRPr="004279E3">
        <w:t>Ζ.</w:t>
      </w:r>
      <w:r w:rsidRPr="004279E3">
        <w:tab/>
        <w:t xml:space="preserve">λαμβάνοντας υπόψη ότι, στην προκειμένη περίπτωση, το Κοινοβούλιο δεν διαπίστωσε ότι υπάρχουν αποδεικτικά στοιχεία περί </w:t>
      </w:r>
      <w:proofErr w:type="spellStart"/>
      <w:r w:rsidRPr="004279E3">
        <w:t>fumus</w:t>
      </w:r>
      <w:proofErr w:type="spellEnd"/>
      <w:r w:rsidRPr="004279E3">
        <w:t xml:space="preserve"> </w:t>
      </w:r>
      <w:proofErr w:type="spellStart"/>
      <w:r w:rsidRPr="004279E3">
        <w:t>persecutionis</w:t>
      </w:r>
      <w:proofErr w:type="spellEnd"/>
      <w:r w:rsidRPr="004279E3">
        <w:t xml:space="preserve">, δηλαδή πραγματικά στοιχεία από τα οποία να προκύπτει ότι η επίμαχη δικαστική διαδικασία ασκείται με σκοπό να παρακωλυθεί η πολιτική δραστηριότητα της </w:t>
      </w:r>
      <w:proofErr w:type="spellStart"/>
      <w:r w:rsidRPr="004279E3">
        <w:t>βουλεύτριας</w:t>
      </w:r>
      <w:proofErr w:type="spellEnd"/>
      <w:r w:rsidRPr="004279E3">
        <w:t xml:space="preserve"> και, ως εκ τούτου, του Ευρωπαϊκού Κοινοβουλίου·</w:t>
      </w:r>
    </w:p>
    <w:p w:rsidR="00381D7E" w:rsidRPr="004279E3" w:rsidRDefault="00381D7E" w:rsidP="000D580A">
      <w:pPr>
        <w:pStyle w:val="NormalHanging12a"/>
        <w:widowControl/>
      </w:pPr>
      <w:r w:rsidRPr="004279E3">
        <w:lastRenderedPageBreak/>
        <w:t>Η.</w:t>
      </w:r>
      <w:r w:rsidRPr="004279E3">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4279E3">
        <w:rPr>
          <w:rStyle w:val="FootnoteReference"/>
          <w:color w:val="000000"/>
        </w:rPr>
        <w:footnoteReference w:id="2"/>
      </w:r>
      <w:r w:rsidRPr="004279E3">
        <w:t>·</w:t>
      </w:r>
    </w:p>
    <w:p w:rsidR="00381D7E" w:rsidRPr="004279E3" w:rsidRDefault="00381D7E" w:rsidP="000D580A">
      <w:pPr>
        <w:pStyle w:val="NormalHanging12a"/>
        <w:widowControl/>
      </w:pPr>
      <w:r w:rsidRPr="004279E3">
        <w:t>1.</w:t>
      </w:r>
      <w:r w:rsidRPr="004279E3">
        <w:tab/>
        <w:t>αποφασίζει να άρει τη</w:t>
      </w:r>
      <w:r w:rsidR="0097101D" w:rsidRPr="004279E3">
        <w:t xml:space="preserve">ν </w:t>
      </w:r>
      <w:r w:rsidRPr="004279E3">
        <w:t xml:space="preserve">ασυλία της </w:t>
      </w:r>
      <w:proofErr w:type="spellStart"/>
      <w:r w:rsidRPr="004279E3">
        <w:t>Jana</w:t>
      </w:r>
      <w:proofErr w:type="spellEnd"/>
      <w:r w:rsidRPr="004279E3">
        <w:t xml:space="preserve"> </w:t>
      </w:r>
      <w:proofErr w:type="spellStart"/>
      <w:r w:rsidRPr="004279E3">
        <w:t>Nagyová</w:t>
      </w:r>
      <w:proofErr w:type="spellEnd"/>
      <w:r w:rsidRPr="004279E3">
        <w:t>·</w:t>
      </w:r>
    </w:p>
    <w:p w:rsidR="00E365E1" w:rsidRPr="004279E3" w:rsidRDefault="00381D7E" w:rsidP="000D580A">
      <w:pPr>
        <w:widowControl/>
        <w:spacing w:after="240"/>
        <w:ind w:left="567" w:hanging="567"/>
      </w:pPr>
      <w:r w:rsidRPr="004279E3">
        <w:t>2.</w:t>
      </w:r>
      <w:r w:rsidRPr="004279E3">
        <w:tab/>
        <w:t xml:space="preserve">αναθέτει στην Πρόεδρό του να διαβιβάσει αμελλητί την παρούσα απόφαση και την έκθεση της αρμόδιας επιτροπής του στην αρμόδια αρχή της Τσεχικής Δημοκρατίας και στη </w:t>
      </w:r>
      <w:proofErr w:type="spellStart"/>
      <w:r w:rsidRPr="004279E3">
        <w:t>Jana</w:t>
      </w:r>
      <w:proofErr w:type="spellEnd"/>
      <w:r w:rsidRPr="004279E3">
        <w:t xml:space="preserve"> </w:t>
      </w:r>
      <w:proofErr w:type="spellStart"/>
      <w:r w:rsidRPr="004279E3">
        <w:t>Nagyová</w:t>
      </w:r>
      <w:proofErr w:type="spellEnd"/>
      <w:r w:rsidRPr="004279E3">
        <w:t>.</w:t>
      </w:r>
    </w:p>
    <w:sectPr w:rsidR="00E365E1" w:rsidRPr="004279E3" w:rsidSect="00015DE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5CA" w:rsidRPr="00015DE1" w:rsidRDefault="00A725CA">
      <w:r w:rsidRPr="00015DE1">
        <w:separator/>
      </w:r>
    </w:p>
  </w:endnote>
  <w:endnote w:type="continuationSeparator" w:id="0">
    <w:p w:rsidR="00A725CA" w:rsidRPr="00015DE1" w:rsidRDefault="00A725CA">
      <w:r w:rsidRPr="00015D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D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D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D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5CA" w:rsidRPr="00015DE1" w:rsidRDefault="00A725CA">
      <w:r w:rsidRPr="00015DE1">
        <w:separator/>
      </w:r>
    </w:p>
  </w:footnote>
  <w:footnote w:type="continuationSeparator" w:id="0">
    <w:p w:rsidR="00A725CA" w:rsidRPr="00015DE1" w:rsidRDefault="00A725CA">
      <w:r w:rsidRPr="00015DE1">
        <w:continuationSeparator/>
      </w:r>
    </w:p>
  </w:footnote>
  <w:footnote w:id="1">
    <w:p w:rsidR="00381D7E" w:rsidRPr="00015DE1" w:rsidRDefault="00381D7E" w:rsidP="00015DE1">
      <w:pPr>
        <w:pStyle w:val="FootnoteText"/>
        <w:ind w:left="567" w:hanging="567"/>
        <w:rPr>
          <w:sz w:val="24"/>
          <w:lang w:val="el-GR"/>
        </w:rPr>
      </w:pPr>
      <w:r w:rsidRPr="00015DE1">
        <w:rPr>
          <w:rStyle w:val="FootnoteReference"/>
          <w:sz w:val="24"/>
          <w:lang w:val="el-GR"/>
        </w:rPr>
        <w:footnoteRef/>
      </w:r>
      <w:r w:rsidR="00015DE1" w:rsidRPr="00015DE1">
        <w:rPr>
          <w:sz w:val="24"/>
          <w:lang w:val="el-GR"/>
        </w:rPr>
        <w:t xml:space="preserve"> </w:t>
      </w:r>
      <w:r w:rsidR="00015DE1" w:rsidRPr="00015DE1">
        <w:rPr>
          <w:sz w:val="24"/>
          <w:lang w:val="el-GR"/>
        </w:rPr>
        <w:tab/>
      </w:r>
      <w:r w:rsidRPr="00015DE1">
        <w:rPr>
          <w:sz w:val="24"/>
          <w:lang w:val="el-GR"/>
        </w:rPr>
        <w:t xml:space="preserve">Απόφαση του Δικαστηρίου, της 21ης Οκτωβρίου 2008, </w:t>
      </w:r>
      <w:proofErr w:type="spellStart"/>
      <w:r w:rsidRPr="00015DE1">
        <w:rPr>
          <w:sz w:val="24"/>
          <w:lang w:val="el-GR"/>
        </w:rPr>
        <w:t>Marra</w:t>
      </w:r>
      <w:proofErr w:type="spellEnd"/>
      <w:r w:rsidRPr="00015DE1">
        <w:rPr>
          <w:sz w:val="24"/>
          <w:lang w:val="el-GR"/>
        </w:rPr>
        <w:t xml:space="preserve"> κατά De </w:t>
      </w:r>
      <w:proofErr w:type="spellStart"/>
      <w:r w:rsidRPr="00015DE1">
        <w:rPr>
          <w:sz w:val="24"/>
          <w:lang w:val="el-GR"/>
        </w:rPr>
        <w:t>Gregorio</w:t>
      </w:r>
      <w:proofErr w:type="spellEnd"/>
      <w:r w:rsidRPr="00015DE1">
        <w:rPr>
          <w:sz w:val="24"/>
          <w:lang w:val="el-GR"/>
        </w:rPr>
        <w:t xml:space="preserve"> και </w:t>
      </w:r>
      <w:proofErr w:type="spellStart"/>
      <w:r w:rsidRPr="00015DE1">
        <w:rPr>
          <w:sz w:val="24"/>
          <w:lang w:val="el-GR"/>
        </w:rPr>
        <w:t>Clemente</w:t>
      </w:r>
      <w:proofErr w:type="spellEnd"/>
      <w:r w:rsidRPr="00015DE1">
        <w:rPr>
          <w:sz w:val="24"/>
          <w:lang w:val="el-GR"/>
        </w:rPr>
        <w:t xml:space="preserve">, C-200/07 και C-201/07, ECLI:EU:C:2008:579· απόφαση του Γενικού Δικαστηρίου, της 19ης Μαρτίου 2010, </w:t>
      </w:r>
      <w:proofErr w:type="spellStart"/>
      <w:r w:rsidRPr="00015DE1">
        <w:rPr>
          <w:sz w:val="24"/>
          <w:lang w:val="el-GR"/>
        </w:rPr>
        <w:t>Gollnisch</w:t>
      </w:r>
      <w:proofErr w:type="spellEnd"/>
      <w:r w:rsidRPr="00015DE1">
        <w:rPr>
          <w:sz w:val="24"/>
          <w:lang w:val="el-GR"/>
        </w:rPr>
        <w:t xml:space="preserve"> κατά Κοινοβουλίου, T-42/06, ECLI:EU:T:2010:102· απόφαση του Δικαστηρίου, της 6ης Σεπτεμβρίου 2011, </w:t>
      </w:r>
      <w:proofErr w:type="spellStart"/>
      <w:r w:rsidRPr="00015DE1">
        <w:rPr>
          <w:sz w:val="24"/>
          <w:lang w:val="el-GR"/>
        </w:rPr>
        <w:t>Patriciello</w:t>
      </w:r>
      <w:proofErr w:type="spellEnd"/>
      <w:r w:rsidRPr="00015DE1">
        <w:rPr>
          <w:sz w:val="24"/>
          <w:lang w:val="el-GR"/>
        </w:rPr>
        <w:t xml:space="preserve">, C-163/10, ECLI:EU:C:2011:543· απόφαση του </w:t>
      </w:r>
      <w:r w:rsidR="0097101D">
        <w:rPr>
          <w:sz w:val="24"/>
          <w:lang w:val="el-GR"/>
        </w:rPr>
        <w:t xml:space="preserve">Γενικού </w:t>
      </w:r>
      <w:r w:rsidRPr="00015DE1">
        <w:rPr>
          <w:sz w:val="24"/>
          <w:lang w:val="el-GR"/>
        </w:rPr>
        <w:t>Δικαστηρίου, της 17ης</w:t>
      </w:r>
      <w:r w:rsidR="0097101D">
        <w:rPr>
          <w:sz w:val="24"/>
          <w:lang w:val="el-GR"/>
        </w:rPr>
        <w:t> </w:t>
      </w:r>
      <w:r w:rsidRPr="00015DE1">
        <w:rPr>
          <w:sz w:val="24"/>
          <w:lang w:val="el-GR"/>
        </w:rPr>
        <w:t xml:space="preserve">Ιανουαρίου 2013, </w:t>
      </w:r>
      <w:proofErr w:type="spellStart"/>
      <w:r w:rsidRPr="00015DE1">
        <w:rPr>
          <w:sz w:val="24"/>
          <w:lang w:val="el-GR"/>
        </w:rPr>
        <w:t>Gollnisch</w:t>
      </w:r>
      <w:proofErr w:type="spellEnd"/>
      <w:r w:rsidRPr="00015DE1">
        <w:rPr>
          <w:sz w:val="24"/>
          <w:lang w:val="el-GR"/>
        </w:rPr>
        <w:t xml:space="preserve"> κατά Κοινοβουλίου, T-346/11 και T-347/11, ECLI:EU:T:2013:23·</w:t>
      </w:r>
      <w:r w:rsidR="0097101D">
        <w:rPr>
          <w:sz w:val="24"/>
          <w:lang w:val="el-GR"/>
        </w:rPr>
        <w:t xml:space="preserve"> </w:t>
      </w:r>
      <w:r w:rsidRPr="00015DE1">
        <w:rPr>
          <w:sz w:val="24"/>
          <w:lang w:val="el-GR"/>
        </w:rPr>
        <w:t xml:space="preserve">απόφαση του Δικαστηρίου, της 19ης Δεκεμβρίου 2019, </w:t>
      </w:r>
      <w:proofErr w:type="spellStart"/>
      <w:r w:rsidRPr="00015DE1">
        <w:rPr>
          <w:sz w:val="24"/>
          <w:lang w:val="el-GR"/>
        </w:rPr>
        <w:t>Junqueras</w:t>
      </w:r>
      <w:proofErr w:type="spellEnd"/>
      <w:r w:rsidRPr="00015DE1">
        <w:rPr>
          <w:sz w:val="24"/>
          <w:lang w:val="el-GR"/>
        </w:rPr>
        <w:t xml:space="preserve"> </w:t>
      </w:r>
      <w:proofErr w:type="spellStart"/>
      <w:r w:rsidRPr="00015DE1">
        <w:rPr>
          <w:sz w:val="24"/>
          <w:lang w:val="el-GR"/>
        </w:rPr>
        <w:t>Vies</w:t>
      </w:r>
      <w:proofErr w:type="spellEnd"/>
      <w:r w:rsidRPr="00015DE1">
        <w:rPr>
          <w:sz w:val="24"/>
          <w:lang w:val="el-GR"/>
        </w:rPr>
        <w:t xml:space="preserve">, C-502/19, ECLI:EU:C:2019:1115· απόφαση του Γενικού Δικαστηρίου, της 5ης Ιουλίου 2023, </w:t>
      </w:r>
      <w:proofErr w:type="spellStart"/>
      <w:r w:rsidRPr="00015DE1">
        <w:rPr>
          <w:sz w:val="24"/>
          <w:lang w:val="el-GR"/>
        </w:rPr>
        <w:t>Puigdemont</w:t>
      </w:r>
      <w:proofErr w:type="spellEnd"/>
      <w:r w:rsidRPr="00015DE1">
        <w:rPr>
          <w:sz w:val="24"/>
          <w:lang w:val="el-GR"/>
        </w:rPr>
        <w:t xml:space="preserve"> i </w:t>
      </w:r>
      <w:proofErr w:type="spellStart"/>
      <w:r w:rsidRPr="00015DE1">
        <w:rPr>
          <w:sz w:val="24"/>
          <w:lang w:val="el-GR"/>
        </w:rPr>
        <w:t>Casamajó</w:t>
      </w:r>
      <w:proofErr w:type="spellEnd"/>
      <w:r w:rsidRPr="00015DE1">
        <w:rPr>
          <w:sz w:val="24"/>
          <w:lang w:val="el-GR"/>
        </w:rPr>
        <w:t xml:space="preserve"> κ.λπ. κατά Ευρωπαϊκού Κοινοβουλίου, T-272/21, ECLI:EU:T:2023:373.</w:t>
      </w:r>
    </w:p>
  </w:footnote>
  <w:footnote w:id="2">
    <w:p w:rsidR="00381D7E" w:rsidRPr="00015DE1" w:rsidRDefault="00381D7E" w:rsidP="00015DE1">
      <w:pPr>
        <w:pStyle w:val="FootnoteText"/>
        <w:ind w:left="567" w:hanging="567"/>
        <w:rPr>
          <w:sz w:val="24"/>
          <w:lang w:val="el-GR"/>
        </w:rPr>
      </w:pPr>
      <w:r w:rsidRPr="00015DE1">
        <w:rPr>
          <w:rStyle w:val="FootnoteReference"/>
          <w:sz w:val="24"/>
          <w:lang w:val="el-GR"/>
        </w:rPr>
        <w:footnoteRef/>
      </w:r>
      <w:r w:rsidR="00015DE1" w:rsidRPr="00015DE1">
        <w:rPr>
          <w:sz w:val="24"/>
          <w:lang w:val="el-GR"/>
        </w:rPr>
        <w:t xml:space="preserve"> </w:t>
      </w:r>
      <w:r w:rsidR="00015DE1" w:rsidRPr="00015DE1">
        <w:rPr>
          <w:sz w:val="24"/>
          <w:lang w:val="el-GR"/>
        </w:rPr>
        <w:tab/>
      </w:r>
      <w:r w:rsidRPr="00015DE1">
        <w:rPr>
          <w:sz w:val="24"/>
          <w:lang w:val="el-GR"/>
        </w:rPr>
        <w:t xml:space="preserve">Απόφαση του Γενικού Δικαστηρίου, της 30ής Απριλίου 2019, </w:t>
      </w:r>
      <w:proofErr w:type="spellStart"/>
      <w:r w:rsidRPr="00015DE1">
        <w:rPr>
          <w:sz w:val="24"/>
          <w:lang w:val="el-GR"/>
        </w:rPr>
        <w:t>Briois</w:t>
      </w:r>
      <w:proofErr w:type="spellEnd"/>
      <w:r w:rsidRPr="00015DE1">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D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D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5D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EL"/>
    <w:docVar w:name="dvnumam" w:val="0"/>
    <w:docVar w:name="dvpe" w:val="766.947"/>
    <w:docVar w:name="dvrapporteur" w:val="Εισηγητής: "/>
    <w:docVar w:name="dvtitre" w:val="Απόφαση του Ευρωπαϊκού Κοινοβουλίου σχετικά με το αίτημα για την άρση της ασυλίας της Jana Nagyová(2024/2035(IMM))"/>
  </w:docVars>
  <w:rsids>
    <w:rsidRoot w:val="00A725CA"/>
    <w:rsid w:val="00002272"/>
    <w:rsid w:val="00015DE1"/>
    <w:rsid w:val="00064002"/>
    <w:rsid w:val="000677B9"/>
    <w:rsid w:val="000831BA"/>
    <w:rsid w:val="000A42CC"/>
    <w:rsid w:val="000D580A"/>
    <w:rsid w:val="000E7DD9"/>
    <w:rsid w:val="0010095E"/>
    <w:rsid w:val="00125B37"/>
    <w:rsid w:val="00187494"/>
    <w:rsid w:val="001F32AE"/>
    <w:rsid w:val="002739D6"/>
    <w:rsid w:val="002767FF"/>
    <w:rsid w:val="002B18FE"/>
    <w:rsid w:val="002B5493"/>
    <w:rsid w:val="00343214"/>
    <w:rsid w:val="00361C00"/>
    <w:rsid w:val="00381D7E"/>
    <w:rsid w:val="00395FA1"/>
    <w:rsid w:val="003E15D4"/>
    <w:rsid w:val="00411CCE"/>
    <w:rsid w:val="0041666E"/>
    <w:rsid w:val="00421060"/>
    <w:rsid w:val="004279E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0813"/>
    <w:rsid w:val="00762C74"/>
    <w:rsid w:val="00786EC0"/>
    <w:rsid w:val="007D1690"/>
    <w:rsid w:val="007E22AD"/>
    <w:rsid w:val="00817416"/>
    <w:rsid w:val="00842779"/>
    <w:rsid w:val="00865F67"/>
    <w:rsid w:val="00881A7B"/>
    <w:rsid w:val="008840E5"/>
    <w:rsid w:val="00887B3E"/>
    <w:rsid w:val="008C2AC6"/>
    <w:rsid w:val="00926879"/>
    <w:rsid w:val="00930C23"/>
    <w:rsid w:val="0093193B"/>
    <w:rsid w:val="009509D8"/>
    <w:rsid w:val="00950B64"/>
    <w:rsid w:val="0097101D"/>
    <w:rsid w:val="00981893"/>
    <w:rsid w:val="00A1687D"/>
    <w:rsid w:val="00A43E52"/>
    <w:rsid w:val="00A4678D"/>
    <w:rsid w:val="00A725C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8FE5A"/>
  <w15:chartTrackingRefBased/>
  <w15:docId w15:val="{CD0E6618-6AD2-4396-AEF0-B43162AC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81D7E"/>
    <w:rPr>
      <w:b/>
    </w:rPr>
  </w:style>
  <w:style w:type="paragraph" w:customStyle="1" w:styleId="NormalHanging12a">
    <w:name w:val="NormalHanging12a"/>
    <w:basedOn w:val="Normal"/>
    <w:rsid w:val="00381D7E"/>
    <w:pPr>
      <w:spacing w:after="240"/>
      <w:ind w:left="567" w:hanging="567"/>
    </w:pPr>
  </w:style>
  <w:style w:type="paragraph" w:customStyle="1" w:styleId="EPComma">
    <w:name w:val="EPComma"/>
    <w:basedOn w:val="Normal"/>
    <w:rsid w:val="00381D7E"/>
    <w:pPr>
      <w:spacing w:before="480" w:after="240"/>
    </w:pPr>
  </w:style>
  <w:style w:type="paragraph" w:styleId="BalloonText">
    <w:name w:val="Balloon Text"/>
    <w:basedOn w:val="Normal"/>
    <w:link w:val="BalloonTextChar"/>
    <w:rsid w:val="0097101D"/>
    <w:rPr>
      <w:rFonts w:ascii="Segoe UI" w:hAnsi="Segoe UI" w:cs="Segoe UI"/>
      <w:sz w:val="18"/>
      <w:szCs w:val="18"/>
    </w:rPr>
  </w:style>
  <w:style w:type="character" w:customStyle="1" w:styleId="BalloonTextChar">
    <w:name w:val="Balloon Text Char"/>
    <w:basedOn w:val="DefaultParagraphFont"/>
    <w:link w:val="BalloonText"/>
    <w:rsid w:val="0097101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951BA-7205-44E3-A563-6A60BEBEE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765</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2025-04-01T10:17:00Z</dcterms:created>
  <dcterms:modified xsi:type="dcterms:W3CDTF">2025-04-01T10:17:00Z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A10-0029/2025</vt:lpwstr>
  </property>
  <property fmtid="{D5CDD505-2E9C-101B-9397-08002B2CF9AE}" pid="4" name="&lt;Type&gt;">
    <vt:lpwstr>RR</vt:lpwstr>
  </property>
</Properties>
</file>