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A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51A41" w:rsidRDefault="001C0AAC" w:rsidP="0010095E">
            <w:pPr>
              <w:pStyle w:val="EPName"/>
            </w:pPr>
            <w:r w:rsidRPr="00451A41">
              <w:t>Parlament Europejski</w:t>
            </w:r>
          </w:p>
          <w:p w:rsidR="00751A4A" w:rsidRPr="00451A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A41">
              <w:t>2024</w:t>
            </w:r>
            <w:r w:rsidR="00817416" w:rsidRPr="00451A41">
              <w:t>-202</w:t>
            </w:r>
            <w:r w:rsidRPr="00451A4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51A41" w:rsidRDefault="00187494" w:rsidP="0010095E">
            <w:pPr>
              <w:pStyle w:val="EPLogo"/>
            </w:pPr>
            <w:r w:rsidRPr="00451A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51A41" w:rsidRDefault="00D058B8" w:rsidP="004C5D52">
      <w:pPr>
        <w:pStyle w:val="LineTop"/>
      </w:pPr>
    </w:p>
    <w:p w:rsidR="00680577" w:rsidRPr="00451A41" w:rsidRDefault="001C0AAC" w:rsidP="00680577">
      <w:pPr>
        <w:pStyle w:val="EPBodyTA1"/>
      </w:pPr>
      <w:r w:rsidRPr="00451A41">
        <w:t>TEKSTY PRZYJĘTE</w:t>
      </w:r>
    </w:p>
    <w:p w:rsidR="00D058B8" w:rsidRPr="00451A41" w:rsidRDefault="00D058B8" w:rsidP="00D058B8">
      <w:pPr>
        <w:pStyle w:val="LineBottom"/>
      </w:pPr>
    </w:p>
    <w:p w:rsidR="001C0AAC" w:rsidRPr="00451A41" w:rsidRDefault="001C0AAC" w:rsidP="001C0AAC">
      <w:pPr>
        <w:pStyle w:val="ATHeading1"/>
      </w:pPr>
      <w:bookmarkStart w:id="0" w:name="TANumber"/>
      <w:r w:rsidRPr="00451A41">
        <w:t>P10_TA(2025)00</w:t>
      </w:r>
      <w:bookmarkEnd w:id="0"/>
      <w:r w:rsidR="00D3707A">
        <w:t>40</w:t>
      </w:r>
    </w:p>
    <w:p w:rsidR="001C0AAC" w:rsidRPr="00451A41" w:rsidRDefault="001C0AAC" w:rsidP="001C0AAC">
      <w:pPr>
        <w:pStyle w:val="ATHeading2"/>
      </w:pPr>
      <w:bookmarkStart w:id="1" w:name="title"/>
      <w:r w:rsidRPr="00451A41">
        <w:t xml:space="preserve">Wniosek o uchylenie immunitetu Jany </w:t>
      </w:r>
      <w:proofErr w:type="spellStart"/>
      <w:r w:rsidRPr="00451A41">
        <w:t>Nagyovej</w:t>
      </w:r>
      <w:bookmarkEnd w:id="1"/>
      <w:proofErr w:type="spellEnd"/>
    </w:p>
    <w:p w:rsidR="001C0AAC" w:rsidRPr="00451A41" w:rsidRDefault="001C0AAC" w:rsidP="001C0AAC">
      <w:pPr>
        <w:rPr>
          <w:i/>
          <w:vanish/>
        </w:rPr>
      </w:pPr>
      <w:r w:rsidRPr="00451A41">
        <w:rPr>
          <w:i/>
        </w:rPr>
        <w:fldChar w:fldCharType="begin"/>
      </w:r>
      <w:r w:rsidRPr="00451A41">
        <w:rPr>
          <w:i/>
        </w:rPr>
        <w:instrText xml:space="preserve"> TC"(</w:instrText>
      </w:r>
      <w:bookmarkStart w:id="2" w:name="DocNumber"/>
      <w:r w:rsidRPr="00451A41">
        <w:rPr>
          <w:i/>
        </w:rPr>
        <w:instrText>A10-0029/2025</w:instrText>
      </w:r>
      <w:bookmarkEnd w:id="2"/>
      <w:r w:rsidRPr="00451A41">
        <w:rPr>
          <w:i/>
        </w:rPr>
        <w:instrText xml:space="preserve"> - Sprawozdawca: Krzysztof </w:instrText>
      </w:r>
      <w:proofErr w:type="spellStart"/>
      <w:r w:rsidRPr="00451A41">
        <w:rPr>
          <w:i/>
        </w:rPr>
        <w:instrText>Śmiszek</w:instrText>
      </w:r>
      <w:proofErr w:type="spellEnd"/>
      <w:proofErr w:type="gramStart"/>
      <w:r w:rsidRPr="00451A41">
        <w:rPr>
          <w:i/>
        </w:rPr>
        <w:instrText>)"\l</w:instrText>
      </w:r>
      <w:proofErr w:type="gramEnd"/>
      <w:r w:rsidRPr="00451A41">
        <w:rPr>
          <w:i/>
        </w:rPr>
        <w:instrText xml:space="preserve">3 \n&gt; \* MERGEFORMAT </w:instrText>
      </w:r>
      <w:r w:rsidRPr="00451A41">
        <w:rPr>
          <w:i/>
        </w:rPr>
        <w:fldChar w:fldCharType="end"/>
      </w:r>
    </w:p>
    <w:p w:rsidR="001C0AAC" w:rsidRPr="00451A41" w:rsidRDefault="001C0AAC" w:rsidP="001C0AAC">
      <w:pPr>
        <w:rPr>
          <w:vanish/>
        </w:rPr>
      </w:pPr>
      <w:bookmarkStart w:id="3" w:name="Commission"/>
      <w:r w:rsidRPr="00451A41">
        <w:rPr>
          <w:vanish/>
        </w:rPr>
        <w:t>Komisja Prawna</w:t>
      </w:r>
      <w:bookmarkEnd w:id="3"/>
    </w:p>
    <w:p w:rsidR="001C0AAC" w:rsidRPr="00451A41" w:rsidRDefault="001C0AAC" w:rsidP="001C0AAC">
      <w:pPr>
        <w:rPr>
          <w:vanish/>
        </w:rPr>
      </w:pPr>
      <w:bookmarkStart w:id="4" w:name="PE"/>
      <w:r w:rsidRPr="00451A41">
        <w:rPr>
          <w:vanish/>
        </w:rPr>
        <w:t>PE766.947</w:t>
      </w:r>
      <w:bookmarkStart w:id="5" w:name="_GoBack"/>
      <w:bookmarkEnd w:id="4"/>
      <w:bookmarkEnd w:id="5"/>
    </w:p>
    <w:p w:rsidR="001C0AAC" w:rsidRPr="00451A41" w:rsidRDefault="001C0AAC" w:rsidP="001C0AAC">
      <w:pPr>
        <w:pStyle w:val="ATHeading3"/>
      </w:pPr>
      <w:bookmarkStart w:id="6" w:name="Sujet"/>
      <w:r w:rsidRPr="00451A41">
        <w:t xml:space="preserve">Decyzja Parlamentu Europejskiego z dnia </w:t>
      </w:r>
      <w:r w:rsidR="00147069">
        <w:t>1 kwietnia</w:t>
      </w:r>
      <w:r w:rsidRPr="00451A41">
        <w:t xml:space="preserve"> 2025 r. w sprawie wniosku o uchylenie immunitetu Jany </w:t>
      </w:r>
      <w:proofErr w:type="spellStart"/>
      <w:r w:rsidRPr="00451A41">
        <w:t>Nagyovej</w:t>
      </w:r>
      <w:bookmarkEnd w:id="6"/>
      <w:proofErr w:type="spellEnd"/>
      <w:r w:rsidRPr="00451A41">
        <w:t xml:space="preserve"> </w:t>
      </w:r>
      <w:bookmarkStart w:id="7" w:name="References"/>
      <w:r w:rsidRPr="00451A41">
        <w:t>(2024/2035(IMM))</w:t>
      </w:r>
      <w:bookmarkEnd w:id="7"/>
    </w:p>
    <w:p w:rsidR="00452532" w:rsidRPr="00451A41" w:rsidRDefault="00452532" w:rsidP="00452532">
      <w:pPr>
        <w:pStyle w:val="EPComma"/>
      </w:pPr>
      <w:bookmarkStart w:id="8" w:name="TextBodyBegin"/>
      <w:bookmarkEnd w:id="8"/>
      <w:r w:rsidRPr="00451A41">
        <w:rPr>
          <w:i/>
        </w:rPr>
        <w:t>Parlament Europejski</w:t>
      </w:r>
      <w:r w:rsidRPr="00451A41">
        <w:t>,</w:t>
      </w:r>
    </w:p>
    <w:p w:rsidR="00452532" w:rsidRPr="00451A41" w:rsidRDefault="00341C26" w:rsidP="00452532">
      <w:pPr>
        <w:pStyle w:val="NormalHanging12a"/>
        <w:jc w:val="both"/>
      </w:pPr>
      <w:r>
        <w:t>–</w:t>
      </w:r>
      <w:r>
        <w:tab/>
        <w:t>uwzględniając wniosek</w:t>
      </w:r>
      <w:r w:rsidR="00452532" w:rsidRPr="00451A41">
        <w:t xml:space="preserve"> o uchylenie immunitetu Jany </w:t>
      </w:r>
      <w:proofErr w:type="spellStart"/>
      <w:r w:rsidR="00452532" w:rsidRPr="00451A41">
        <w:t>Nagyovej</w:t>
      </w:r>
      <w:proofErr w:type="spellEnd"/>
      <w:r w:rsidR="00452532" w:rsidRPr="00451A41">
        <w:t xml:space="preserve"> </w:t>
      </w:r>
      <w:r w:rsidRPr="00451A41">
        <w:t xml:space="preserve">z </w:t>
      </w:r>
      <w:r>
        <w:t xml:space="preserve">dnia </w:t>
      </w:r>
      <w:r w:rsidRPr="00451A41">
        <w:t>1 lipca 2024 r.</w:t>
      </w:r>
      <w:r>
        <w:t xml:space="preserve"> </w:t>
      </w:r>
      <w:r w:rsidR="00452532" w:rsidRPr="00451A41">
        <w:t xml:space="preserve">złożony przez sąd apelacyjny w Pradze w związku z postępowaniem karnym toczącym się przed tym sądem w następstwie wniesienia apelacji (sygn. akt 3 To 34/2024), ogłoszony na posiedzeniu plenarnym </w:t>
      </w:r>
      <w:r>
        <w:t xml:space="preserve">w dniu </w:t>
      </w:r>
      <w:r w:rsidR="00452532" w:rsidRPr="00451A41">
        <w:t>19 lipca 2024 r.,</w:t>
      </w:r>
    </w:p>
    <w:p w:rsidR="00452532" w:rsidRPr="00451A41" w:rsidRDefault="00452532" w:rsidP="00452532">
      <w:pPr>
        <w:pStyle w:val="NormalHanging12a"/>
        <w:jc w:val="both"/>
      </w:pPr>
      <w:r w:rsidRPr="00451A41">
        <w:t>–</w:t>
      </w:r>
      <w:r w:rsidRPr="00451A41">
        <w:tab/>
        <w:t xml:space="preserve">po wysłuchaniu wyjaśnień Jany </w:t>
      </w:r>
      <w:proofErr w:type="spellStart"/>
      <w:r w:rsidRPr="00451A41">
        <w:t>Nagyovej</w:t>
      </w:r>
      <w:proofErr w:type="spellEnd"/>
      <w:r w:rsidRPr="00451A41">
        <w:t xml:space="preserve"> </w:t>
      </w:r>
      <w:r w:rsidR="00341C26">
        <w:t xml:space="preserve">w dniu </w:t>
      </w:r>
      <w:r w:rsidRPr="00451A41">
        <w:t>29 stycznia 2025 r., zgodnie z art. 9 ust. 6 Regulaminu,</w:t>
      </w:r>
    </w:p>
    <w:p w:rsidR="00452532" w:rsidRPr="00451A41" w:rsidRDefault="00452532" w:rsidP="00452532">
      <w:pPr>
        <w:pStyle w:val="NormalHanging12a"/>
        <w:jc w:val="both"/>
      </w:pPr>
      <w:r w:rsidRPr="00451A41">
        <w:t>–</w:t>
      </w:r>
      <w:r w:rsidRPr="00451A41">
        <w:tab/>
        <w:t>uwzględniając art. 8 i 9 protokołu nr 7 w sprawie przywilejów i immunitetów Unii Europejskiej,</w:t>
      </w:r>
      <w:r w:rsidR="00341C26">
        <w:t xml:space="preserve"> jak również art. 6 ust. 2 aktu</w:t>
      </w:r>
      <w:r w:rsidRPr="00451A41">
        <w:t xml:space="preserve"> dotyczącego wyboru </w:t>
      </w:r>
      <w:r w:rsidR="00341C26">
        <w:t>członków</w:t>
      </w:r>
      <w:r w:rsidRPr="00451A41">
        <w:t xml:space="preserve"> Parlamentu Europejskiego w powszechnych wyborach bezpośrednich</w:t>
      </w:r>
      <w:r w:rsidR="00341C26">
        <w:t xml:space="preserve"> </w:t>
      </w:r>
      <w:r w:rsidR="00341C26" w:rsidRPr="00451A41">
        <w:t>z dnia 20 września 1976 r.</w:t>
      </w:r>
      <w:r w:rsidRPr="00451A41">
        <w:t>,</w:t>
      </w:r>
    </w:p>
    <w:p w:rsidR="00452532" w:rsidRPr="00451A41" w:rsidRDefault="00452532" w:rsidP="00452532">
      <w:pPr>
        <w:pStyle w:val="NormalHanging12a"/>
        <w:jc w:val="both"/>
      </w:pPr>
      <w:r w:rsidRPr="00451A41">
        <w:t>–</w:t>
      </w:r>
      <w:r w:rsidRPr="00451A41">
        <w:tab/>
        <w:t>uwzględniając wyroki wydane przez Trybunał Sprawiedliwości Unii Europejskiej w dniach 21 października 2008 r., 19 marca 2010 r., 6 września 2011 r., 17 stycznia 2013 r., 19 grudnia 2019 r. i 5 lipca 2023 r.</w:t>
      </w:r>
      <w:r w:rsidRPr="00451A41">
        <w:rPr>
          <w:rStyle w:val="FootnoteReference"/>
          <w:color w:val="000000"/>
        </w:rPr>
        <w:footnoteReference w:id="1"/>
      </w:r>
      <w:r w:rsidRPr="00451A41">
        <w:t>,</w:t>
      </w:r>
    </w:p>
    <w:p w:rsidR="00452532" w:rsidRPr="00451A41" w:rsidRDefault="00452532" w:rsidP="00452532">
      <w:pPr>
        <w:pStyle w:val="NormalHanging12a"/>
        <w:jc w:val="both"/>
      </w:pPr>
      <w:r w:rsidRPr="00451A41">
        <w:t>–</w:t>
      </w:r>
      <w:r w:rsidRPr="00451A41">
        <w:tab/>
        <w:t xml:space="preserve">uwzględniając art. 27 konstytucji Republiki Czeskiej oraz art. 10 ust. 1 ustawy nr 141/1961 </w:t>
      </w:r>
      <w:proofErr w:type="spellStart"/>
      <w:r w:rsidRPr="00451A41">
        <w:t>Coll</w:t>
      </w:r>
      <w:proofErr w:type="spellEnd"/>
      <w:r w:rsidRPr="00451A41">
        <w:t xml:space="preserve">. – </w:t>
      </w:r>
      <w:proofErr w:type="gramStart"/>
      <w:r w:rsidRPr="00451A41">
        <w:t>kodeks</w:t>
      </w:r>
      <w:proofErr w:type="gramEnd"/>
      <w:r w:rsidRPr="00451A41">
        <w:t xml:space="preserve"> postępowania karnego (kodeksu postępowania karnego</w:t>
      </w:r>
      <w:r w:rsidR="00147069">
        <w:t xml:space="preserve"> </w:t>
      </w:r>
      <w:r w:rsidR="00147069" w:rsidRPr="00451A41">
        <w:t>Republiki Czeskiej</w:t>
      </w:r>
      <w:r w:rsidRPr="00451A41">
        <w:t>),</w:t>
      </w:r>
    </w:p>
    <w:p w:rsidR="00452532" w:rsidRPr="00451A41" w:rsidRDefault="00452532" w:rsidP="00452532">
      <w:pPr>
        <w:pStyle w:val="NormalHanging12a"/>
        <w:jc w:val="both"/>
      </w:pPr>
      <w:r w:rsidRPr="00451A41">
        <w:lastRenderedPageBreak/>
        <w:t>–</w:t>
      </w:r>
      <w:r w:rsidRPr="00451A41">
        <w:tab/>
        <w:t>uwzględniając art. 5 ust. 2, art. 6 ust. 1 oraz art. 9 Regulaminu,</w:t>
      </w:r>
    </w:p>
    <w:p w:rsidR="00452532" w:rsidRPr="00451A41" w:rsidRDefault="00452532" w:rsidP="00452532">
      <w:pPr>
        <w:pStyle w:val="NormalHanging12a"/>
        <w:jc w:val="both"/>
      </w:pPr>
      <w:r w:rsidRPr="00451A41">
        <w:t>–</w:t>
      </w:r>
      <w:r w:rsidRPr="00451A41">
        <w:tab/>
        <w:t>uwzględniając sprawozdanie Komisji Prawnej (A10-0029/2025),</w:t>
      </w:r>
    </w:p>
    <w:p w:rsidR="00452532" w:rsidRPr="00451A41" w:rsidRDefault="00452532" w:rsidP="00452532">
      <w:pPr>
        <w:pStyle w:val="NormalHanging12a"/>
        <w:jc w:val="both"/>
      </w:pPr>
      <w:r w:rsidRPr="00451A41">
        <w:t>A.</w:t>
      </w:r>
      <w:r w:rsidRPr="00451A41">
        <w:tab/>
      </w:r>
      <w:proofErr w:type="gramStart"/>
      <w:r w:rsidRPr="00451A41">
        <w:t>mając</w:t>
      </w:r>
      <w:proofErr w:type="gramEnd"/>
      <w:r w:rsidRPr="00451A41">
        <w:t xml:space="preserve"> na uwadze, że </w:t>
      </w:r>
      <w:r w:rsidR="00341C26">
        <w:t xml:space="preserve">dnia </w:t>
      </w:r>
      <w:r w:rsidRPr="00451A41">
        <w:t xml:space="preserve">1 lipca 2024 r. sąd apelacyjny w Pradze złożył wniosek o uchylenie immunitetu parlamentarnego Jany </w:t>
      </w:r>
      <w:proofErr w:type="spellStart"/>
      <w:r w:rsidRPr="00451A41">
        <w:t>Nagyovej</w:t>
      </w:r>
      <w:proofErr w:type="spellEnd"/>
      <w:r w:rsidRPr="00451A41">
        <w:t xml:space="preserve">, posłanki do Parlamentu Europejskiego wybranej w Republice Czeskiej, by móc kontynuować toczące się obecnie przed nim – w następstwie wniesienia apelacji – postępowanie karne w sprawie zarzutu popełnienia przestępstwa oszustwa subwencyjnego zgodnie z art. 212 ust. 1 i art. 212 ust. 6 lit. a) oraz przestępstwa naruszenia interesów finansowych Unii Europejskiej zgodnie z art. 260 ust. 1 i 5 ustawy nr 40/2009 </w:t>
      </w:r>
      <w:proofErr w:type="spellStart"/>
      <w:r w:rsidRPr="00451A41">
        <w:t>Coll</w:t>
      </w:r>
      <w:proofErr w:type="spellEnd"/>
      <w:r w:rsidRPr="00451A41">
        <w:t>. (</w:t>
      </w:r>
      <w:proofErr w:type="gramStart"/>
      <w:r w:rsidRPr="00451A41">
        <w:t>kodeksu</w:t>
      </w:r>
      <w:proofErr w:type="gramEnd"/>
      <w:r w:rsidRPr="00451A41">
        <w:t xml:space="preserve"> karnego Republiki Czeskiej);</w:t>
      </w:r>
    </w:p>
    <w:p w:rsidR="00452532" w:rsidRPr="00451A41" w:rsidRDefault="00452532" w:rsidP="00452532">
      <w:pPr>
        <w:pStyle w:val="NormalHanging12a"/>
        <w:jc w:val="both"/>
      </w:pPr>
      <w:r w:rsidRPr="00451A41">
        <w:t>B.</w:t>
      </w:r>
      <w:r w:rsidRPr="00451A41">
        <w:tab/>
        <w:t xml:space="preserve">mając na uwadze, że postępowanie karne przeciwko Janie </w:t>
      </w:r>
      <w:proofErr w:type="spellStart"/>
      <w:r w:rsidRPr="00451A41">
        <w:t>Nagyovej</w:t>
      </w:r>
      <w:proofErr w:type="spellEnd"/>
      <w:r w:rsidRPr="00451A41">
        <w:t xml:space="preserve"> toczy się na podstawie aktu oskarżenia prokuratury okręgowej w Pradze z </w:t>
      </w:r>
      <w:r w:rsidR="00341C26">
        <w:t xml:space="preserve">dnia </w:t>
      </w:r>
      <w:r w:rsidRPr="00451A41">
        <w:t xml:space="preserve">21 marca 2022 r. w związku z czynem, który Jana </w:t>
      </w:r>
      <w:proofErr w:type="spellStart"/>
      <w:r w:rsidRPr="00451A41">
        <w:t>Nagyová</w:t>
      </w:r>
      <w:proofErr w:type="spellEnd"/>
      <w:r w:rsidRPr="00451A41">
        <w:t xml:space="preserve"> miała popełnić wspólnie ze współoskarżonym, ponieważ jako osoba zawod</w:t>
      </w:r>
      <w:r w:rsidR="00147069">
        <w:t>owo zajmująca się subwencjami unijnymi</w:t>
      </w:r>
      <w:r w:rsidRPr="00451A41">
        <w:t>, a w okresie od 17 stycznia 2008 r. do 5 stycznia 2010 r. jako wiceprezes zarządu czeskiej spółki złożyła wniosek o udzielenie subwencji, wiedząc, że spółka ta nie jest do tego uprawniona, i przedstawiając fałszywe informacje, że spółka ta jest niezależnym małym przedsiębiorstwem;</w:t>
      </w:r>
    </w:p>
    <w:p w:rsidR="00452532" w:rsidRPr="00451A41" w:rsidRDefault="00452532" w:rsidP="00452532">
      <w:pPr>
        <w:pStyle w:val="NormalHanging12a"/>
        <w:jc w:val="both"/>
      </w:pPr>
      <w:r w:rsidRPr="00451A41">
        <w:t>C.</w:t>
      </w:r>
      <w:r w:rsidRPr="00451A41">
        <w:tab/>
      </w:r>
      <w:proofErr w:type="gramStart"/>
      <w:r w:rsidRPr="00451A41">
        <w:t>mając</w:t>
      </w:r>
      <w:proofErr w:type="gramEnd"/>
      <w:r w:rsidRPr="00451A41">
        <w:t xml:space="preserve"> na uwadze, że immunitet parlamentarny ma chronić Parlament i posłów do niego przed postępowaniami sądowymi w związku z działaniami podejmowanymi w ramach wykonywania obowiązków parlamentarnych i niemożliwych do oddzielenia od tych obowiązków;</w:t>
      </w:r>
    </w:p>
    <w:p w:rsidR="00452532" w:rsidRPr="00451A41" w:rsidRDefault="00452532" w:rsidP="00452532">
      <w:pPr>
        <w:pStyle w:val="NormalHanging12a"/>
        <w:jc w:val="both"/>
      </w:pPr>
      <w:r w:rsidRPr="00451A41">
        <w:t>D.</w:t>
      </w:r>
      <w:r w:rsidRPr="00451A41">
        <w:tab/>
      </w:r>
      <w:proofErr w:type="gramStart"/>
      <w:r w:rsidRPr="00451A41">
        <w:t>mając</w:t>
      </w:r>
      <w:proofErr w:type="gramEnd"/>
      <w:r w:rsidRPr="00451A41">
        <w:t xml:space="preserve"> na uwadze, że zarzucane czyny nie dotyczą opinii wyrażonej lub głosu oddanego w ramach wykonywania obowiązków posła do Parlamentu Europejskiego w rozumieniu art. 8 Protokołu nr 7 w sprawie przywilejów i immunitetów Unii Europejskiej;</w:t>
      </w:r>
    </w:p>
    <w:p w:rsidR="00452532" w:rsidRPr="00451A41" w:rsidRDefault="00452532" w:rsidP="00452532">
      <w:pPr>
        <w:pStyle w:val="NormalHanging12a"/>
        <w:jc w:val="both"/>
      </w:pPr>
      <w:r w:rsidRPr="00451A41">
        <w:t>E.</w:t>
      </w:r>
      <w:r w:rsidRPr="00451A41">
        <w:tab/>
      </w:r>
      <w:proofErr w:type="gramStart"/>
      <w:r w:rsidRPr="00451A41">
        <w:t>mając</w:t>
      </w:r>
      <w:proofErr w:type="gramEnd"/>
      <w:r w:rsidRPr="00451A41">
        <w:t xml:space="preserve"> na uwadze, że zgodnie z art. 9 akapit pierwszy lit. a) Protokołu nr 7 w sprawie przywilejów i immunitetów Unii Europejskiej posłowie do Parlamentu Europejskiego korzystają na terytorium swoich państw z immunitetów przyznawanych członkom parlamentu ich państwa;</w:t>
      </w:r>
    </w:p>
    <w:p w:rsidR="00452532" w:rsidRPr="00451A41" w:rsidRDefault="00452532" w:rsidP="00452532">
      <w:pPr>
        <w:pStyle w:val="NormalHanging12a"/>
        <w:jc w:val="both"/>
      </w:pPr>
      <w:r w:rsidRPr="00451A41">
        <w:t>F.</w:t>
      </w:r>
      <w:r w:rsidRPr="00451A41">
        <w:tab/>
      </w:r>
      <w:proofErr w:type="gramStart"/>
      <w:r w:rsidRPr="00451A41">
        <w:t>mając</w:t>
      </w:r>
      <w:proofErr w:type="gramEnd"/>
      <w:r w:rsidRPr="00451A41">
        <w:t xml:space="preserve"> na uwadze, że art. 27 ust. 4 konstytucji Republiki Czeskiej stanowi, że posłowie i senatorzy nie mogą bez zgody izby, której są członkami, zostać pociągnięci do odpowiedzialności karnej, a jeżeli izba ta nie wyrazi zgody, wszczęte postępowanie karne zostaje zawieszone na czas trwania ich mandatu;</w:t>
      </w:r>
    </w:p>
    <w:p w:rsidR="00452532" w:rsidRPr="00451A41" w:rsidRDefault="00452532" w:rsidP="00452532">
      <w:pPr>
        <w:pStyle w:val="NormalHanging12a"/>
        <w:jc w:val="both"/>
      </w:pPr>
      <w:r w:rsidRPr="00451A41">
        <w:t>G.</w:t>
      </w:r>
      <w:r w:rsidRPr="00451A41">
        <w:tab/>
        <w:t xml:space="preserve">mając na uwadze, że w tym przypadku Parlament nie znalazł dowodów wskazujących na zaistnienie </w:t>
      </w:r>
      <w:proofErr w:type="spellStart"/>
      <w:r w:rsidRPr="00451A41">
        <w:rPr>
          <w:i/>
          <w:iCs/>
        </w:rPr>
        <w:t>fumus</w:t>
      </w:r>
      <w:proofErr w:type="spellEnd"/>
      <w:r w:rsidRPr="00451A41">
        <w:rPr>
          <w:i/>
          <w:iCs/>
        </w:rPr>
        <w:t xml:space="preserve"> </w:t>
      </w:r>
      <w:proofErr w:type="spellStart"/>
      <w:r w:rsidRPr="00451A41">
        <w:rPr>
          <w:i/>
          <w:iCs/>
        </w:rPr>
        <w:t>persecutionis</w:t>
      </w:r>
      <w:proofErr w:type="spellEnd"/>
      <w:r w:rsidRPr="00451A41">
        <w:t>, czyli okoliczności wskazujących na leżący u podstaw postępowania sądowego zamiar zaszkodzenia działalności politycznej posła, a tym samym Parlamentowi Europejskiemu;</w:t>
      </w:r>
    </w:p>
    <w:p w:rsidR="00452532" w:rsidRPr="00451A41" w:rsidRDefault="00452532" w:rsidP="00452532">
      <w:pPr>
        <w:pStyle w:val="NormalHanging12a"/>
        <w:jc w:val="both"/>
      </w:pPr>
      <w:r w:rsidRPr="00451A41">
        <w:t>H.</w:t>
      </w:r>
      <w:r w:rsidRPr="00451A41">
        <w:tab/>
      </w:r>
      <w:proofErr w:type="gramStart"/>
      <w:r w:rsidRPr="00451A41">
        <w:t>mając</w:t>
      </w:r>
      <w:proofErr w:type="gramEnd"/>
      <w:r w:rsidRPr="00451A41">
        <w:t xml:space="preserve"> na uwadze, że Parlamentu nie można uznawać za sąd, a posła – za „oskarżonego” w kontekście procedury uchylenia immunitetu</w:t>
      </w:r>
      <w:r w:rsidRPr="00451A41">
        <w:rPr>
          <w:rStyle w:val="FootnoteReference"/>
          <w:color w:val="000000"/>
        </w:rPr>
        <w:footnoteReference w:id="2"/>
      </w:r>
      <w:r w:rsidRPr="00451A41">
        <w:t>;</w:t>
      </w:r>
    </w:p>
    <w:p w:rsidR="00452532" w:rsidRPr="00451A41" w:rsidRDefault="00452532" w:rsidP="00452532">
      <w:pPr>
        <w:pStyle w:val="NormalHanging12a"/>
        <w:jc w:val="both"/>
      </w:pPr>
      <w:r w:rsidRPr="00451A41">
        <w:t>1.</w:t>
      </w:r>
      <w:r w:rsidRPr="00451A41">
        <w:tab/>
      </w:r>
      <w:proofErr w:type="gramStart"/>
      <w:r w:rsidRPr="00451A41">
        <w:t>podejmuje</w:t>
      </w:r>
      <w:proofErr w:type="gramEnd"/>
      <w:r w:rsidRPr="00451A41">
        <w:t xml:space="preserve"> decyzję o uchyleniu immunitetu Jany </w:t>
      </w:r>
      <w:proofErr w:type="spellStart"/>
      <w:r w:rsidRPr="00451A41">
        <w:t>Nagyovej</w:t>
      </w:r>
      <w:proofErr w:type="spellEnd"/>
      <w:r w:rsidRPr="00451A41">
        <w:t>;</w:t>
      </w:r>
    </w:p>
    <w:p w:rsidR="00451A41" w:rsidRPr="00451A41" w:rsidRDefault="00452532" w:rsidP="00451A41">
      <w:pPr>
        <w:pStyle w:val="NormalHanging12a"/>
        <w:jc w:val="both"/>
      </w:pPr>
      <w:r w:rsidRPr="00451A41">
        <w:t>2.</w:t>
      </w:r>
      <w:r w:rsidRPr="00451A41">
        <w:tab/>
      </w:r>
      <w:proofErr w:type="gramStart"/>
      <w:r w:rsidRPr="00451A41">
        <w:t>zobowiązuje</w:t>
      </w:r>
      <w:proofErr w:type="gramEnd"/>
      <w:r w:rsidRPr="00451A41">
        <w:t xml:space="preserve"> swoją przewodniczącą do niezwłocznego przekazania niniejszej decyzji i sprawozdania właściwej komisji właściwym władzom Republiki Czeskiej i Janie </w:t>
      </w:r>
      <w:proofErr w:type="spellStart"/>
      <w:r w:rsidRPr="00451A41">
        <w:t>Nagyovej</w:t>
      </w:r>
      <w:proofErr w:type="spellEnd"/>
      <w:r w:rsidRPr="00451A41">
        <w:t>.</w:t>
      </w:r>
    </w:p>
    <w:p w:rsidR="00E365E1" w:rsidRPr="00451A41" w:rsidRDefault="00E365E1" w:rsidP="001C0AAC"/>
    <w:sectPr w:rsidR="00E365E1" w:rsidRPr="00451A41" w:rsidSect="00451A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AAC" w:rsidRPr="00451A41" w:rsidRDefault="001C0AAC">
      <w:r w:rsidRPr="00451A41">
        <w:separator/>
      </w:r>
    </w:p>
  </w:endnote>
  <w:endnote w:type="continuationSeparator" w:id="0">
    <w:p w:rsidR="001C0AAC" w:rsidRPr="00451A41" w:rsidRDefault="001C0AAC">
      <w:r w:rsidRPr="00451A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A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A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A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AAC" w:rsidRPr="00451A41" w:rsidRDefault="001C0AAC">
      <w:r w:rsidRPr="00451A41">
        <w:separator/>
      </w:r>
    </w:p>
  </w:footnote>
  <w:footnote w:type="continuationSeparator" w:id="0">
    <w:p w:rsidR="001C0AAC" w:rsidRPr="00451A41" w:rsidRDefault="001C0AAC">
      <w:r w:rsidRPr="00451A41">
        <w:continuationSeparator/>
      </w:r>
    </w:p>
  </w:footnote>
  <w:footnote w:id="1">
    <w:p w:rsidR="00452532" w:rsidRPr="00451A41" w:rsidRDefault="00452532" w:rsidP="00451A41">
      <w:pPr>
        <w:pStyle w:val="FootnoteText"/>
        <w:ind w:left="567" w:hanging="567"/>
        <w:rPr>
          <w:sz w:val="24"/>
          <w:lang w:val="pl-PL"/>
        </w:rPr>
      </w:pPr>
      <w:r w:rsidRPr="00451A41">
        <w:rPr>
          <w:rStyle w:val="FootnoteReference"/>
          <w:sz w:val="24"/>
          <w:lang w:val="pl-PL"/>
        </w:rPr>
        <w:footnoteRef/>
      </w:r>
      <w:r w:rsidR="00451A41" w:rsidRPr="00451A41">
        <w:rPr>
          <w:sz w:val="24"/>
          <w:lang w:val="pl-PL"/>
        </w:rPr>
        <w:t xml:space="preserve"> </w:t>
      </w:r>
      <w:r w:rsidR="00451A41" w:rsidRPr="00451A41">
        <w:rPr>
          <w:sz w:val="24"/>
          <w:lang w:val="pl-PL"/>
        </w:rPr>
        <w:tab/>
      </w:r>
      <w:r w:rsidRPr="00451A41">
        <w:rPr>
          <w:sz w:val="24"/>
          <w:lang w:val="pl-PL"/>
        </w:rPr>
        <w:t xml:space="preserve">Wyrok Trybunału Sprawiedliwości z dnia 21 października 2008 r., </w:t>
      </w:r>
      <w:proofErr w:type="spellStart"/>
      <w:r w:rsidRPr="00451A41">
        <w:rPr>
          <w:i/>
          <w:iCs/>
          <w:sz w:val="24"/>
          <w:lang w:val="pl-PL"/>
        </w:rPr>
        <w:t>Marra</w:t>
      </w:r>
      <w:proofErr w:type="spellEnd"/>
      <w:r w:rsidRPr="00451A41">
        <w:rPr>
          <w:i/>
          <w:iCs/>
          <w:sz w:val="24"/>
          <w:lang w:val="pl-PL"/>
        </w:rPr>
        <w:t xml:space="preserve">/De </w:t>
      </w:r>
      <w:proofErr w:type="spellStart"/>
      <w:r w:rsidRPr="00451A41">
        <w:rPr>
          <w:i/>
          <w:iCs/>
          <w:sz w:val="24"/>
          <w:lang w:val="pl-PL"/>
        </w:rPr>
        <w:t>Gregorio</w:t>
      </w:r>
      <w:proofErr w:type="spellEnd"/>
      <w:r w:rsidRPr="00451A41">
        <w:rPr>
          <w:i/>
          <w:iCs/>
          <w:sz w:val="24"/>
          <w:lang w:val="pl-PL"/>
        </w:rPr>
        <w:t xml:space="preserve"> i </w:t>
      </w:r>
      <w:proofErr w:type="spellStart"/>
      <w:r w:rsidRPr="00451A41">
        <w:rPr>
          <w:i/>
          <w:iCs/>
          <w:sz w:val="24"/>
          <w:lang w:val="pl-PL"/>
        </w:rPr>
        <w:t>Clemente</w:t>
      </w:r>
      <w:proofErr w:type="spellEnd"/>
      <w:r w:rsidRPr="00451A41">
        <w:rPr>
          <w:sz w:val="24"/>
          <w:lang w:val="pl-PL"/>
        </w:rPr>
        <w:t>, C-200/07 i C-201/07, ECLI</w:t>
      </w:r>
      <w:proofErr w:type="gramStart"/>
      <w:r w:rsidRPr="00451A41">
        <w:rPr>
          <w:sz w:val="24"/>
          <w:lang w:val="pl-PL"/>
        </w:rPr>
        <w:t>:EU</w:t>
      </w:r>
      <w:proofErr w:type="gramEnd"/>
      <w:r w:rsidRPr="00451A41">
        <w:rPr>
          <w:sz w:val="24"/>
          <w:lang w:val="pl-PL"/>
        </w:rPr>
        <w:t xml:space="preserve">:C:2008:579; wyrok Sądu z dnia 19 marca 2010 r., </w:t>
      </w:r>
      <w:proofErr w:type="spellStart"/>
      <w:r w:rsidRPr="00451A41">
        <w:rPr>
          <w:i/>
          <w:iCs/>
          <w:sz w:val="24"/>
          <w:lang w:val="pl-PL"/>
        </w:rPr>
        <w:t>Gollnisch</w:t>
      </w:r>
      <w:proofErr w:type="spellEnd"/>
      <w:r w:rsidRPr="00451A41">
        <w:rPr>
          <w:i/>
          <w:iCs/>
          <w:sz w:val="24"/>
          <w:lang w:val="pl-PL"/>
        </w:rPr>
        <w:t>/Parlament</w:t>
      </w:r>
      <w:r w:rsidRPr="00451A41">
        <w:rPr>
          <w:sz w:val="24"/>
          <w:lang w:val="pl-PL"/>
        </w:rPr>
        <w:t xml:space="preserve">, T-42/06, ECLI:EU:T:2010:102; wyrok Trybunału Sprawiedliwości z dnia 6 września 2011 r., </w:t>
      </w:r>
      <w:proofErr w:type="spellStart"/>
      <w:r w:rsidRPr="00451A41">
        <w:rPr>
          <w:i/>
          <w:iCs/>
          <w:sz w:val="24"/>
          <w:lang w:val="pl-PL"/>
        </w:rPr>
        <w:t>Patriciello</w:t>
      </w:r>
      <w:proofErr w:type="spellEnd"/>
      <w:r w:rsidRPr="00451A41">
        <w:rPr>
          <w:sz w:val="24"/>
          <w:lang w:val="pl-PL"/>
        </w:rPr>
        <w:t xml:space="preserve">, C-163/10, ECLI: EU:C:2011:543; wyrok Sądu z dnia 17 stycznia 2013 r., </w:t>
      </w:r>
      <w:proofErr w:type="spellStart"/>
      <w:r w:rsidRPr="00451A41">
        <w:rPr>
          <w:i/>
          <w:iCs/>
          <w:sz w:val="24"/>
          <w:lang w:val="pl-PL"/>
        </w:rPr>
        <w:t>Gollnisch</w:t>
      </w:r>
      <w:proofErr w:type="spellEnd"/>
      <w:r w:rsidRPr="00451A41">
        <w:rPr>
          <w:i/>
          <w:iCs/>
          <w:sz w:val="24"/>
          <w:lang w:val="pl-PL"/>
        </w:rPr>
        <w:t>/Parlament</w:t>
      </w:r>
      <w:r w:rsidRPr="00451A41">
        <w:rPr>
          <w:sz w:val="24"/>
          <w:lang w:val="pl-PL"/>
        </w:rPr>
        <w:t xml:space="preserve">, T-346/11 i T-347/11, ECLI:EU:T:2013:23; wyrok Trybunału Sprawiedliwości z dnia 19 grudnia 2019 r., </w:t>
      </w:r>
      <w:proofErr w:type="spellStart"/>
      <w:r w:rsidRPr="00451A41">
        <w:rPr>
          <w:i/>
          <w:iCs/>
          <w:sz w:val="24"/>
          <w:lang w:val="pl-PL"/>
        </w:rPr>
        <w:t>Junqueras</w:t>
      </w:r>
      <w:proofErr w:type="spellEnd"/>
      <w:r w:rsidRPr="00451A41">
        <w:rPr>
          <w:i/>
          <w:iCs/>
          <w:sz w:val="24"/>
          <w:lang w:val="pl-PL"/>
        </w:rPr>
        <w:t xml:space="preserve"> </w:t>
      </w:r>
      <w:proofErr w:type="spellStart"/>
      <w:r w:rsidRPr="00451A41">
        <w:rPr>
          <w:i/>
          <w:iCs/>
          <w:sz w:val="24"/>
          <w:lang w:val="pl-PL"/>
        </w:rPr>
        <w:t>Vies</w:t>
      </w:r>
      <w:proofErr w:type="spellEnd"/>
      <w:r w:rsidRPr="00451A41">
        <w:rPr>
          <w:sz w:val="24"/>
          <w:lang w:val="pl-PL"/>
        </w:rPr>
        <w:t xml:space="preserve">, C-502/19, ECLI:EU:C:2019:1115; wyrok Sądu z dnia 5 lipca 2023 r., </w:t>
      </w:r>
      <w:proofErr w:type="spellStart"/>
      <w:r w:rsidRPr="00451A41">
        <w:rPr>
          <w:i/>
          <w:iCs/>
          <w:sz w:val="24"/>
          <w:lang w:val="pl-PL"/>
        </w:rPr>
        <w:t>Puigdemont</w:t>
      </w:r>
      <w:proofErr w:type="spellEnd"/>
      <w:r w:rsidRPr="00451A41">
        <w:rPr>
          <w:i/>
          <w:iCs/>
          <w:sz w:val="24"/>
          <w:lang w:val="pl-PL"/>
        </w:rPr>
        <w:t xml:space="preserve"> i </w:t>
      </w:r>
      <w:proofErr w:type="spellStart"/>
      <w:r w:rsidRPr="00451A41">
        <w:rPr>
          <w:i/>
          <w:iCs/>
          <w:sz w:val="24"/>
          <w:lang w:val="pl-PL"/>
        </w:rPr>
        <w:t>Casamajó</w:t>
      </w:r>
      <w:proofErr w:type="spellEnd"/>
      <w:r w:rsidRPr="00451A41">
        <w:rPr>
          <w:i/>
          <w:iCs/>
          <w:sz w:val="24"/>
          <w:lang w:val="pl-PL"/>
        </w:rPr>
        <w:t xml:space="preserve"> i in./Parlament</w:t>
      </w:r>
      <w:r w:rsidRPr="00451A41">
        <w:rPr>
          <w:sz w:val="24"/>
          <w:lang w:val="pl-PL"/>
        </w:rPr>
        <w:t>, T-272/21, ECLI:EU:T:2023:373.</w:t>
      </w:r>
    </w:p>
  </w:footnote>
  <w:footnote w:id="2">
    <w:p w:rsidR="00452532" w:rsidRPr="00451A41" w:rsidRDefault="00452532" w:rsidP="00451A41">
      <w:pPr>
        <w:pStyle w:val="FootnoteText"/>
        <w:ind w:left="567" w:hanging="567"/>
        <w:rPr>
          <w:sz w:val="24"/>
          <w:lang w:val="pl-PL"/>
        </w:rPr>
      </w:pPr>
      <w:r w:rsidRPr="00451A41">
        <w:rPr>
          <w:rStyle w:val="FootnoteReference"/>
          <w:sz w:val="24"/>
          <w:lang w:val="pl-PL"/>
        </w:rPr>
        <w:footnoteRef/>
      </w:r>
      <w:r w:rsidR="00451A41" w:rsidRPr="00451A41">
        <w:rPr>
          <w:sz w:val="24"/>
          <w:lang w:val="pl-PL"/>
        </w:rPr>
        <w:t xml:space="preserve"> </w:t>
      </w:r>
      <w:r w:rsidR="00451A41" w:rsidRPr="00451A41">
        <w:rPr>
          <w:sz w:val="24"/>
          <w:lang w:val="pl-PL"/>
        </w:rPr>
        <w:tab/>
      </w:r>
      <w:r w:rsidRPr="00451A41">
        <w:rPr>
          <w:sz w:val="24"/>
          <w:lang w:val="pl-PL"/>
        </w:rPr>
        <w:t xml:space="preserve">Wyrok Sądu z dnia 30 kwietnia 2019 r., </w:t>
      </w:r>
      <w:proofErr w:type="spellStart"/>
      <w:r w:rsidRPr="00451A41">
        <w:rPr>
          <w:i/>
          <w:iCs/>
          <w:sz w:val="24"/>
          <w:lang w:val="pl-PL"/>
        </w:rPr>
        <w:t>Briois</w:t>
      </w:r>
      <w:proofErr w:type="spellEnd"/>
      <w:r w:rsidRPr="00451A41">
        <w:rPr>
          <w:i/>
          <w:iCs/>
          <w:sz w:val="24"/>
          <w:lang w:val="pl-PL"/>
        </w:rPr>
        <w:t>/Parlament</w:t>
      </w:r>
      <w:r w:rsidRPr="00451A41">
        <w:rPr>
          <w:sz w:val="24"/>
          <w:lang w:val="pl-PL"/>
        </w:rPr>
        <w:t>, T-214/18, ECLI</w:t>
      </w:r>
      <w:proofErr w:type="gramStart"/>
      <w:r w:rsidRPr="00451A41">
        <w:rPr>
          <w:sz w:val="24"/>
          <w:lang w:val="pl-PL"/>
        </w:rPr>
        <w:t>:EU</w:t>
      </w:r>
      <w:proofErr w:type="gramEnd"/>
      <w:r w:rsidRPr="00451A41">
        <w:rPr>
          <w:sz w:val="24"/>
          <w:lang w:val="pl-PL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A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A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1A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9/2025"/>
    <w:docVar w:name="dvlangue" w:val="PL"/>
    <w:docVar w:name="dvnumam" w:val="0"/>
    <w:docVar w:name="dvpe" w:val="766.947"/>
    <w:docVar w:name="dvrapporteur" w:val="Sprawozdawca: "/>
    <w:docVar w:name="dvtitre" w:val="Decyzja Parlamentu Europejskiego z dnia  2025 r. w sprawie wniosku o uchylenie immunitetu Jany Nagyovej(2024/2035(IMM))"/>
  </w:docVars>
  <w:rsids>
    <w:rsidRoot w:val="001C0AAC"/>
    <w:rsid w:val="00002272"/>
    <w:rsid w:val="00064002"/>
    <w:rsid w:val="000677B9"/>
    <w:rsid w:val="000831BA"/>
    <w:rsid w:val="000A42CC"/>
    <w:rsid w:val="000E7DD9"/>
    <w:rsid w:val="0010095E"/>
    <w:rsid w:val="00125B37"/>
    <w:rsid w:val="00147069"/>
    <w:rsid w:val="00187494"/>
    <w:rsid w:val="001C0AAC"/>
    <w:rsid w:val="001F32AE"/>
    <w:rsid w:val="002767FF"/>
    <w:rsid w:val="002B18FE"/>
    <w:rsid w:val="002B5493"/>
    <w:rsid w:val="00341C26"/>
    <w:rsid w:val="00343214"/>
    <w:rsid w:val="00361C00"/>
    <w:rsid w:val="00395FA1"/>
    <w:rsid w:val="003E15D4"/>
    <w:rsid w:val="00411CCE"/>
    <w:rsid w:val="0041666E"/>
    <w:rsid w:val="00421060"/>
    <w:rsid w:val="00451A41"/>
    <w:rsid w:val="0045253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07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274E0"/>
  <w15:chartTrackingRefBased/>
  <w15:docId w15:val="{3A00F8D8-9BF4-4047-B395-7929B1097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52532"/>
    <w:pPr>
      <w:spacing w:after="240"/>
      <w:ind w:left="567" w:hanging="567"/>
    </w:pPr>
  </w:style>
  <w:style w:type="paragraph" w:customStyle="1" w:styleId="EPComma">
    <w:name w:val="EPComma"/>
    <w:basedOn w:val="Normal"/>
    <w:rsid w:val="00452532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79DAB-CEAD-49CC-9685-C9AD1FC81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2025-04-01T10:42:00Z</dcterms:created>
  <dcterms:modified xsi:type="dcterms:W3CDTF">2025-04-01T10:42:00Z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A10-0029/2025</vt:lpwstr>
  </property>
  <property fmtid="{D5CDD505-2E9C-101B-9397-08002B2CF9AE}" pid="4" name="&lt;Type&gt;">
    <vt:lpwstr>RR</vt:lpwstr>
  </property>
</Properties>
</file>