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6E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6E0A" w:rsidRDefault="0026195B" w:rsidP="0010095E">
            <w:pPr>
              <w:pStyle w:val="EPName"/>
            </w:pPr>
            <w:r w:rsidRPr="00126E0A">
              <w:t>Európsky parlament</w:t>
            </w:r>
          </w:p>
          <w:p w:rsidR="00751A4A" w:rsidRPr="00126E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6E0A">
              <w:t>2024</w:t>
            </w:r>
            <w:r w:rsidR="00817416" w:rsidRPr="00126E0A">
              <w:t>-202</w:t>
            </w:r>
            <w:r w:rsidRPr="00126E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26E0A" w:rsidRDefault="00187494" w:rsidP="0010095E">
            <w:pPr>
              <w:pStyle w:val="EPLogo"/>
            </w:pPr>
            <w:r w:rsidRPr="00126E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6E0A" w:rsidRDefault="00D058B8" w:rsidP="004C5D52">
      <w:pPr>
        <w:pStyle w:val="LineTop"/>
      </w:pPr>
    </w:p>
    <w:p w:rsidR="00680577" w:rsidRPr="00126E0A" w:rsidRDefault="0026195B" w:rsidP="00680577">
      <w:pPr>
        <w:pStyle w:val="EPBodyTA1"/>
      </w:pPr>
      <w:r w:rsidRPr="00126E0A">
        <w:t>PRIJATÉ TEXTY</w:t>
      </w:r>
    </w:p>
    <w:p w:rsidR="00D058B8" w:rsidRPr="00126E0A" w:rsidRDefault="00D058B8" w:rsidP="00D058B8">
      <w:pPr>
        <w:pStyle w:val="LineBottom"/>
      </w:pPr>
    </w:p>
    <w:p w:rsidR="0026195B" w:rsidRPr="00126E0A" w:rsidRDefault="0026195B" w:rsidP="0026195B">
      <w:pPr>
        <w:pStyle w:val="ATHeading1"/>
      </w:pPr>
      <w:bookmarkStart w:id="0" w:name="TANumber"/>
      <w:r w:rsidRPr="00126E0A">
        <w:t>P10_TA(2025)00</w:t>
      </w:r>
      <w:r w:rsidR="00126E0A" w:rsidRPr="00126E0A">
        <w:t>40</w:t>
      </w:r>
      <w:bookmarkEnd w:id="0"/>
    </w:p>
    <w:p w:rsidR="0026195B" w:rsidRPr="00126E0A" w:rsidRDefault="00F70DC2" w:rsidP="0026195B">
      <w:pPr>
        <w:pStyle w:val="ATHeading2"/>
      </w:pPr>
      <w:bookmarkStart w:id="1" w:name="title"/>
      <w:r w:rsidRPr="00126E0A">
        <w:t xml:space="preserve">Žiadosť </w:t>
      </w:r>
      <w:r w:rsidR="0026195B" w:rsidRPr="00126E0A">
        <w:t>o zbavenie Jany Nagyovej imunity</w:t>
      </w:r>
      <w:bookmarkEnd w:id="1"/>
    </w:p>
    <w:p w:rsidR="0026195B" w:rsidRPr="00126E0A" w:rsidRDefault="0026195B" w:rsidP="0026195B">
      <w:pPr>
        <w:rPr>
          <w:i/>
          <w:vanish/>
        </w:rPr>
      </w:pPr>
      <w:r w:rsidRPr="00126E0A">
        <w:rPr>
          <w:i/>
        </w:rPr>
        <w:fldChar w:fldCharType="begin"/>
      </w:r>
      <w:r w:rsidRPr="00126E0A">
        <w:rPr>
          <w:i/>
        </w:rPr>
        <w:instrText xml:space="preserve"> TC"(</w:instrText>
      </w:r>
      <w:bookmarkStart w:id="2" w:name="DocNumber"/>
      <w:r w:rsidRPr="00126E0A">
        <w:rPr>
          <w:i/>
        </w:rPr>
        <w:instrText>A10-0029/2025</w:instrText>
      </w:r>
      <w:bookmarkEnd w:id="2"/>
      <w:r w:rsidRPr="00126E0A">
        <w:rPr>
          <w:i/>
        </w:rPr>
        <w:instrText xml:space="preserve"> - Spravodajca: Krzysztof Śmiszek)"\l3 \n&gt; \* MERGEFORMAT </w:instrText>
      </w:r>
      <w:r w:rsidRPr="00126E0A">
        <w:rPr>
          <w:i/>
        </w:rPr>
        <w:fldChar w:fldCharType="end"/>
      </w:r>
    </w:p>
    <w:p w:rsidR="0026195B" w:rsidRPr="00126E0A" w:rsidRDefault="0026195B" w:rsidP="0026195B">
      <w:pPr>
        <w:rPr>
          <w:vanish/>
        </w:rPr>
      </w:pPr>
      <w:bookmarkStart w:id="3" w:name="Commission"/>
      <w:r w:rsidRPr="00126E0A">
        <w:rPr>
          <w:vanish/>
        </w:rPr>
        <w:t>Výbor pre právne veci</w:t>
      </w:r>
      <w:bookmarkEnd w:id="3"/>
    </w:p>
    <w:p w:rsidR="0026195B" w:rsidRPr="00126E0A" w:rsidRDefault="0026195B" w:rsidP="0026195B">
      <w:pPr>
        <w:rPr>
          <w:vanish/>
        </w:rPr>
      </w:pPr>
      <w:bookmarkStart w:id="4" w:name="PE"/>
      <w:r w:rsidRPr="00126E0A">
        <w:rPr>
          <w:vanish/>
        </w:rPr>
        <w:t>PE766.947</w:t>
      </w:r>
      <w:bookmarkEnd w:id="4"/>
    </w:p>
    <w:p w:rsidR="0026195B" w:rsidRPr="00126E0A" w:rsidRDefault="0026195B" w:rsidP="0026195B">
      <w:pPr>
        <w:pStyle w:val="ATHeading3"/>
      </w:pPr>
      <w:bookmarkStart w:id="5" w:name="Sujet"/>
      <w:r w:rsidRPr="00126E0A">
        <w:t>Rozhodnutie Európskeho parlamentu z</w:t>
      </w:r>
      <w:r w:rsidR="00066DB9" w:rsidRPr="00126E0A">
        <w:t> 1</w:t>
      </w:r>
      <w:r w:rsidRPr="00126E0A">
        <w:t>. apríla 2025 o žiadosti o zbavenie Jany Nagyovej imunity</w:t>
      </w:r>
      <w:bookmarkEnd w:id="5"/>
      <w:r w:rsidRPr="00126E0A">
        <w:t xml:space="preserve"> </w:t>
      </w:r>
      <w:bookmarkStart w:id="6" w:name="References"/>
      <w:r w:rsidRPr="00126E0A">
        <w:t>(2024/2035(IMM))</w:t>
      </w:r>
      <w:bookmarkEnd w:id="6"/>
    </w:p>
    <w:p w:rsidR="004D4F37" w:rsidRPr="00126E0A" w:rsidRDefault="004D4F37" w:rsidP="004D4F37">
      <w:pPr>
        <w:pStyle w:val="EPComma"/>
      </w:pPr>
      <w:bookmarkStart w:id="7" w:name="TextBodyBegin"/>
      <w:bookmarkEnd w:id="7"/>
      <w:r w:rsidRPr="00126E0A">
        <w:rPr>
          <w:i/>
        </w:rPr>
        <w:t>Európsky parlament</w:t>
      </w:r>
      <w:r w:rsidRPr="00126E0A">
        <w:t>,</w:t>
      </w:r>
    </w:p>
    <w:p w:rsidR="004D4F37" w:rsidRPr="00126E0A" w:rsidRDefault="004D4F37" w:rsidP="00F70DC2">
      <w:pPr>
        <w:pStyle w:val="NormalHanging12a"/>
      </w:pPr>
      <w:r w:rsidRPr="00126E0A">
        <w:t>–</w:t>
      </w:r>
      <w:r w:rsidRPr="00126E0A">
        <w:tab/>
        <w:t>so zreteľom na žiadosť o zbavenie Jany Nagyovej imunity z 1. júla 2024, ktorú podal Vrchný súd v Prahe v súvislosti s trestným konaním prebiehajúcim na tomto súde v štádiu odvolacieho konania pod referenčným číslom 3 To 34/2024 a ktorá bola oznámená na plenárnej schôdzi 19. júla 2024,</w:t>
      </w:r>
    </w:p>
    <w:p w:rsidR="004D4F37" w:rsidRPr="00126E0A" w:rsidRDefault="004D4F37" w:rsidP="00F70DC2">
      <w:pPr>
        <w:pStyle w:val="NormalHanging12a"/>
      </w:pPr>
      <w:r w:rsidRPr="00126E0A">
        <w:t>–</w:t>
      </w:r>
      <w:r w:rsidRPr="00126E0A">
        <w:tab/>
        <w:t>po vypočutí Jany Nagyovej 29. januára 2025 v súlade s článkom 9 ods. 6 rokovacieho poriadku,</w:t>
      </w:r>
    </w:p>
    <w:p w:rsidR="004D4F37" w:rsidRPr="00126E0A" w:rsidRDefault="004D4F37" w:rsidP="00F70DC2">
      <w:pPr>
        <w:pStyle w:val="NormalHanging12a"/>
      </w:pPr>
      <w:r w:rsidRPr="00126E0A">
        <w:t>–</w:t>
      </w:r>
      <w:r w:rsidRPr="00126E0A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:rsidR="004D4F37" w:rsidRPr="00126E0A" w:rsidRDefault="004D4F37" w:rsidP="00F70DC2">
      <w:pPr>
        <w:pStyle w:val="NormalHanging12a"/>
      </w:pPr>
      <w:r w:rsidRPr="00126E0A">
        <w:t>–</w:t>
      </w:r>
      <w:r w:rsidRPr="00126E0A">
        <w:tab/>
        <w:t>so zreteľom na rozsudky Súdneho dvora Európskej únie z 21. októbra 2008, 19. marca 2010, 6. septembra 2011, 17. januára 2013, 19. decembra 2019 a 5. júla 2023</w:t>
      </w:r>
      <w:r w:rsidRPr="00126E0A">
        <w:rPr>
          <w:rStyle w:val="FootnoteReference"/>
          <w:color w:val="000000"/>
        </w:rPr>
        <w:footnoteReference w:id="1"/>
      </w:r>
      <w:r w:rsidRPr="00126E0A">
        <w:t>,</w:t>
      </w:r>
    </w:p>
    <w:p w:rsidR="004D4F37" w:rsidRPr="00126E0A" w:rsidRDefault="004D4F37" w:rsidP="00F70DC2">
      <w:pPr>
        <w:pStyle w:val="NormalHanging12a"/>
      </w:pPr>
      <w:r w:rsidRPr="00126E0A">
        <w:t>–</w:t>
      </w:r>
      <w:r w:rsidRPr="00126E0A">
        <w:tab/>
        <w:t>so zreteľom na článok 27 Ústavy Českej republiky a § l0 ods. 1 zákona č. 141/1961 Z. z. o trestnom konaní súdnom (</w:t>
      </w:r>
      <w:r w:rsidR="00A34FD8" w:rsidRPr="00126E0A">
        <w:t>T</w:t>
      </w:r>
      <w:r w:rsidRPr="00126E0A">
        <w:t>restný poriadok</w:t>
      </w:r>
      <w:r w:rsidR="00066DB9" w:rsidRPr="00126E0A">
        <w:t xml:space="preserve"> Českej republiky</w:t>
      </w:r>
      <w:r w:rsidRPr="00126E0A">
        <w:t>),</w:t>
      </w:r>
    </w:p>
    <w:p w:rsidR="004D4F37" w:rsidRPr="00126E0A" w:rsidRDefault="004D4F37" w:rsidP="00F70DC2">
      <w:pPr>
        <w:pStyle w:val="NormalHanging12a"/>
      </w:pPr>
      <w:r w:rsidRPr="00126E0A">
        <w:t>–</w:t>
      </w:r>
      <w:r w:rsidRPr="00126E0A">
        <w:tab/>
        <w:t>so zreteľom na článok 5 ods. 2, článok 6 ods. 1 a článok 9 rokovacieho poriadku,</w:t>
      </w:r>
    </w:p>
    <w:p w:rsidR="004D4F37" w:rsidRPr="00126E0A" w:rsidRDefault="004D4F37" w:rsidP="00F70DC2">
      <w:pPr>
        <w:pStyle w:val="NormalHanging12a"/>
      </w:pPr>
      <w:r w:rsidRPr="00126E0A">
        <w:lastRenderedPageBreak/>
        <w:t>–</w:t>
      </w:r>
      <w:r w:rsidRPr="00126E0A">
        <w:tab/>
        <w:t>so zreteľom na správu Výboru pre právne veci (A10</w:t>
      </w:r>
      <w:r w:rsidR="00126E0A">
        <w:t>-</w:t>
      </w:r>
      <w:bookmarkStart w:id="8" w:name="_GoBack"/>
      <w:bookmarkEnd w:id="8"/>
      <w:r w:rsidRPr="00126E0A">
        <w:t>0029/2025),</w:t>
      </w:r>
    </w:p>
    <w:p w:rsidR="004D4F37" w:rsidRPr="00126E0A" w:rsidRDefault="004D4F37" w:rsidP="00F70DC2">
      <w:pPr>
        <w:pStyle w:val="NormalHanging12a"/>
      </w:pPr>
      <w:r w:rsidRPr="00126E0A">
        <w:t>A.</w:t>
      </w:r>
      <w:r w:rsidRPr="00126E0A">
        <w:tab/>
        <w:t>keďže 1. júla 2024 Vrchný súd v Prahe podal žiadosť o zbavenie Jany Nagyovej</w:t>
      </w:r>
      <w:r w:rsidR="007937A0" w:rsidRPr="00126E0A">
        <w:t xml:space="preserve">, </w:t>
      </w:r>
      <w:r w:rsidRPr="00126E0A">
        <w:t>poslankyne Európskeho parlamentu zvolenej v Českej republike</w:t>
      </w:r>
      <w:r w:rsidR="007937A0" w:rsidRPr="00126E0A">
        <w:t>,</w:t>
      </w:r>
      <w:r w:rsidRPr="00126E0A">
        <w:t xml:space="preserve"> imunity s cieľom pokračovať v trestnom konaní, ktoré na ňom v súčasnosti prebieha v štádiu odvolacieho konania, vo veci obvinenia zo spáchania trestného činu subvenčného podvodu podľa § 212 ods. 1 a </w:t>
      </w:r>
      <w:r w:rsidR="007937A0" w:rsidRPr="00126E0A">
        <w:t xml:space="preserve">§ 212 ods. </w:t>
      </w:r>
      <w:r w:rsidRPr="00126E0A">
        <w:t>6 písm. a) a trestného činu poškodenia finančných záujmov Európskej únie podľa § 260 ods. 1 a 5 zákona č. 40/2009 Z. z. (Trestný zákonník Českej republiky);</w:t>
      </w:r>
    </w:p>
    <w:p w:rsidR="004D4F37" w:rsidRPr="00126E0A" w:rsidRDefault="004D4F37" w:rsidP="00F70DC2">
      <w:pPr>
        <w:pStyle w:val="NormalHanging12a"/>
      </w:pPr>
      <w:r w:rsidRPr="00126E0A">
        <w:t>B.</w:t>
      </w:r>
      <w:r w:rsidRPr="00126E0A">
        <w:tab/>
        <w:t>keďže trestné konanie proti Jane Nagyovej sa vedie na základe obžaloby Mestskej prokuratúry v Prahe z 21. marca 2022 za skutok, ktorý údajne spáchala spoločne so spoluobvinenou osobou, a to z dôvodu, že ako osoba s odborným zameraním na granty Ú</w:t>
      </w:r>
      <w:r w:rsidR="00066DB9" w:rsidRPr="00126E0A">
        <w:t>nie</w:t>
      </w:r>
      <w:r w:rsidRPr="00126E0A">
        <w:t xml:space="preserve"> a v období od 17. januára 2008 do 5. januára 2010 ako podpredsedníčka predstavenstva českej spoločnosti požiadala o grant, pričom si bola vedomá toho, že táto spoločnosť naň nemala nárok, a poskytla nepravdivé informácie o tom, že spoločnosť je malý podnik a nezávislý podnik;</w:t>
      </w:r>
    </w:p>
    <w:p w:rsidR="004D4F37" w:rsidRPr="00126E0A" w:rsidRDefault="004D4F37" w:rsidP="00F70DC2">
      <w:pPr>
        <w:pStyle w:val="NormalHanging12a"/>
      </w:pPr>
      <w:r w:rsidRPr="00126E0A">
        <w:t>C.</w:t>
      </w:r>
      <w:r w:rsidRPr="00126E0A">
        <w:tab/>
        <w:t xml:space="preserve">keďže účelom poslaneckej imunity je chrániť </w:t>
      </w:r>
      <w:r w:rsidR="00F70DC2" w:rsidRPr="00126E0A">
        <w:t>Európsky p</w:t>
      </w:r>
      <w:r w:rsidRPr="00126E0A">
        <w:t>arlament a jeho poslancov pred súdnymi konaniami v súvislosti s činnosťami vykonávanými pri výkone poslaneckých povinností, ktoré nemožno oddeliť od týchto povinností;</w:t>
      </w:r>
    </w:p>
    <w:p w:rsidR="004D4F37" w:rsidRPr="00126E0A" w:rsidRDefault="004D4F37" w:rsidP="00F70DC2">
      <w:pPr>
        <w:pStyle w:val="NormalHanging12a"/>
      </w:pPr>
      <w:r w:rsidRPr="00126E0A">
        <w:t>D.</w:t>
      </w:r>
      <w:r w:rsidRPr="00126E0A">
        <w:tab/>
        <w:t>keďže podozrenia z trestných činov sa netýkajú vyjadreného názoru alebo hlasovania poslanca pri výkone funkcie poslanca Európskeho parlamentu v zmysle článku 8 Protokolu č. 7 o výsadách a imunitách Európskej únie;</w:t>
      </w:r>
    </w:p>
    <w:p w:rsidR="004D4F37" w:rsidRPr="00126E0A" w:rsidRDefault="004D4F37" w:rsidP="00F70DC2">
      <w:pPr>
        <w:pStyle w:val="NormalHanging12a"/>
      </w:pPr>
      <w:r w:rsidRPr="00126E0A">
        <w:t>E.</w:t>
      </w:r>
      <w:r w:rsidRPr="00126E0A">
        <w:tab/>
        <w:t xml:space="preserve">keďže v článku 9 </w:t>
      </w:r>
      <w:r w:rsidR="007937A0" w:rsidRPr="00126E0A">
        <w:t xml:space="preserve">prvom </w:t>
      </w:r>
      <w:r w:rsidRPr="00126E0A">
        <w:t>ods</w:t>
      </w:r>
      <w:r w:rsidR="007937A0" w:rsidRPr="00126E0A">
        <w:t>eku</w:t>
      </w:r>
      <w:r w:rsidRPr="00126E0A">
        <w:t xml:space="preserve"> písm. a) Protokolu č. 7 o výsadách a imunitách Európskej únie sa stanovuje, že poslanci Európskeho parlamentu požívajú na území ich vlastného štátu imunitu priznanú členom ich parlamentu;</w:t>
      </w:r>
    </w:p>
    <w:p w:rsidR="004D4F37" w:rsidRPr="00126E0A" w:rsidRDefault="004D4F37" w:rsidP="00F70DC2">
      <w:pPr>
        <w:pStyle w:val="NormalHanging12a"/>
      </w:pPr>
      <w:r w:rsidRPr="00126E0A">
        <w:t>F.</w:t>
      </w:r>
      <w:r w:rsidRPr="00126E0A">
        <w:tab/>
        <w:t>keďže v článku 27 ods. 4 Ústavy Českej republiky sa stanovuje, že poslanci a senátori nemôžu byť trestne stíhaní bez súhlasu komory, ktorej sú členom, a že ak táto komora odoprie súhlas, takéto trestné stíhanie je počas trvania ich mandátu vylúčené;</w:t>
      </w:r>
    </w:p>
    <w:p w:rsidR="004D4F37" w:rsidRPr="00126E0A" w:rsidRDefault="004D4F37" w:rsidP="00F70DC2">
      <w:pPr>
        <w:pStyle w:val="NormalHanging12a"/>
      </w:pPr>
      <w:r w:rsidRPr="00126E0A">
        <w:t>G.</w:t>
      </w:r>
      <w:r w:rsidRPr="00126E0A">
        <w:tab/>
        <w:t xml:space="preserve">keďže v tomto prípade </w:t>
      </w:r>
      <w:r w:rsidR="00F70DC2" w:rsidRPr="00126E0A">
        <w:t>Európsky p</w:t>
      </w:r>
      <w:r w:rsidRPr="00126E0A">
        <w:t xml:space="preserve">arlament nenašiel žiadne dôkazy o </w:t>
      </w:r>
      <w:proofErr w:type="spellStart"/>
      <w:r w:rsidRPr="00126E0A">
        <w:rPr>
          <w:i/>
        </w:rPr>
        <w:t>fumus</w:t>
      </w:r>
      <w:proofErr w:type="spellEnd"/>
      <w:r w:rsidRPr="00126E0A">
        <w:rPr>
          <w:i/>
        </w:rPr>
        <w:t xml:space="preserve"> </w:t>
      </w:r>
      <w:proofErr w:type="spellStart"/>
      <w:r w:rsidRPr="00126E0A">
        <w:rPr>
          <w:i/>
        </w:rPr>
        <w:t>persecutionis</w:t>
      </w:r>
      <w:proofErr w:type="spellEnd"/>
      <w:r w:rsidRPr="00126E0A">
        <w:t>, teda o skutkových okolnostiach, ktoré by naznačovali, že uvedené trestné stíhanie bolo začaté s úmyslom poškodiť politickú činnosť poslankyne, a tým Európsky parlament;</w:t>
      </w:r>
    </w:p>
    <w:p w:rsidR="004D4F37" w:rsidRPr="00126E0A" w:rsidRDefault="004D4F37" w:rsidP="00F70DC2">
      <w:pPr>
        <w:pStyle w:val="NormalHanging12a"/>
      </w:pPr>
      <w:r w:rsidRPr="00126E0A">
        <w:t>H.</w:t>
      </w:r>
      <w:r w:rsidRPr="00126E0A">
        <w:tab/>
        <w:t xml:space="preserve">keďže na jednej strane </w:t>
      </w:r>
      <w:r w:rsidR="00F70DC2" w:rsidRPr="00126E0A">
        <w:t>Európsky p</w:t>
      </w:r>
      <w:r w:rsidRPr="00126E0A">
        <w:t>arlament nemožno považovať za súd a na druhej strane poslanec nemôže byť v súvislosti s postupom zbavenia imunity považovaný za „obvineného“</w:t>
      </w:r>
      <w:r w:rsidRPr="00126E0A">
        <w:rPr>
          <w:rStyle w:val="FootnoteReference"/>
          <w:color w:val="000000"/>
        </w:rPr>
        <w:footnoteReference w:id="2"/>
      </w:r>
      <w:r w:rsidRPr="00126E0A">
        <w:t>;</w:t>
      </w:r>
    </w:p>
    <w:p w:rsidR="004D4F37" w:rsidRPr="00126E0A" w:rsidRDefault="004D4F37" w:rsidP="00F70DC2">
      <w:pPr>
        <w:pStyle w:val="NormalHanging12a"/>
      </w:pPr>
      <w:r w:rsidRPr="00126E0A">
        <w:t>1.</w:t>
      </w:r>
      <w:r w:rsidRPr="00126E0A">
        <w:tab/>
        <w:t>rozhodol zbaviť Janu Nagyovú imunity;</w:t>
      </w:r>
    </w:p>
    <w:p w:rsidR="00E365E1" w:rsidRPr="00126E0A" w:rsidRDefault="004D4F37" w:rsidP="00F70DC2">
      <w:pPr>
        <w:pStyle w:val="NormalHanging12a"/>
      </w:pPr>
      <w:r w:rsidRPr="00126E0A">
        <w:t>2.</w:t>
      </w:r>
      <w:r w:rsidRPr="00126E0A">
        <w:tab/>
        <w:t>poveruje svoju predsedníčku, aby bezodkladne postúpila toto rozhodnutie a správu gestorského výboru príslušnému orgánu Českej republiky a Jane Nagyovej.</w:t>
      </w:r>
    </w:p>
    <w:sectPr w:rsidR="00E365E1" w:rsidRPr="00126E0A" w:rsidSect="00402C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95B" w:rsidRPr="00402C08" w:rsidRDefault="0026195B">
      <w:r w:rsidRPr="00402C08">
        <w:separator/>
      </w:r>
    </w:p>
  </w:endnote>
  <w:endnote w:type="continuationSeparator" w:id="0">
    <w:p w:rsidR="0026195B" w:rsidRPr="00402C08" w:rsidRDefault="0026195B">
      <w:r w:rsidRPr="00402C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C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C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C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95B" w:rsidRPr="00402C08" w:rsidRDefault="0026195B">
      <w:r w:rsidRPr="00402C08">
        <w:separator/>
      </w:r>
    </w:p>
  </w:footnote>
  <w:footnote w:type="continuationSeparator" w:id="0">
    <w:p w:rsidR="0026195B" w:rsidRPr="00402C08" w:rsidRDefault="0026195B">
      <w:r w:rsidRPr="00402C08">
        <w:continuationSeparator/>
      </w:r>
    </w:p>
  </w:footnote>
  <w:footnote w:id="1">
    <w:p w:rsidR="004D4F37" w:rsidRPr="00F70DC2" w:rsidRDefault="004D4F37" w:rsidP="00402C08">
      <w:pPr>
        <w:pStyle w:val="FootnoteText"/>
        <w:ind w:left="567" w:hanging="567"/>
        <w:rPr>
          <w:sz w:val="24"/>
          <w:lang w:val="sk-SK"/>
        </w:rPr>
      </w:pPr>
      <w:r w:rsidRPr="00F70DC2">
        <w:rPr>
          <w:rStyle w:val="FootnoteReference"/>
          <w:sz w:val="24"/>
          <w:lang w:val="sk-SK"/>
        </w:rPr>
        <w:footnoteRef/>
      </w:r>
      <w:r w:rsidR="00402C08" w:rsidRPr="00F70DC2">
        <w:rPr>
          <w:sz w:val="24"/>
          <w:lang w:val="sk-SK"/>
        </w:rPr>
        <w:t xml:space="preserve"> </w:t>
      </w:r>
      <w:r w:rsidR="00402C08" w:rsidRPr="00F70DC2">
        <w:rPr>
          <w:sz w:val="24"/>
          <w:lang w:val="sk-SK"/>
        </w:rPr>
        <w:tab/>
      </w:r>
      <w:r w:rsidRPr="00F70DC2">
        <w:rPr>
          <w:sz w:val="24"/>
          <w:lang w:val="sk-SK"/>
        </w:rPr>
        <w:t xml:space="preserve">Rozsudok Súdneho dvora z 21. októbra 2008, </w:t>
      </w:r>
      <w:proofErr w:type="spellStart"/>
      <w:r w:rsidRPr="00126E0A">
        <w:rPr>
          <w:sz w:val="24"/>
          <w:lang w:val="sk-SK"/>
        </w:rPr>
        <w:t>Marra</w:t>
      </w:r>
      <w:proofErr w:type="spellEnd"/>
      <w:r w:rsidRPr="00F70DC2">
        <w:rPr>
          <w:sz w:val="24"/>
          <w:lang w:val="sk-SK"/>
        </w:rPr>
        <w:t xml:space="preserve">/De </w:t>
      </w:r>
      <w:proofErr w:type="spellStart"/>
      <w:r w:rsidRPr="00126E0A">
        <w:rPr>
          <w:sz w:val="24"/>
          <w:lang w:val="sk-SK"/>
        </w:rPr>
        <w:t>Gregorio</w:t>
      </w:r>
      <w:proofErr w:type="spellEnd"/>
      <w:r w:rsidRPr="00126E0A">
        <w:rPr>
          <w:sz w:val="24"/>
          <w:lang w:val="sk-SK"/>
        </w:rPr>
        <w:t xml:space="preserve"> a </w:t>
      </w:r>
      <w:proofErr w:type="spellStart"/>
      <w:r w:rsidRPr="00126E0A">
        <w:rPr>
          <w:sz w:val="24"/>
          <w:lang w:val="sk-SK"/>
        </w:rPr>
        <w:t>Clemente</w:t>
      </w:r>
      <w:proofErr w:type="spellEnd"/>
      <w:r w:rsidRPr="00F70DC2">
        <w:rPr>
          <w:sz w:val="24"/>
          <w:lang w:val="sk-SK"/>
        </w:rPr>
        <w:t xml:space="preserve">, C-200/07 a C-201/07, ECLI:EU:C:2008:579; rozsudok Všeobecného súdu z 19. marca 2010, </w:t>
      </w:r>
      <w:proofErr w:type="spellStart"/>
      <w:r w:rsidRPr="00126E0A">
        <w:rPr>
          <w:sz w:val="24"/>
          <w:lang w:val="sk-SK"/>
        </w:rPr>
        <w:t>Gollnisch</w:t>
      </w:r>
      <w:proofErr w:type="spellEnd"/>
      <w:r w:rsidRPr="00F70DC2">
        <w:rPr>
          <w:sz w:val="24"/>
          <w:lang w:val="sk-SK"/>
        </w:rPr>
        <w:t>/</w:t>
      </w:r>
      <w:r w:rsidRPr="00126E0A">
        <w:rPr>
          <w:sz w:val="24"/>
          <w:lang w:val="sk-SK"/>
        </w:rPr>
        <w:t xml:space="preserve">Parlament, T-42/06, ECLI:EU:T:2010:102; rozsudok Súdneho dvora zo 6. septembra 2011, </w:t>
      </w:r>
      <w:proofErr w:type="spellStart"/>
      <w:r w:rsidRPr="00126E0A">
        <w:rPr>
          <w:sz w:val="24"/>
          <w:lang w:val="sk-SK"/>
        </w:rPr>
        <w:t>Patriciello</w:t>
      </w:r>
      <w:proofErr w:type="spellEnd"/>
      <w:r w:rsidRPr="00F70DC2"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 w:rsidRPr="00126E0A">
        <w:rPr>
          <w:sz w:val="24"/>
          <w:lang w:val="sk-SK"/>
        </w:rPr>
        <w:t>Gollnisch</w:t>
      </w:r>
      <w:proofErr w:type="spellEnd"/>
      <w:r w:rsidRPr="00F70DC2">
        <w:rPr>
          <w:sz w:val="24"/>
          <w:lang w:val="sk-SK"/>
        </w:rPr>
        <w:t>/</w:t>
      </w:r>
      <w:r w:rsidRPr="00126E0A">
        <w:rPr>
          <w:sz w:val="24"/>
          <w:lang w:val="sk-SK"/>
        </w:rPr>
        <w:t xml:space="preserve">Parlament, T-346/11 a T-347/11, ECLI:EU:T:2013:23; rozsudok Súdneho dvora z 19. decembra 2019, </w:t>
      </w:r>
      <w:proofErr w:type="spellStart"/>
      <w:r w:rsidRPr="00126E0A">
        <w:rPr>
          <w:sz w:val="24"/>
          <w:lang w:val="sk-SK"/>
        </w:rPr>
        <w:t>Junqueras</w:t>
      </w:r>
      <w:proofErr w:type="spellEnd"/>
      <w:r w:rsidRPr="00126E0A">
        <w:rPr>
          <w:sz w:val="24"/>
          <w:lang w:val="sk-SK"/>
        </w:rPr>
        <w:t xml:space="preserve"> </w:t>
      </w:r>
      <w:proofErr w:type="spellStart"/>
      <w:r w:rsidRPr="00126E0A">
        <w:rPr>
          <w:sz w:val="24"/>
          <w:lang w:val="sk-SK"/>
        </w:rPr>
        <w:t>Vies</w:t>
      </w:r>
      <w:proofErr w:type="spellEnd"/>
      <w:r w:rsidRPr="00F70DC2"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 w:rsidRPr="00126E0A">
        <w:rPr>
          <w:sz w:val="24"/>
          <w:lang w:val="sk-SK"/>
        </w:rPr>
        <w:t>Puigdemont</w:t>
      </w:r>
      <w:proofErr w:type="spellEnd"/>
      <w:r w:rsidRPr="00126E0A">
        <w:rPr>
          <w:sz w:val="24"/>
          <w:lang w:val="sk-SK"/>
        </w:rPr>
        <w:t xml:space="preserve"> i </w:t>
      </w:r>
      <w:proofErr w:type="spellStart"/>
      <w:r w:rsidRPr="00126E0A">
        <w:rPr>
          <w:sz w:val="24"/>
          <w:lang w:val="sk-SK"/>
        </w:rPr>
        <w:t>Casamajó</w:t>
      </w:r>
      <w:proofErr w:type="spellEnd"/>
      <w:r w:rsidRPr="00126E0A">
        <w:rPr>
          <w:sz w:val="24"/>
          <w:lang w:val="sk-SK"/>
        </w:rPr>
        <w:t xml:space="preserve"> a iní</w:t>
      </w:r>
      <w:r w:rsidRPr="00F70DC2">
        <w:rPr>
          <w:sz w:val="24"/>
          <w:lang w:val="sk-SK"/>
        </w:rPr>
        <w:t>/</w:t>
      </w:r>
      <w:r w:rsidRPr="00126E0A">
        <w:rPr>
          <w:sz w:val="24"/>
          <w:lang w:val="sk-SK"/>
        </w:rPr>
        <w:t>Parlament</w:t>
      </w:r>
      <w:r w:rsidRPr="00F70DC2">
        <w:rPr>
          <w:sz w:val="24"/>
          <w:lang w:val="sk-SK"/>
        </w:rPr>
        <w:t>, T-272/21, ECLI:EU:T:2023:373.</w:t>
      </w:r>
    </w:p>
  </w:footnote>
  <w:footnote w:id="2">
    <w:p w:rsidR="004D4F37" w:rsidRPr="00F70DC2" w:rsidRDefault="004D4F37" w:rsidP="00402C08">
      <w:pPr>
        <w:pStyle w:val="FootnoteText"/>
        <w:ind w:left="567" w:hanging="567"/>
        <w:rPr>
          <w:sz w:val="24"/>
          <w:lang w:val="sk-SK"/>
        </w:rPr>
      </w:pPr>
      <w:r w:rsidRPr="00F70DC2">
        <w:rPr>
          <w:rStyle w:val="FootnoteReference"/>
          <w:sz w:val="24"/>
          <w:lang w:val="sk-SK"/>
        </w:rPr>
        <w:footnoteRef/>
      </w:r>
      <w:r w:rsidR="00402C08" w:rsidRPr="00F70DC2">
        <w:rPr>
          <w:sz w:val="24"/>
          <w:lang w:val="sk-SK"/>
        </w:rPr>
        <w:t xml:space="preserve"> </w:t>
      </w:r>
      <w:r w:rsidR="00402C08" w:rsidRPr="00F70DC2">
        <w:rPr>
          <w:sz w:val="24"/>
          <w:lang w:val="sk-SK"/>
        </w:rPr>
        <w:tab/>
      </w:r>
      <w:r w:rsidRPr="00F70DC2">
        <w:rPr>
          <w:sz w:val="24"/>
          <w:lang w:val="sk-SK"/>
        </w:rPr>
        <w:t>Rozsudok Všeobecného súdu z 30. </w:t>
      </w:r>
      <w:r w:rsidRPr="00F70DC2">
        <w:rPr>
          <w:sz w:val="24"/>
          <w:lang w:val="sk-SK"/>
        </w:rPr>
        <w:t xml:space="preserve">apríla 2019, </w:t>
      </w:r>
      <w:proofErr w:type="spellStart"/>
      <w:r w:rsidRPr="00126E0A">
        <w:rPr>
          <w:sz w:val="24"/>
          <w:lang w:val="sk-SK"/>
        </w:rPr>
        <w:t>Briois</w:t>
      </w:r>
      <w:proofErr w:type="spellEnd"/>
      <w:r w:rsidRPr="00F70DC2">
        <w:rPr>
          <w:sz w:val="24"/>
          <w:lang w:val="sk-SK"/>
        </w:rPr>
        <w:t>/</w:t>
      </w:r>
      <w:r w:rsidRPr="00126E0A">
        <w:rPr>
          <w:sz w:val="24"/>
          <w:lang w:val="sk-SK"/>
        </w:rPr>
        <w:t>Parl</w:t>
      </w:r>
      <w:r w:rsidR="00926E86">
        <w:rPr>
          <w:sz w:val="24"/>
          <w:lang w:val="sk-SK"/>
        </w:rPr>
        <w:t>a</w:t>
      </w:r>
      <w:r w:rsidRPr="00126E0A">
        <w:rPr>
          <w:sz w:val="24"/>
          <w:lang w:val="sk-SK"/>
        </w:rPr>
        <w:t>ment</w:t>
      </w:r>
      <w:r w:rsidRPr="00F70DC2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C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C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C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9/2025"/>
    <w:docVar w:name="dvlangue" w:val="SK"/>
    <w:docVar w:name="dvnumam" w:val="0"/>
    <w:docVar w:name="dvpe" w:val="766.947"/>
    <w:docVar w:name="dvrapporteur" w:val="Spravodajca: "/>
    <w:docVar w:name="dvtitre" w:val="Rozhodnutie Európskeho parlamentu z xx. apríla 2025 o žiadosti o zbavenie Jany Nagyovej imunity(2024/2035(IMM))"/>
  </w:docVars>
  <w:rsids>
    <w:rsidRoot w:val="0026195B"/>
    <w:rsid w:val="00002272"/>
    <w:rsid w:val="00064002"/>
    <w:rsid w:val="00066DB9"/>
    <w:rsid w:val="000677B9"/>
    <w:rsid w:val="000831BA"/>
    <w:rsid w:val="000A42CC"/>
    <w:rsid w:val="000E7DD9"/>
    <w:rsid w:val="0010095E"/>
    <w:rsid w:val="00125B37"/>
    <w:rsid w:val="00126E0A"/>
    <w:rsid w:val="00187494"/>
    <w:rsid w:val="001F32AE"/>
    <w:rsid w:val="0026195B"/>
    <w:rsid w:val="002767FF"/>
    <w:rsid w:val="002B18FE"/>
    <w:rsid w:val="002B5493"/>
    <w:rsid w:val="00343214"/>
    <w:rsid w:val="0035058E"/>
    <w:rsid w:val="00361C00"/>
    <w:rsid w:val="00395FA1"/>
    <w:rsid w:val="003E15D4"/>
    <w:rsid w:val="00402C08"/>
    <w:rsid w:val="00411CCE"/>
    <w:rsid w:val="0041666E"/>
    <w:rsid w:val="00421060"/>
    <w:rsid w:val="004211D0"/>
    <w:rsid w:val="004646F8"/>
    <w:rsid w:val="00471C19"/>
    <w:rsid w:val="0047522C"/>
    <w:rsid w:val="004867E3"/>
    <w:rsid w:val="00494A28"/>
    <w:rsid w:val="004C0004"/>
    <w:rsid w:val="004C5D52"/>
    <w:rsid w:val="004D4F3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7A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E86"/>
    <w:rsid w:val="00930C23"/>
    <w:rsid w:val="0093193B"/>
    <w:rsid w:val="009509D8"/>
    <w:rsid w:val="00950B64"/>
    <w:rsid w:val="00981893"/>
    <w:rsid w:val="00A1687D"/>
    <w:rsid w:val="00A34FD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DC2"/>
    <w:rsid w:val="00F74202"/>
    <w:rsid w:val="00F87713"/>
    <w:rsid w:val="00FB21D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02E47"/>
  <w15:chartTrackingRefBased/>
  <w15:docId w15:val="{5C5E9CD0-7ED7-4AAF-BBD1-8293B384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D4F37"/>
    <w:pPr>
      <w:spacing w:after="240"/>
      <w:ind w:left="567" w:hanging="567"/>
    </w:pPr>
  </w:style>
  <w:style w:type="paragraph" w:customStyle="1" w:styleId="EPComma">
    <w:name w:val="EPComma"/>
    <w:basedOn w:val="Normal"/>
    <w:rsid w:val="004D4F37"/>
    <w:pPr>
      <w:spacing w:before="480" w:after="240"/>
    </w:pPr>
  </w:style>
  <w:style w:type="paragraph" w:styleId="BalloonText">
    <w:name w:val="Balloon Text"/>
    <w:basedOn w:val="Normal"/>
    <w:link w:val="BalloonTextChar"/>
    <w:rsid w:val="007937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37A0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B42CD-9340-4F19-B789-51108858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2025-04-01T09:00:00Z</dcterms:created>
  <dcterms:modified xsi:type="dcterms:W3CDTF">2025-04-01T09:00:00Z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A10-0029/2025</vt:lpwstr>
  </property>
  <property fmtid="{D5CDD505-2E9C-101B-9397-08002B2CF9AE}" pid="4" name="&lt;Type&gt;">
    <vt:lpwstr>RR</vt:lpwstr>
  </property>
</Properties>
</file>