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7BC" w14:paraId="27DDC882" w14:textId="77777777" w:rsidTr="0010095E">
        <w:trPr>
          <w:trHeight w:hRule="exact" w:val="1418"/>
        </w:trPr>
        <w:tc>
          <w:tcPr>
            <w:tcW w:w="6804" w:type="dxa"/>
            <w:shd w:val="clear" w:color="auto" w:fill="auto"/>
            <w:vAlign w:val="center"/>
          </w:tcPr>
          <w:p w14:paraId="3BC0A901" w14:textId="77777777" w:rsidR="00751A4A" w:rsidRPr="001627BC" w:rsidRDefault="00D75BFA" w:rsidP="0010095E">
            <w:pPr>
              <w:pStyle w:val="EPName"/>
            </w:pPr>
            <w:r w:rsidRPr="001627BC">
              <w:t>Europa-Parlamentet</w:t>
            </w:r>
          </w:p>
          <w:p w14:paraId="69205384" w14:textId="77777777" w:rsidR="00751A4A" w:rsidRPr="001627BC" w:rsidRDefault="005F1B17" w:rsidP="005F1B17">
            <w:pPr>
              <w:pStyle w:val="EPTerm"/>
              <w:rPr>
                <w:rStyle w:val="HideTWBExt"/>
                <w:noProof w:val="0"/>
                <w:vanish w:val="0"/>
                <w:color w:val="auto"/>
              </w:rPr>
            </w:pPr>
            <w:r w:rsidRPr="001627BC">
              <w:t>2024</w:t>
            </w:r>
            <w:r w:rsidR="00817416" w:rsidRPr="001627BC">
              <w:t>-202</w:t>
            </w:r>
            <w:r w:rsidRPr="001627BC">
              <w:t>9</w:t>
            </w:r>
          </w:p>
        </w:tc>
        <w:tc>
          <w:tcPr>
            <w:tcW w:w="2268" w:type="dxa"/>
            <w:shd w:val="clear" w:color="auto" w:fill="auto"/>
          </w:tcPr>
          <w:p w14:paraId="1830EC16" w14:textId="77777777" w:rsidR="00751A4A" w:rsidRPr="001627BC" w:rsidRDefault="00187494" w:rsidP="0010095E">
            <w:pPr>
              <w:pStyle w:val="EPLogo"/>
            </w:pPr>
            <w:r w:rsidRPr="001627BC">
              <w:rPr>
                <w:noProof/>
                <w:lang w:val="en-GB"/>
              </w:rPr>
              <w:drawing>
                <wp:inline distT="0" distB="0" distL="0" distR="0" wp14:anchorId="5F662C23" wp14:editId="6DB81F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61E5C4" w14:textId="77777777" w:rsidR="00D058B8" w:rsidRPr="001627BC" w:rsidRDefault="00D058B8" w:rsidP="004C5D52">
      <w:pPr>
        <w:pStyle w:val="LineTop"/>
      </w:pPr>
    </w:p>
    <w:p w14:paraId="00B84F12" w14:textId="77777777" w:rsidR="00680577" w:rsidRPr="001627BC" w:rsidRDefault="00D75BFA" w:rsidP="00680577">
      <w:pPr>
        <w:pStyle w:val="EPBodyTA1"/>
      </w:pPr>
      <w:r w:rsidRPr="001627BC">
        <w:t>VEDTAGNE TEKSTER</w:t>
      </w:r>
    </w:p>
    <w:p w14:paraId="39BE283A" w14:textId="77777777" w:rsidR="00D058B8" w:rsidRPr="001627BC" w:rsidRDefault="00D058B8" w:rsidP="00D058B8">
      <w:pPr>
        <w:pStyle w:val="LineBottom"/>
      </w:pPr>
    </w:p>
    <w:p w14:paraId="4F1A1CDE" w14:textId="2B26F59E" w:rsidR="00D75BFA" w:rsidRPr="001C0A84" w:rsidRDefault="00D75BFA" w:rsidP="00D75BFA">
      <w:pPr>
        <w:pStyle w:val="ATHeading1"/>
      </w:pPr>
      <w:bookmarkStart w:id="0" w:name="TANumber"/>
      <w:r w:rsidRPr="001C0A84">
        <w:t>P10_</w:t>
      </w:r>
      <w:proofErr w:type="gramStart"/>
      <w:r w:rsidRPr="001C0A84">
        <w:t>TA(</w:t>
      </w:r>
      <w:proofErr w:type="gramEnd"/>
      <w:r w:rsidRPr="001C0A84">
        <w:t>2025)00</w:t>
      </w:r>
      <w:r w:rsidR="001C0A84">
        <w:t>41</w:t>
      </w:r>
      <w:bookmarkEnd w:id="0"/>
    </w:p>
    <w:p w14:paraId="37D25BA6" w14:textId="77777777" w:rsidR="00D75BFA" w:rsidRPr="001C0A84" w:rsidRDefault="00273493" w:rsidP="00D75BFA">
      <w:pPr>
        <w:pStyle w:val="ATHeading2"/>
      </w:pPr>
      <w:bookmarkStart w:id="1" w:name="title"/>
      <w:r w:rsidRPr="001C0A84">
        <w:t>Anmodning om o</w:t>
      </w:r>
      <w:r w:rsidR="00D75BFA" w:rsidRPr="001C0A84">
        <w:t xml:space="preserve">phævelse af Petr </w:t>
      </w:r>
      <w:proofErr w:type="spellStart"/>
      <w:r w:rsidR="00D75BFA" w:rsidRPr="001C0A84">
        <w:t>Bystrons</w:t>
      </w:r>
      <w:proofErr w:type="spellEnd"/>
      <w:r w:rsidR="00D75BFA" w:rsidRPr="001C0A84">
        <w:t xml:space="preserve"> immunitet</w:t>
      </w:r>
      <w:bookmarkEnd w:id="1"/>
    </w:p>
    <w:p w14:paraId="1C12B178" w14:textId="77777777" w:rsidR="00D75BFA" w:rsidRPr="001627BC" w:rsidRDefault="00D75BFA" w:rsidP="00D75BFA">
      <w:pPr>
        <w:rPr>
          <w:i/>
          <w:vanish/>
        </w:rPr>
      </w:pPr>
      <w:r w:rsidRPr="001627BC">
        <w:rPr>
          <w:i/>
        </w:rPr>
        <w:fldChar w:fldCharType="begin"/>
      </w:r>
      <w:r w:rsidRPr="001627BC">
        <w:rPr>
          <w:i/>
        </w:rPr>
        <w:instrText xml:space="preserve"> TC"(</w:instrText>
      </w:r>
      <w:bookmarkStart w:id="2" w:name="DocNumber"/>
      <w:r w:rsidRPr="001627BC">
        <w:rPr>
          <w:i/>
        </w:rPr>
        <w:instrText>A10-0030/2025</w:instrText>
      </w:r>
      <w:bookmarkEnd w:id="2"/>
      <w:r w:rsidRPr="001627BC">
        <w:rPr>
          <w:i/>
        </w:rPr>
        <w:instrText xml:space="preserve"> - Ordfører: Dominik </w:instrText>
      </w:r>
      <w:proofErr w:type="spellStart"/>
      <w:r w:rsidRPr="001627BC">
        <w:rPr>
          <w:i/>
        </w:rPr>
        <w:instrText>Tarczyński</w:instrText>
      </w:r>
      <w:proofErr w:type="spellEnd"/>
      <w:r w:rsidRPr="001627BC">
        <w:rPr>
          <w:i/>
        </w:rPr>
        <w:instrText xml:space="preserve">)"\l3 \n&gt; \* MERGEFORMAT </w:instrText>
      </w:r>
      <w:r w:rsidRPr="001627BC">
        <w:rPr>
          <w:i/>
        </w:rPr>
        <w:fldChar w:fldCharType="end"/>
      </w:r>
    </w:p>
    <w:p w14:paraId="142F0AFC" w14:textId="77777777" w:rsidR="00D75BFA" w:rsidRPr="001627BC" w:rsidRDefault="00D75BFA" w:rsidP="00D75BFA">
      <w:pPr>
        <w:rPr>
          <w:vanish/>
        </w:rPr>
      </w:pPr>
      <w:bookmarkStart w:id="3" w:name="Commission"/>
      <w:r w:rsidRPr="001627BC">
        <w:rPr>
          <w:vanish/>
        </w:rPr>
        <w:t>Retsudvalget</w:t>
      </w:r>
      <w:bookmarkEnd w:id="3"/>
    </w:p>
    <w:p w14:paraId="6BC51679" w14:textId="77777777" w:rsidR="00D75BFA" w:rsidRPr="001627BC" w:rsidRDefault="00D75BFA" w:rsidP="00D75BFA">
      <w:pPr>
        <w:rPr>
          <w:vanish/>
        </w:rPr>
      </w:pPr>
      <w:bookmarkStart w:id="4" w:name="PE"/>
      <w:r w:rsidRPr="001627BC">
        <w:rPr>
          <w:vanish/>
        </w:rPr>
        <w:t>PE766.948</w:t>
      </w:r>
      <w:bookmarkEnd w:id="4"/>
    </w:p>
    <w:p w14:paraId="02FC1141" w14:textId="7C0C108D" w:rsidR="00D75BFA" w:rsidRPr="001C0A84" w:rsidRDefault="00D75BFA" w:rsidP="00D75BFA">
      <w:pPr>
        <w:pStyle w:val="ATHeading3"/>
      </w:pPr>
      <w:bookmarkStart w:id="5" w:name="Sujet"/>
      <w:r w:rsidRPr="001C0A84">
        <w:t xml:space="preserve">Europa-Parlamentets afgørelse af </w:t>
      </w:r>
      <w:r w:rsidR="00273493" w:rsidRPr="001C0A84">
        <w:t>1</w:t>
      </w:r>
      <w:r w:rsidRPr="001C0A84">
        <w:t xml:space="preserve">. april 2025 om anmodning om ophævelse af Petr </w:t>
      </w:r>
      <w:proofErr w:type="spellStart"/>
      <w:r w:rsidRPr="001C0A84">
        <w:t>Bystrons</w:t>
      </w:r>
      <w:proofErr w:type="spellEnd"/>
      <w:r w:rsidRPr="001C0A84">
        <w:t xml:space="preserve"> immunitet</w:t>
      </w:r>
      <w:bookmarkEnd w:id="5"/>
      <w:r w:rsidRPr="001C0A84">
        <w:t xml:space="preserve"> </w:t>
      </w:r>
      <w:bookmarkStart w:id="6" w:name="References"/>
      <w:r w:rsidRPr="001C0A84">
        <w:t>(2024/2048(IMM))</w:t>
      </w:r>
      <w:bookmarkEnd w:id="6"/>
    </w:p>
    <w:p w14:paraId="1B2E904E" w14:textId="77777777" w:rsidR="00176958" w:rsidRPr="001627BC" w:rsidRDefault="00176958" w:rsidP="00176958">
      <w:pPr>
        <w:pStyle w:val="EPComma"/>
      </w:pPr>
      <w:bookmarkStart w:id="7" w:name="TextBodyBegin"/>
      <w:bookmarkEnd w:id="7"/>
      <w:r w:rsidRPr="001627BC">
        <w:rPr>
          <w:i/>
        </w:rPr>
        <w:t>Europa-Parlamentet,</w:t>
      </w:r>
    </w:p>
    <w:p w14:paraId="6462C1D3" w14:textId="6B9552B3" w:rsidR="00176958" w:rsidRPr="001627BC" w:rsidRDefault="00176958" w:rsidP="00176958">
      <w:pPr>
        <w:pStyle w:val="NormalHanging12a"/>
      </w:pPr>
      <w:r w:rsidRPr="001627BC">
        <w:t>–</w:t>
      </w:r>
      <w:r w:rsidRPr="001627BC">
        <w:tab/>
        <w:t xml:space="preserve">der henviser til anmodning om ophævelse af Petr </w:t>
      </w:r>
      <w:proofErr w:type="spellStart"/>
      <w:r w:rsidRPr="001627BC">
        <w:t>Bystrons</w:t>
      </w:r>
      <w:proofErr w:type="spellEnd"/>
      <w:r w:rsidRPr="001627BC">
        <w:t xml:space="preserve"> immunitet, modtaget ved skrivelse af 27. august 2024 fra det tyske Forbundsjustitsministerium med en anmodning fra chefanklageren i den regionale ret i første instans i München I </w:t>
      </w:r>
      <w:proofErr w:type="spellStart"/>
      <w:r w:rsidRPr="001627BC">
        <w:t>i</w:t>
      </w:r>
      <w:proofErr w:type="spellEnd"/>
      <w:r w:rsidRPr="001627BC">
        <w:t xml:space="preserve"> forbindelse med en straffesag, der verserer for </w:t>
      </w:r>
      <w:proofErr w:type="spellStart"/>
      <w:r w:rsidRPr="001627BC">
        <w:t>Amtsgericht</w:t>
      </w:r>
      <w:proofErr w:type="spellEnd"/>
      <w:r w:rsidRPr="001627BC">
        <w:t xml:space="preserve"> München, og </w:t>
      </w:r>
      <w:r w:rsidR="008350C0" w:rsidRPr="001627BC">
        <w:t xml:space="preserve">hvorom der </w:t>
      </w:r>
      <w:r w:rsidRPr="001627BC">
        <w:t xml:space="preserve">blev </w:t>
      </w:r>
      <w:r w:rsidR="008350C0" w:rsidRPr="001627BC">
        <w:t xml:space="preserve">givet </w:t>
      </w:r>
      <w:r w:rsidRPr="001627BC">
        <w:t>meddel</w:t>
      </w:r>
      <w:r w:rsidR="008350C0" w:rsidRPr="001627BC">
        <w:t>else</w:t>
      </w:r>
      <w:r w:rsidRPr="001627BC">
        <w:t xml:space="preserve"> på plenarmødet den 16. september 2024,</w:t>
      </w:r>
    </w:p>
    <w:p w14:paraId="3BB2A30E" w14:textId="422B9A46" w:rsidR="00176958" w:rsidRPr="001627BC" w:rsidRDefault="00176958" w:rsidP="00176958">
      <w:pPr>
        <w:pStyle w:val="NormalHanging12a"/>
      </w:pPr>
      <w:r w:rsidRPr="001627BC">
        <w:t>–</w:t>
      </w:r>
      <w:r w:rsidRPr="001627BC">
        <w:tab/>
        <w:t xml:space="preserve">der har hørt Petr </w:t>
      </w:r>
      <w:proofErr w:type="spellStart"/>
      <w:r w:rsidRPr="001627BC">
        <w:t>Bystron</w:t>
      </w:r>
      <w:proofErr w:type="spellEnd"/>
      <w:r w:rsidRPr="001627BC">
        <w:t xml:space="preserve"> den 29. januar 2025, jf. forretningsordenens artikel 9, stk. 6, og </w:t>
      </w:r>
      <w:r w:rsidR="00900E9D" w:rsidRPr="001627BC">
        <w:t xml:space="preserve">der henviser </w:t>
      </w:r>
      <w:r w:rsidRPr="001627BC">
        <w:t xml:space="preserve">til de dokumenter, som </w:t>
      </w:r>
      <w:r w:rsidR="00900E9D" w:rsidRPr="001627BC">
        <w:t>han</w:t>
      </w:r>
      <w:r w:rsidRPr="001627BC">
        <w:t xml:space="preserve"> fremlagde under høringen,</w:t>
      </w:r>
    </w:p>
    <w:p w14:paraId="4F261D09" w14:textId="77777777" w:rsidR="00176958" w:rsidRPr="001627BC" w:rsidRDefault="00176958" w:rsidP="00176958">
      <w:pPr>
        <w:pStyle w:val="NormalHanging12a"/>
      </w:pPr>
      <w:r w:rsidRPr="001627BC">
        <w:t>–</w:t>
      </w:r>
      <w:r w:rsidRPr="001627BC">
        <w:tab/>
        <w:t>der henviser til artikel 8 og 9 i protokol nr. 7 vedrørende Den Europæiske Unions privilegier og immuniteter samt artikel 6, stk. 2, i akten af 20. september 1976 om almindelige direkte valg af medlemmerne af Europa-Parlamentet,</w:t>
      </w:r>
    </w:p>
    <w:p w14:paraId="0434D104" w14:textId="77777777" w:rsidR="00176958" w:rsidRPr="001627BC" w:rsidRDefault="00176958" w:rsidP="00176958">
      <w:pPr>
        <w:pStyle w:val="NormalHanging12a"/>
      </w:pPr>
      <w:r w:rsidRPr="001627BC">
        <w:t>–</w:t>
      </w:r>
      <w:r w:rsidRPr="001627BC">
        <w:tab/>
        <w:t>der henviser til de domme, som Den Europæiske Unions Domstol har afsagt den 21. oktober 2008, 19. marts 2010, 6. september 2011, 17. januar 2013, 19. december 2019 og 5. juli 2023</w:t>
      </w:r>
      <w:r w:rsidRPr="001627BC">
        <w:rPr>
          <w:rStyle w:val="FootnoteReference"/>
          <w:color w:val="000000"/>
        </w:rPr>
        <w:footnoteReference w:id="1"/>
      </w:r>
      <w:r w:rsidRPr="001627BC">
        <w:t>,</w:t>
      </w:r>
    </w:p>
    <w:p w14:paraId="79434BC2" w14:textId="77777777" w:rsidR="00176958" w:rsidRPr="001627BC" w:rsidRDefault="00176958" w:rsidP="00176958">
      <w:pPr>
        <w:pStyle w:val="NormalHanging12a"/>
      </w:pPr>
      <w:r w:rsidRPr="001627BC">
        <w:t>–</w:t>
      </w:r>
      <w:r w:rsidRPr="001627BC">
        <w:tab/>
        <w:t>der henviser til artikel 46 i Forbundsrepublikken Tysklands forfatning,</w:t>
      </w:r>
    </w:p>
    <w:p w14:paraId="25BE525B" w14:textId="77777777" w:rsidR="00176958" w:rsidRPr="001627BC" w:rsidRDefault="00176958" w:rsidP="00176958">
      <w:pPr>
        <w:pStyle w:val="NormalHanging12a"/>
      </w:pPr>
      <w:r w:rsidRPr="001627BC">
        <w:t>–</w:t>
      </w:r>
      <w:r w:rsidRPr="001627BC">
        <w:tab/>
        <w:t>der henviser til forretningsordenens artikel 5, stk. 2, artikel 6, stk. 1, og artikel 9,</w:t>
      </w:r>
    </w:p>
    <w:p w14:paraId="116A30B9" w14:textId="77777777" w:rsidR="00176958" w:rsidRPr="001627BC" w:rsidRDefault="00176958" w:rsidP="00176958">
      <w:pPr>
        <w:pStyle w:val="NormalHanging12a"/>
      </w:pPr>
      <w:r w:rsidRPr="001627BC">
        <w:lastRenderedPageBreak/>
        <w:t>–</w:t>
      </w:r>
      <w:r w:rsidRPr="001627BC">
        <w:tab/>
        <w:t>der henviser til betænkning fra Retsudvalget (A10-0030/2025),</w:t>
      </w:r>
    </w:p>
    <w:p w14:paraId="31DBDD82" w14:textId="4EEA4B28" w:rsidR="00176958" w:rsidRPr="001627BC" w:rsidRDefault="00176958" w:rsidP="00176958">
      <w:pPr>
        <w:pStyle w:val="NormalHanging12a"/>
      </w:pPr>
      <w:r w:rsidRPr="001627BC">
        <w:t>A.</w:t>
      </w:r>
      <w:r w:rsidRPr="001627BC">
        <w:tab/>
        <w:t xml:space="preserve">der henviser til, at chefanklageren i München I har anmodet om ophævelse af den parlamentariske immunitet for Petr </w:t>
      </w:r>
      <w:proofErr w:type="spellStart"/>
      <w:r w:rsidRPr="001627BC">
        <w:t>Bystron</w:t>
      </w:r>
      <w:proofErr w:type="spellEnd"/>
      <w:r w:rsidRPr="001627BC">
        <w:t xml:space="preserve">, </w:t>
      </w:r>
      <w:r w:rsidR="00B46ECF" w:rsidRPr="001627BC">
        <w:t xml:space="preserve">et </w:t>
      </w:r>
      <w:r w:rsidRPr="001627BC">
        <w:t xml:space="preserve">medlem af Europa-Parlamentet, i forbindelse med anklager mod ham i henhold til § 86a i den tyske straffelov sammenholdt med </w:t>
      </w:r>
      <w:r w:rsidR="00B46ECF" w:rsidRPr="001627BC">
        <w:t xml:space="preserve">denne </w:t>
      </w:r>
      <w:r w:rsidRPr="001627BC">
        <w:t>lovs § 86 på grund af den påståede brug af forfatningsstridige organisationers og terrororganisationers kendetegn;</w:t>
      </w:r>
    </w:p>
    <w:p w14:paraId="5ACD95D2" w14:textId="6118E04D" w:rsidR="00176958" w:rsidRPr="001627BC" w:rsidRDefault="00176958" w:rsidP="00176958">
      <w:pPr>
        <w:pStyle w:val="NormalHanging12a"/>
      </w:pPr>
      <w:r w:rsidRPr="001627BC">
        <w:rPr>
          <w:shd w:val="clear" w:color="auto" w:fill="FFFFFF"/>
        </w:rPr>
        <w:t>B.</w:t>
      </w:r>
      <w:r w:rsidRPr="001627BC">
        <w:rPr>
          <w:shd w:val="clear" w:color="auto" w:fill="FFFFFF"/>
        </w:rPr>
        <w:tab/>
      </w:r>
      <w:r w:rsidRPr="001627BC">
        <w:t xml:space="preserve">der henviser til, at det af anmodningen fremgår, at Petr </w:t>
      </w:r>
      <w:proofErr w:type="spellStart"/>
      <w:r w:rsidRPr="001627BC">
        <w:t>Bystron</w:t>
      </w:r>
      <w:proofErr w:type="spellEnd"/>
      <w:r w:rsidRPr="001627BC">
        <w:t xml:space="preserve"> efter afskedigelsen fra embedet </w:t>
      </w:r>
      <w:r w:rsidR="00A5650B" w:rsidRPr="001627BC">
        <w:t>af den</w:t>
      </w:r>
      <w:bookmarkStart w:id="8" w:name="_GoBack"/>
      <w:bookmarkEnd w:id="8"/>
      <w:r w:rsidRPr="001627BC">
        <w:t xml:space="preserve"> ukrainsk</w:t>
      </w:r>
      <w:r w:rsidR="00A5650B" w:rsidRPr="001627BC">
        <w:t>e</w:t>
      </w:r>
      <w:r w:rsidRPr="001627BC">
        <w:t xml:space="preserve"> ambassadør </w:t>
      </w:r>
      <w:r w:rsidR="00A5650B" w:rsidRPr="001627BC">
        <w:t>t</w:t>
      </w:r>
      <w:r w:rsidRPr="001627BC">
        <w:t>i</w:t>
      </w:r>
      <w:r w:rsidR="00A5650B" w:rsidRPr="001627BC">
        <w:t>l</w:t>
      </w:r>
      <w:r w:rsidRPr="001627BC">
        <w:t xml:space="preserve"> Tyskland den 12. juli 2022 angiveligt offentliggjorde en fotomontage på sin Twitter-konto, der viser udsnit af billeder af personer, som tidligere har besat et højt offentligt embede, række henholdsvis højre og venstre arm op med strakte hænder og fingre; der henviser til, at den offentliggjorte kollage bærer påskriften "</w:t>
      </w:r>
      <w:proofErr w:type="spellStart"/>
      <w:r w:rsidRPr="001627BC">
        <w:t>Bye</w:t>
      </w:r>
      <w:proofErr w:type="spellEnd"/>
      <w:r w:rsidRPr="001627BC">
        <w:t xml:space="preserve">, </w:t>
      </w:r>
      <w:proofErr w:type="spellStart"/>
      <w:r w:rsidRPr="001627BC">
        <w:t>bye</w:t>
      </w:r>
      <w:proofErr w:type="spellEnd"/>
      <w:r w:rsidRPr="001627BC">
        <w:t xml:space="preserve"> [...]! Tyske politikere vinker farvel!"</w:t>
      </w:r>
      <w:r w:rsidRPr="001627BC">
        <w:rPr>
          <w:rStyle w:val="FootnoteReference"/>
          <w:color w:val="000000"/>
        </w:rPr>
        <w:footnoteReference w:id="2"/>
      </w:r>
      <w:r w:rsidRPr="001627BC">
        <w:t xml:space="preserve">; der henviser til, at </w:t>
      </w:r>
      <w:r w:rsidRPr="001627BC">
        <w:rPr>
          <w:shd w:val="clear" w:color="auto" w:fill="FFFFFF"/>
        </w:rPr>
        <w:t xml:space="preserve">Petr </w:t>
      </w:r>
      <w:proofErr w:type="spellStart"/>
      <w:r w:rsidRPr="001627BC">
        <w:rPr>
          <w:shd w:val="clear" w:color="auto" w:fill="FFFFFF"/>
        </w:rPr>
        <w:t>Bystron</w:t>
      </w:r>
      <w:proofErr w:type="spellEnd"/>
      <w:r w:rsidRPr="001627BC">
        <w:t xml:space="preserve"> blev beskyldt for som minimum at have billiget, at en objektiv Twitter-bruger vil få det indtryk, at den viste armstilling er udtryk for en nazihilsen, der blev benyttet som en form for hilsen af </w:t>
      </w:r>
      <w:r w:rsidR="00A5650B" w:rsidRPr="001627BC">
        <w:t>nazi</w:t>
      </w:r>
      <w:r w:rsidRPr="001627BC">
        <w:t>regime</w:t>
      </w:r>
      <w:r w:rsidR="00A5650B" w:rsidRPr="001627BC">
        <w:t>t</w:t>
      </w:r>
      <w:r w:rsidRPr="001627BC">
        <w:t xml:space="preserve">; der henviser til, at </w:t>
      </w:r>
      <w:r w:rsidRPr="001627BC">
        <w:rPr>
          <w:shd w:val="clear" w:color="auto" w:fill="FFFFFF"/>
        </w:rPr>
        <w:t xml:space="preserve">Petr </w:t>
      </w:r>
      <w:proofErr w:type="spellStart"/>
      <w:r w:rsidRPr="001627BC">
        <w:rPr>
          <w:shd w:val="clear" w:color="auto" w:fill="FFFFFF"/>
        </w:rPr>
        <w:t>Bystron</w:t>
      </w:r>
      <w:proofErr w:type="spellEnd"/>
      <w:r w:rsidRPr="001627BC">
        <w:t xml:space="preserve"> blev anklaget for </w:t>
      </w:r>
      <w:r w:rsidR="00A5650B" w:rsidRPr="001627BC">
        <w:t xml:space="preserve">i Tyskland </w:t>
      </w:r>
      <w:r w:rsidRPr="001627BC">
        <w:t xml:space="preserve">at have udbredt eller gjort offentlig brug af et forfatningsstridigt kendetegn fra </w:t>
      </w:r>
      <w:r w:rsidR="00A5650B" w:rsidRPr="001627BC">
        <w:t xml:space="preserve">forfatningsstridige og </w:t>
      </w:r>
      <w:r w:rsidRPr="001627BC">
        <w:t>terror</w:t>
      </w:r>
      <w:r w:rsidR="00A5650B" w:rsidRPr="001627BC">
        <w:t xml:space="preserve">istisk </w:t>
      </w:r>
      <w:r w:rsidRPr="001627BC">
        <w:t>organisation</w:t>
      </w:r>
      <w:r w:rsidR="00A5650B" w:rsidRPr="001627BC">
        <w:t>er</w:t>
      </w:r>
      <w:r w:rsidRPr="001627BC">
        <w:t>;</w:t>
      </w:r>
    </w:p>
    <w:p w14:paraId="1BF99213" w14:textId="77777777" w:rsidR="00176958" w:rsidRPr="001627BC" w:rsidRDefault="00176958" w:rsidP="00176958">
      <w:pPr>
        <w:pStyle w:val="NormalHanging12a"/>
      </w:pPr>
      <w:r w:rsidRPr="001627BC">
        <w:t>C.</w:t>
      </w:r>
      <w:r w:rsidRPr="001627BC">
        <w:tab/>
        <w:t xml:space="preserve">der henviser til, at de kompetente myndigheder efter at have foretaget en efterforskning indgav en anmodning om ophævelse af Petr </w:t>
      </w:r>
      <w:proofErr w:type="spellStart"/>
      <w:r w:rsidRPr="001627BC">
        <w:t>Bystrons</w:t>
      </w:r>
      <w:proofErr w:type="spellEnd"/>
      <w:r w:rsidRPr="001627BC">
        <w:t xml:space="preserve"> immunitet til den tyske Forbundsdag, som han på daværende tidspunkt var medlem af; der henviser til, at den tyske Forbundsdag ophævede hans immunitet den 7. september 2023;</w:t>
      </w:r>
    </w:p>
    <w:p w14:paraId="5065B53F" w14:textId="7B87AD01" w:rsidR="00176958" w:rsidRPr="001627BC" w:rsidRDefault="00176958" w:rsidP="00176958">
      <w:pPr>
        <w:pStyle w:val="NormalHanging12a"/>
      </w:pPr>
      <w:r w:rsidRPr="001627BC">
        <w:t>D.</w:t>
      </w:r>
      <w:r w:rsidRPr="001627BC">
        <w:tab/>
      </w:r>
      <w:r w:rsidRPr="001627BC">
        <w:rPr>
          <w:shd w:val="clear" w:color="auto" w:fill="FFFFFF"/>
        </w:rPr>
        <w:t xml:space="preserve">der henviser til, at Petr </w:t>
      </w:r>
      <w:proofErr w:type="spellStart"/>
      <w:r w:rsidRPr="001627BC">
        <w:rPr>
          <w:shd w:val="clear" w:color="auto" w:fill="FFFFFF"/>
        </w:rPr>
        <w:t>Bystron</w:t>
      </w:r>
      <w:proofErr w:type="spellEnd"/>
      <w:r w:rsidRPr="001627BC">
        <w:rPr>
          <w:shd w:val="clear" w:color="auto" w:fill="FFFFFF"/>
        </w:rPr>
        <w:t xml:space="preserve"> blev valgt til Europa-Parlamentet ved valget til Europa-Parlamentet i 2024; </w:t>
      </w:r>
      <w:r w:rsidRPr="001627BC">
        <w:t xml:space="preserve">der henviser til, at de kompetente myndigheder efter offentliggørelsen af det endelige valgresultat midlertidigt indstillede straffesagen mod ham med afgørelse af 9. juli 2024 med henblik på at </w:t>
      </w:r>
      <w:r w:rsidR="00A5650B" w:rsidRPr="001627BC">
        <w:t xml:space="preserve">indgive </w:t>
      </w:r>
      <w:r w:rsidRPr="001627BC">
        <w:t>anmodning om ophævelse af hans immunitet;</w:t>
      </w:r>
    </w:p>
    <w:p w14:paraId="68E723A0" w14:textId="77777777" w:rsidR="00176958" w:rsidRPr="001627BC" w:rsidRDefault="00176958" w:rsidP="00176958">
      <w:pPr>
        <w:pStyle w:val="NormalHanging12a"/>
      </w:pPr>
      <w:r w:rsidRPr="001627BC">
        <w:t>E.</w:t>
      </w:r>
      <w:r w:rsidRPr="001627BC">
        <w:tab/>
        <w:t xml:space="preserve">der henviser til, at Petr </w:t>
      </w:r>
      <w:proofErr w:type="spellStart"/>
      <w:r w:rsidRPr="001627BC">
        <w:t>Bystron</w:t>
      </w:r>
      <w:proofErr w:type="spellEnd"/>
      <w:r w:rsidRPr="001627BC">
        <w:t xml:space="preserve"> ikke var medlem af Europa-Parlamentet på tidspunktet for den påståede lovovertrædelse;</w:t>
      </w:r>
    </w:p>
    <w:p w14:paraId="064EA6FE" w14:textId="6C7DEE91" w:rsidR="00176958" w:rsidRPr="001627BC" w:rsidRDefault="00176958" w:rsidP="00176958">
      <w:pPr>
        <w:pStyle w:val="NormalHanging12a"/>
      </w:pPr>
      <w:r w:rsidRPr="001627BC">
        <w:t>F.</w:t>
      </w:r>
      <w:r w:rsidRPr="001627BC">
        <w:tab/>
        <w:t>der henviser til, at de</w:t>
      </w:r>
      <w:r w:rsidR="00A5650B" w:rsidRPr="001627BC">
        <w:t>n</w:t>
      </w:r>
      <w:r w:rsidRPr="001627BC">
        <w:t xml:space="preserve"> på</w:t>
      </w:r>
      <w:r w:rsidR="00A5650B" w:rsidRPr="001627BC">
        <w:t>ståede lovovertrædelse og den efterfølgende anmodning om ophævelse af hans immunitet</w:t>
      </w:r>
      <w:r w:rsidR="00A5650B" w:rsidRPr="001627BC" w:rsidDel="00A5650B">
        <w:t xml:space="preserve"> </w:t>
      </w:r>
      <w:r w:rsidRPr="001627BC">
        <w:t xml:space="preserve">ikke </w:t>
      </w:r>
      <w:r w:rsidR="00A5650B" w:rsidRPr="001627BC">
        <w:t xml:space="preserve">vedrører </w:t>
      </w:r>
      <w:r w:rsidRPr="001627BC">
        <w:t xml:space="preserve">en meningstilkendegivelse eller en stemme afgivet af Petr </w:t>
      </w:r>
      <w:proofErr w:type="spellStart"/>
      <w:r w:rsidRPr="001627BC">
        <w:t>Bystron</w:t>
      </w:r>
      <w:proofErr w:type="spellEnd"/>
      <w:r w:rsidRPr="001627BC">
        <w:t xml:space="preserve"> under udøvelsen af hans hverv som medlem af Europa-Parlamentet, </w:t>
      </w:r>
      <w:r w:rsidR="00A5650B" w:rsidRPr="001627BC">
        <w:t xml:space="preserve">som omhandlet i </w:t>
      </w:r>
      <w:r w:rsidRPr="001627BC">
        <w:t>artikel 8 i protokol nr. 7 vedrørende Den Europæiske Unions privilegier og immuniteter;</w:t>
      </w:r>
    </w:p>
    <w:p w14:paraId="1269070A" w14:textId="77777777" w:rsidR="00176958" w:rsidRPr="001627BC" w:rsidRDefault="00176958" w:rsidP="00176958">
      <w:pPr>
        <w:pStyle w:val="NormalHanging12a"/>
      </w:pPr>
      <w:r w:rsidRPr="001627BC">
        <w:t>G.</w:t>
      </w:r>
      <w:r w:rsidRPr="001627BC">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623FB6EA" w14:textId="77777777" w:rsidR="00176958" w:rsidRPr="001627BC" w:rsidRDefault="00176958" w:rsidP="00176958">
      <w:pPr>
        <w:pStyle w:val="NormalHanging12a"/>
      </w:pPr>
      <w:r w:rsidRPr="001627BC">
        <w:t>H.</w:t>
      </w:r>
      <w:r w:rsidRPr="001627BC">
        <w:tab/>
        <w:t>der henviser til, at § 46, stk. 2, 3 og 4, i Forbundsrepublikken Tysklands grundlov lyder således:</w:t>
      </w:r>
    </w:p>
    <w:p w14:paraId="41591642" w14:textId="0EFD12C9" w:rsidR="00176958" w:rsidRPr="001627BC" w:rsidRDefault="00176958" w:rsidP="001C0A84">
      <w:pPr>
        <w:pStyle w:val="NormalHanging12a"/>
        <w:ind w:left="1134"/>
      </w:pPr>
      <w:r w:rsidRPr="001627BC">
        <w:t>"2)</w:t>
      </w:r>
      <w:r w:rsidRPr="001627BC">
        <w:tab/>
        <w:t xml:space="preserve">Et medlem kan ikke uden </w:t>
      </w:r>
      <w:r w:rsidR="00A5650B" w:rsidRPr="001627BC">
        <w:t xml:space="preserve">forbundsdagens </w:t>
      </w:r>
      <w:r w:rsidRPr="001627BC">
        <w:t xml:space="preserve">samtykke drages til ansvar for en </w:t>
      </w:r>
      <w:r w:rsidRPr="001627BC">
        <w:lastRenderedPageBreak/>
        <w:t>strafbar handling eller fængsles, medmindre han er grebet på fersk gerning eller i løbet af den følgende dag.</w:t>
      </w:r>
    </w:p>
    <w:p w14:paraId="11B7C75C" w14:textId="77777777" w:rsidR="00176958" w:rsidRPr="001627BC" w:rsidRDefault="00176958" w:rsidP="001C0A84">
      <w:pPr>
        <w:pStyle w:val="NormalHanging12a"/>
        <w:ind w:left="1134"/>
      </w:pPr>
      <w:r w:rsidRPr="001627BC">
        <w:t>3)</w:t>
      </w:r>
      <w:r w:rsidRPr="001627BC">
        <w:tab/>
        <w:t>Forbundsdagens samtykke udkræves endvidere ved enhver anden begrænsning i et medlems personlige frihed eller til indledning af en procedure mod et medlem i henhold til artikel 18.</w:t>
      </w:r>
    </w:p>
    <w:p w14:paraId="5267BEAE" w14:textId="1DC6723A" w:rsidR="00176958" w:rsidRPr="001627BC" w:rsidRDefault="00176958" w:rsidP="001C0A84">
      <w:pPr>
        <w:pStyle w:val="NormalHanging12a"/>
        <w:ind w:left="1134"/>
      </w:pPr>
      <w:r w:rsidRPr="001627BC">
        <w:t>4)</w:t>
      </w:r>
      <w:r w:rsidRPr="001627BC">
        <w:tab/>
        <w:t>Enhver strafforfølgning og enhver procedure i henhold til artikel 18 mod et medlem, fængsling af enhver art og enhver anden begrænsning i hans personlige frihed skal på Forbundsdagens begæring udsættes.";</w:t>
      </w:r>
    </w:p>
    <w:p w14:paraId="710B0422" w14:textId="77777777" w:rsidR="00176958" w:rsidRPr="001627BC" w:rsidRDefault="00176958" w:rsidP="00176958">
      <w:pPr>
        <w:pStyle w:val="NormalHanging12a"/>
      </w:pPr>
      <w:r w:rsidRPr="001627BC">
        <w:t>I.</w:t>
      </w:r>
      <w:r w:rsidRPr="001627BC">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4EAA6DE8" w14:textId="77777777" w:rsidR="00176958" w:rsidRPr="001627BC" w:rsidRDefault="00176958" w:rsidP="00176958">
      <w:pPr>
        <w:pStyle w:val="NormalHanging12a"/>
      </w:pPr>
      <w:r w:rsidRPr="001627BC">
        <w:t>J.</w:t>
      </w:r>
      <w:r w:rsidRPr="001627BC">
        <w:tab/>
        <w:t>der henviser til, at parlamentarisk immunitet i henhold til forretningsordenens artikel 5, stk. 2, ikke er et medlems personlige privilegium, men derimod en garanti for Parlamentets uafhængighed som helhed og for dets medlemmers uafhængighed;</w:t>
      </w:r>
    </w:p>
    <w:p w14:paraId="7B474A4C" w14:textId="77777777" w:rsidR="00176958" w:rsidRPr="001627BC" w:rsidRDefault="00176958" w:rsidP="00176958">
      <w:pPr>
        <w:pStyle w:val="NormalHanging12a"/>
      </w:pPr>
      <w:r w:rsidRPr="001627BC">
        <w:t>K.</w:t>
      </w:r>
      <w:r w:rsidRPr="001627BC">
        <w:tab/>
        <w:t xml:space="preserve">der henviser til, at Parlamentet i den foreliggende sag ikke har fundet noget bevis på </w:t>
      </w:r>
      <w:proofErr w:type="spellStart"/>
      <w:r w:rsidRPr="001C0A84">
        <w:rPr>
          <w:iCs/>
        </w:rPr>
        <w:t>fumus</w:t>
      </w:r>
      <w:proofErr w:type="spellEnd"/>
      <w:r w:rsidRPr="001C0A84">
        <w:rPr>
          <w:iCs/>
        </w:rPr>
        <w:t xml:space="preserve"> </w:t>
      </w:r>
      <w:proofErr w:type="spellStart"/>
      <w:r w:rsidRPr="001C0A84">
        <w:rPr>
          <w:iCs/>
        </w:rPr>
        <w:t>persecutionis</w:t>
      </w:r>
      <w:proofErr w:type="spellEnd"/>
      <w:r w:rsidRPr="001627BC">
        <w:t>, dvs. faktiske omstændigheder, der antyder, at den pågældende retssag er blevet indledt med det formål at skade medlemmets politiske virksomhed i dennes egenskab af medlem af Europa-Parlamentet;</w:t>
      </w:r>
    </w:p>
    <w:p w14:paraId="78FA50D3" w14:textId="64B3FDBF" w:rsidR="00176958" w:rsidRPr="001627BC" w:rsidRDefault="00176958" w:rsidP="00176958">
      <w:pPr>
        <w:pStyle w:val="NormalHanging12a"/>
      </w:pPr>
      <w:r w:rsidRPr="001627BC">
        <w:t>L.</w:t>
      </w:r>
      <w:r w:rsidRPr="001627BC">
        <w:tab/>
        <w:t>der henviser til, at Parlamentet på den ene side ikke kan sidestilles med en domstol, og at medlemmet på den anden side i forbindelse med en procedure om ophævelse af immunitet ikke kan betragtes som en "anklaget"</w:t>
      </w:r>
      <w:r w:rsidRPr="001627BC">
        <w:rPr>
          <w:vertAlign w:val="superscript"/>
        </w:rPr>
        <w:footnoteReference w:id="3"/>
      </w:r>
      <w:r w:rsidRPr="001627BC">
        <w:t>;</w:t>
      </w:r>
    </w:p>
    <w:p w14:paraId="35FB9B60" w14:textId="77777777" w:rsidR="00176958" w:rsidRPr="001627BC" w:rsidRDefault="00176958" w:rsidP="00176958">
      <w:pPr>
        <w:pStyle w:val="NormalHanging12a"/>
      </w:pPr>
      <w:r w:rsidRPr="001627BC">
        <w:t>1.</w:t>
      </w:r>
      <w:r w:rsidRPr="001627BC">
        <w:tab/>
        <w:t xml:space="preserve">vedtager at ophæve Petr </w:t>
      </w:r>
      <w:proofErr w:type="spellStart"/>
      <w:r w:rsidRPr="001627BC">
        <w:t>Bystrons</w:t>
      </w:r>
      <w:proofErr w:type="spellEnd"/>
      <w:r w:rsidRPr="001627BC">
        <w:t xml:space="preserve"> immunitet;</w:t>
      </w:r>
    </w:p>
    <w:p w14:paraId="10847AEF" w14:textId="77777777" w:rsidR="00E365E1" w:rsidRPr="001627BC" w:rsidRDefault="00176958" w:rsidP="00273493">
      <w:pPr>
        <w:ind w:left="567" w:hanging="567"/>
      </w:pPr>
      <w:r w:rsidRPr="001627BC">
        <w:t>2.</w:t>
      </w:r>
      <w:r w:rsidRPr="001627BC">
        <w:tab/>
        <w:t xml:space="preserve">pålægger sin formand straks at sende denne afgørelse og det kompetente udvalgs betænkning til de kompetente myndigheder i Forbundsrepublikken Tyskland og Petr </w:t>
      </w:r>
      <w:proofErr w:type="spellStart"/>
      <w:r w:rsidRPr="001627BC">
        <w:t>Bystron</w:t>
      </w:r>
      <w:proofErr w:type="spellEnd"/>
      <w:r w:rsidRPr="001627BC">
        <w:t>.</w:t>
      </w:r>
    </w:p>
    <w:sectPr w:rsidR="00E365E1" w:rsidRPr="001627BC" w:rsidSect="00F8227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37027" w14:textId="77777777" w:rsidR="00D75BFA" w:rsidRPr="00F8227D" w:rsidRDefault="00D75BFA">
      <w:r w:rsidRPr="00F8227D">
        <w:separator/>
      </w:r>
    </w:p>
  </w:endnote>
  <w:endnote w:type="continuationSeparator" w:id="0">
    <w:p w14:paraId="1BD4E004" w14:textId="77777777" w:rsidR="00D75BFA" w:rsidRPr="00F8227D" w:rsidRDefault="00D75BFA">
      <w:r w:rsidRPr="00F82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9D20" w14:textId="77777777" w:rsidR="00064002" w:rsidRPr="00F822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7A80" w14:textId="77777777" w:rsidR="00064002" w:rsidRPr="00F822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624A" w14:textId="77777777" w:rsidR="00064002" w:rsidRPr="00F822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D0C80" w14:textId="77777777" w:rsidR="00D75BFA" w:rsidRPr="00F8227D" w:rsidRDefault="00D75BFA">
      <w:r w:rsidRPr="00F8227D">
        <w:separator/>
      </w:r>
    </w:p>
  </w:footnote>
  <w:footnote w:type="continuationSeparator" w:id="0">
    <w:p w14:paraId="7B1C00A9" w14:textId="77777777" w:rsidR="00D75BFA" w:rsidRPr="00F8227D" w:rsidRDefault="00D75BFA">
      <w:r w:rsidRPr="00F8227D">
        <w:continuationSeparator/>
      </w:r>
    </w:p>
  </w:footnote>
  <w:footnote w:id="1">
    <w:p w14:paraId="57B5D62B" w14:textId="77777777" w:rsidR="00176958" w:rsidRPr="00F8227D" w:rsidRDefault="00176958" w:rsidP="00F8227D">
      <w:pPr>
        <w:pStyle w:val="FootnoteText"/>
        <w:ind w:left="567" w:hanging="567"/>
        <w:rPr>
          <w:sz w:val="24"/>
          <w:lang w:val="da-DK"/>
        </w:rPr>
      </w:pPr>
      <w:r w:rsidRPr="00F8227D">
        <w:rPr>
          <w:rStyle w:val="FootnoteReference"/>
          <w:sz w:val="24"/>
          <w:lang w:val="da-DK"/>
        </w:rPr>
        <w:footnoteRef/>
      </w:r>
      <w:r w:rsidR="00F8227D" w:rsidRPr="00F8227D">
        <w:rPr>
          <w:sz w:val="24"/>
          <w:lang w:val="da-DK"/>
        </w:rPr>
        <w:t xml:space="preserve"> </w:t>
      </w:r>
      <w:r w:rsidR="00F8227D" w:rsidRPr="00F8227D">
        <w:rPr>
          <w:sz w:val="24"/>
          <w:lang w:val="da-DK"/>
        </w:rPr>
        <w:tab/>
      </w:r>
      <w:r w:rsidRPr="00F8227D">
        <w:rPr>
          <w:sz w:val="24"/>
          <w:lang w:val="da-DK"/>
        </w:rPr>
        <w:t xml:space="preserve">Domstolens dom af 21. oktober 2008, </w:t>
      </w:r>
      <w:proofErr w:type="spellStart"/>
      <w:r w:rsidRPr="00F8227D">
        <w:rPr>
          <w:sz w:val="24"/>
          <w:lang w:val="da-DK"/>
        </w:rPr>
        <w:t>Marra</w:t>
      </w:r>
      <w:proofErr w:type="spellEnd"/>
      <w:r w:rsidRPr="00F8227D">
        <w:rPr>
          <w:sz w:val="24"/>
          <w:lang w:val="da-DK"/>
        </w:rPr>
        <w:t xml:space="preserve"> mod De </w:t>
      </w:r>
      <w:proofErr w:type="spellStart"/>
      <w:r w:rsidRPr="00F8227D">
        <w:rPr>
          <w:sz w:val="24"/>
          <w:lang w:val="da-DK"/>
        </w:rPr>
        <w:t>Gregorio</w:t>
      </w:r>
      <w:proofErr w:type="spellEnd"/>
      <w:r w:rsidRPr="00F8227D">
        <w:rPr>
          <w:sz w:val="24"/>
          <w:lang w:val="da-DK"/>
        </w:rPr>
        <w:t xml:space="preserve"> og </w:t>
      </w:r>
      <w:proofErr w:type="spellStart"/>
      <w:r w:rsidRPr="00F8227D">
        <w:rPr>
          <w:sz w:val="24"/>
          <w:lang w:val="da-DK"/>
        </w:rPr>
        <w:t>Clemente</w:t>
      </w:r>
      <w:proofErr w:type="spellEnd"/>
      <w:r w:rsidRPr="00F8227D">
        <w:rPr>
          <w:sz w:val="24"/>
          <w:lang w:val="da-DK"/>
        </w:rPr>
        <w:t xml:space="preserve">, sag C-200/07 og sag C-201/07, ECLI:EU:C:2008:579, Rettens dom af 19. marts 2010, </w:t>
      </w:r>
      <w:proofErr w:type="spellStart"/>
      <w:r w:rsidRPr="00F8227D">
        <w:rPr>
          <w:sz w:val="24"/>
          <w:lang w:val="da-DK"/>
        </w:rPr>
        <w:t>Gollnisch</w:t>
      </w:r>
      <w:proofErr w:type="spellEnd"/>
      <w:r w:rsidRPr="00F8227D">
        <w:rPr>
          <w:sz w:val="24"/>
          <w:lang w:val="da-DK"/>
        </w:rPr>
        <w:t xml:space="preserve"> mod Parlamentet, sag T-42/06, ECLI:EU:T:2010:102, Domstolens dom af 6. september 2011, </w:t>
      </w:r>
      <w:proofErr w:type="spellStart"/>
      <w:r w:rsidRPr="00F8227D">
        <w:rPr>
          <w:sz w:val="24"/>
          <w:lang w:val="da-DK"/>
        </w:rPr>
        <w:t>Patriciello</w:t>
      </w:r>
      <w:proofErr w:type="spellEnd"/>
      <w:r w:rsidRPr="00F8227D">
        <w:rPr>
          <w:sz w:val="24"/>
          <w:lang w:val="da-DK"/>
        </w:rPr>
        <w:t xml:space="preserve">, sag C-163/10, ECLI: EU:C:2011:543, Rettens dom af 17. januar 2013, </w:t>
      </w:r>
      <w:proofErr w:type="spellStart"/>
      <w:r w:rsidRPr="00F8227D">
        <w:rPr>
          <w:sz w:val="24"/>
          <w:lang w:val="da-DK"/>
        </w:rPr>
        <w:t>Gollnisch</w:t>
      </w:r>
      <w:proofErr w:type="spellEnd"/>
      <w:r w:rsidRPr="00F8227D">
        <w:rPr>
          <w:sz w:val="24"/>
          <w:lang w:val="da-DK"/>
        </w:rPr>
        <w:t xml:space="preserve"> mod Parlamentet, sag T-346/11 og sag T-347/11, ECLI:EU:T:2013:23, Domstolens dom af 19. december 2019, </w:t>
      </w:r>
      <w:proofErr w:type="spellStart"/>
      <w:r w:rsidRPr="00F8227D">
        <w:rPr>
          <w:sz w:val="24"/>
          <w:lang w:val="da-DK"/>
        </w:rPr>
        <w:t>Junqueras</w:t>
      </w:r>
      <w:proofErr w:type="spellEnd"/>
      <w:r w:rsidRPr="00F8227D">
        <w:rPr>
          <w:sz w:val="24"/>
          <w:lang w:val="da-DK"/>
        </w:rPr>
        <w:t xml:space="preserve"> Vies, saga C-502/19, ECLI:EU:C:2019:1115, og Rettens dom af 5. juli 2023, </w:t>
      </w:r>
      <w:proofErr w:type="spellStart"/>
      <w:r w:rsidRPr="00F8227D">
        <w:rPr>
          <w:sz w:val="24"/>
          <w:lang w:val="da-DK"/>
        </w:rPr>
        <w:t>Puigdemont</w:t>
      </w:r>
      <w:proofErr w:type="spellEnd"/>
      <w:r w:rsidRPr="00F8227D">
        <w:rPr>
          <w:sz w:val="24"/>
          <w:lang w:val="da-DK"/>
        </w:rPr>
        <w:t xml:space="preserve"> i </w:t>
      </w:r>
      <w:proofErr w:type="spellStart"/>
      <w:r w:rsidRPr="00F8227D">
        <w:rPr>
          <w:sz w:val="24"/>
          <w:lang w:val="da-DK"/>
        </w:rPr>
        <w:t>Casamajó</w:t>
      </w:r>
      <w:proofErr w:type="spellEnd"/>
      <w:r w:rsidRPr="00F8227D">
        <w:rPr>
          <w:sz w:val="24"/>
          <w:lang w:val="da-DK"/>
        </w:rPr>
        <w:t xml:space="preserve"> m.fl. mod Parlamentet, T-272/21, ECLI:EU:T:2023:373.</w:t>
      </w:r>
    </w:p>
  </w:footnote>
  <w:footnote w:id="2">
    <w:p w14:paraId="75E601AA" w14:textId="77777777" w:rsidR="00176958" w:rsidRPr="00F8227D" w:rsidRDefault="00176958" w:rsidP="00F8227D">
      <w:pPr>
        <w:pStyle w:val="FootnoteText"/>
        <w:ind w:left="567" w:hanging="567"/>
        <w:rPr>
          <w:sz w:val="24"/>
          <w:lang w:val="da-DK"/>
        </w:rPr>
      </w:pPr>
      <w:r w:rsidRPr="00F8227D">
        <w:rPr>
          <w:rStyle w:val="FootnoteReference"/>
          <w:sz w:val="24"/>
          <w:lang w:val="da-DK"/>
        </w:rPr>
        <w:footnoteRef/>
      </w:r>
      <w:r w:rsidR="00F8227D" w:rsidRPr="00F8227D">
        <w:rPr>
          <w:sz w:val="24"/>
          <w:lang w:val="da-DK"/>
        </w:rPr>
        <w:t xml:space="preserve"> </w:t>
      </w:r>
      <w:r w:rsidR="00F8227D" w:rsidRPr="00F8227D">
        <w:rPr>
          <w:sz w:val="24"/>
          <w:lang w:val="da-DK"/>
        </w:rPr>
        <w:tab/>
      </w:r>
      <w:r w:rsidRPr="00F8227D">
        <w:rPr>
          <w:sz w:val="24"/>
          <w:lang w:val="da-DK"/>
        </w:rPr>
        <w:t>Engelsk oversættelse af originalen.</w:t>
      </w:r>
    </w:p>
  </w:footnote>
  <w:footnote w:id="3">
    <w:p w14:paraId="13DAD2FE" w14:textId="77777777" w:rsidR="00176958" w:rsidRPr="00F8227D" w:rsidRDefault="00176958" w:rsidP="00F8227D">
      <w:pPr>
        <w:pStyle w:val="FootnoteText"/>
        <w:ind w:left="567" w:hanging="567"/>
        <w:rPr>
          <w:sz w:val="24"/>
          <w:lang w:val="da-DK"/>
        </w:rPr>
      </w:pPr>
      <w:r w:rsidRPr="00F8227D">
        <w:rPr>
          <w:rStyle w:val="FootnoteReference"/>
          <w:sz w:val="24"/>
          <w:lang w:val="da-DK"/>
        </w:rPr>
        <w:footnoteRef/>
      </w:r>
      <w:r w:rsidR="00F8227D" w:rsidRPr="00F8227D">
        <w:rPr>
          <w:sz w:val="24"/>
          <w:lang w:val="da-DK"/>
        </w:rPr>
        <w:t xml:space="preserve"> </w:t>
      </w:r>
      <w:r w:rsidR="00F8227D" w:rsidRPr="00F8227D">
        <w:rPr>
          <w:sz w:val="24"/>
          <w:lang w:val="da-DK"/>
        </w:rPr>
        <w:tab/>
      </w:r>
      <w:r w:rsidRPr="00F8227D">
        <w:rPr>
          <w:sz w:val="24"/>
          <w:lang w:val="da-DK"/>
        </w:rPr>
        <w:t xml:space="preserve">Rettens dom af 30. april 2019, </w:t>
      </w:r>
      <w:proofErr w:type="spellStart"/>
      <w:r w:rsidRPr="00F8227D">
        <w:rPr>
          <w:sz w:val="24"/>
          <w:lang w:val="da-DK"/>
        </w:rPr>
        <w:t>Briois</w:t>
      </w:r>
      <w:proofErr w:type="spellEnd"/>
      <w:r w:rsidRPr="00F8227D">
        <w:rPr>
          <w:sz w:val="24"/>
          <w:lang w:val="da-DK"/>
        </w:rPr>
        <w:t xml:space="preserve"> mod Parlamentet, sag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D6A3A" w14:textId="77777777" w:rsidR="00064002" w:rsidRPr="00F822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C43B" w14:textId="77777777" w:rsidR="00064002" w:rsidRPr="00F822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CF1DD" w14:textId="77777777" w:rsidR="00064002" w:rsidRPr="00F822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DA"/>
    <w:docVar w:name="dvnumam" w:val="0"/>
    <w:docVar w:name="dvpe" w:val="766.948"/>
    <w:docVar w:name="dvrapporteur" w:val="Ordfører: "/>
    <w:docVar w:name="dvtitre" w:val="Europa-Parlamentets afgørelse af xx. april 2025 om anmodning om ophævelse af Petr Bystrons immunitet(2024/2048(IMM))"/>
  </w:docVars>
  <w:rsids>
    <w:rsidRoot w:val="00D75BFA"/>
    <w:rsid w:val="00002272"/>
    <w:rsid w:val="00064002"/>
    <w:rsid w:val="000677B9"/>
    <w:rsid w:val="000831BA"/>
    <w:rsid w:val="000A42CC"/>
    <w:rsid w:val="000B0DD5"/>
    <w:rsid w:val="000E7DD9"/>
    <w:rsid w:val="0010095E"/>
    <w:rsid w:val="00125B37"/>
    <w:rsid w:val="001627BC"/>
    <w:rsid w:val="00176958"/>
    <w:rsid w:val="00187494"/>
    <w:rsid w:val="001C0A84"/>
    <w:rsid w:val="001F32AE"/>
    <w:rsid w:val="0027349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607"/>
    <w:rsid w:val="006631B6"/>
    <w:rsid w:val="00680577"/>
    <w:rsid w:val="006F74FA"/>
    <w:rsid w:val="00731ADD"/>
    <w:rsid w:val="00734777"/>
    <w:rsid w:val="00747932"/>
    <w:rsid w:val="00751A4A"/>
    <w:rsid w:val="00756632"/>
    <w:rsid w:val="00762C74"/>
    <w:rsid w:val="00786EC0"/>
    <w:rsid w:val="007D1690"/>
    <w:rsid w:val="007E22AD"/>
    <w:rsid w:val="00817416"/>
    <w:rsid w:val="008350C0"/>
    <w:rsid w:val="00842779"/>
    <w:rsid w:val="00865F67"/>
    <w:rsid w:val="00881A7B"/>
    <w:rsid w:val="008840E5"/>
    <w:rsid w:val="00887B3E"/>
    <w:rsid w:val="008C2AC6"/>
    <w:rsid w:val="00900E9D"/>
    <w:rsid w:val="00930C23"/>
    <w:rsid w:val="0093193B"/>
    <w:rsid w:val="009509D8"/>
    <w:rsid w:val="00950B64"/>
    <w:rsid w:val="00981893"/>
    <w:rsid w:val="00A1687D"/>
    <w:rsid w:val="00A43E52"/>
    <w:rsid w:val="00A4678D"/>
    <w:rsid w:val="00A5650B"/>
    <w:rsid w:val="00A64030"/>
    <w:rsid w:val="00A778C7"/>
    <w:rsid w:val="00AB441E"/>
    <w:rsid w:val="00AB6293"/>
    <w:rsid w:val="00AE0928"/>
    <w:rsid w:val="00AF3B82"/>
    <w:rsid w:val="00B12E95"/>
    <w:rsid w:val="00B22876"/>
    <w:rsid w:val="00B46ECF"/>
    <w:rsid w:val="00B558F0"/>
    <w:rsid w:val="00BD48FE"/>
    <w:rsid w:val="00BD7BD8"/>
    <w:rsid w:val="00BE6ADC"/>
    <w:rsid w:val="00C05BFE"/>
    <w:rsid w:val="00C23CD4"/>
    <w:rsid w:val="00C61C0C"/>
    <w:rsid w:val="00C941CB"/>
    <w:rsid w:val="00CC2357"/>
    <w:rsid w:val="00CF071A"/>
    <w:rsid w:val="00D058B8"/>
    <w:rsid w:val="00D56C11"/>
    <w:rsid w:val="00D75BF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AAC"/>
    <w:rsid w:val="00F74202"/>
    <w:rsid w:val="00F8227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AB65D"/>
  <w15:chartTrackingRefBased/>
  <w15:docId w15:val="{0F5242E1-DC53-4561-9665-FF298A30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6958"/>
    <w:pPr>
      <w:spacing w:after="240"/>
      <w:ind w:left="567" w:hanging="567"/>
    </w:pPr>
  </w:style>
  <w:style w:type="paragraph" w:customStyle="1" w:styleId="EPComma">
    <w:name w:val="EPComma"/>
    <w:basedOn w:val="Normal"/>
    <w:rsid w:val="00176958"/>
    <w:pPr>
      <w:spacing w:before="480" w:after="240"/>
    </w:pPr>
  </w:style>
  <w:style w:type="character" w:styleId="CommentReference">
    <w:name w:val="annotation reference"/>
    <w:basedOn w:val="DefaultParagraphFont"/>
    <w:rsid w:val="00273493"/>
    <w:rPr>
      <w:sz w:val="16"/>
      <w:szCs w:val="16"/>
    </w:rPr>
  </w:style>
  <w:style w:type="paragraph" w:styleId="CommentText">
    <w:name w:val="annotation text"/>
    <w:basedOn w:val="Normal"/>
    <w:link w:val="CommentTextChar"/>
    <w:rsid w:val="00273493"/>
    <w:rPr>
      <w:sz w:val="20"/>
    </w:rPr>
  </w:style>
  <w:style w:type="character" w:customStyle="1" w:styleId="CommentTextChar">
    <w:name w:val="Comment Text Char"/>
    <w:basedOn w:val="DefaultParagraphFont"/>
    <w:link w:val="CommentText"/>
    <w:rsid w:val="00273493"/>
    <w:rPr>
      <w:lang w:val="da-DK"/>
    </w:rPr>
  </w:style>
  <w:style w:type="paragraph" w:styleId="CommentSubject">
    <w:name w:val="annotation subject"/>
    <w:basedOn w:val="CommentText"/>
    <w:next w:val="CommentText"/>
    <w:link w:val="CommentSubjectChar"/>
    <w:rsid w:val="00273493"/>
    <w:rPr>
      <w:b/>
      <w:bCs/>
    </w:rPr>
  </w:style>
  <w:style w:type="character" w:customStyle="1" w:styleId="CommentSubjectChar">
    <w:name w:val="Comment Subject Char"/>
    <w:basedOn w:val="CommentTextChar"/>
    <w:link w:val="CommentSubject"/>
    <w:rsid w:val="00273493"/>
    <w:rPr>
      <w:b/>
      <w:bCs/>
      <w:lang w:val="da-DK"/>
    </w:rPr>
  </w:style>
  <w:style w:type="paragraph" w:styleId="BalloonText">
    <w:name w:val="Balloon Text"/>
    <w:basedOn w:val="Normal"/>
    <w:link w:val="BalloonTextChar"/>
    <w:rsid w:val="00273493"/>
    <w:rPr>
      <w:rFonts w:ascii="Segoe UI" w:hAnsi="Segoe UI" w:cs="Segoe UI"/>
      <w:sz w:val="18"/>
      <w:szCs w:val="18"/>
    </w:rPr>
  </w:style>
  <w:style w:type="character" w:customStyle="1" w:styleId="BalloonTextChar">
    <w:name w:val="Balloon Text Char"/>
    <w:basedOn w:val="DefaultParagraphFont"/>
    <w:link w:val="BalloonText"/>
    <w:rsid w:val="0027349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4F5AA-5D08-40FC-99FD-94C57F49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2025-04-01T10:15:00Z</dcterms:created>
  <dcterms:modified xsi:type="dcterms:W3CDTF">2025-04-01T10:15:00Z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A10-0030/2025</vt:lpwstr>
  </property>
  <property fmtid="{D5CDD505-2E9C-101B-9397-08002B2CF9AE}" pid="4" name="&lt;Type&gt;">
    <vt:lpwstr>RR</vt:lpwstr>
  </property>
</Properties>
</file>