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5118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51182" w:rsidRDefault="00CE014E" w:rsidP="0010095E">
            <w:pPr>
              <w:pStyle w:val="EPName"/>
            </w:pPr>
            <w:r w:rsidRPr="00451182">
              <w:t>Euroopan parlamentti</w:t>
            </w:r>
          </w:p>
          <w:p w:rsidR="00751A4A" w:rsidRPr="0045118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51182">
              <w:t>2024</w:t>
            </w:r>
            <w:r w:rsidR="00817416" w:rsidRPr="00451182">
              <w:t>-202</w:t>
            </w:r>
            <w:r w:rsidRPr="0045118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51182" w:rsidRDefault="00187494" w:rsidP="0010095E">
            <w:pPr>
              <w:pStyle w:val="EPLogo"/>
            </w:pPr>
            <w:r w:rsidRPr="00451182">
              <w:rPr>
                <w:noProof/>
                <w:lang w:eastAsia="fi-FI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51182" w:rsidRDefault="00D058B8" w:rsidP="004C5D52">
      <w:pPr>
        <w:pStyle w:val="LineTop"/>
      </w:pPr>
    </w:p>
    <w:p w:rsidR="00680577" w:rsidRPr="00451182" w:rsidRDefault="00CE014E" w:rsidP="00680577">
      <w:pPr>
        <w:pStyle w:val="EPBodyTA1"/>
      </w:pPr>
      <w:r w:rsidRPr="00451182">
        <w:t>HYVÄKSYTYT TEKSTIT</w:t>
      </w:r>
    </w:p>
    <w:p w:rsidR="00D058B8" w:rsidRPr="00451182" w:rsidRDefault="00D058B8" w:rsidP="00D058B8">
      <w:pPr>
        <w:pStyle w:val="LineBottom"/>
      </w:pPr>
    </w:p>
    <w:p w:rsidR="00CE014E" w:rsidRPr="00451182" w:rsidRDefault="00CE014E" w:rsidP="00CE014E">
      <w:pPr>
        <w:pStyle w:val="ATHeading1"/>
      </w:pPr>
      <w:bookmarkStart w:id="0" w:name="TANumber"/>
      <w:r w:rsidRPr="00451182">
        <w:t>P10_</w:t>
      </w:r>
      <w:proofErr w:type="gramStart"/>
      <w:r w:rsidRPr="00451182">
        <w:t>TA(</w:t>
      </w:r>
      <w:proofErr w:type="gramEnd"/>
      <w:r w:rsidRPr="00451182">
        <w:t>2025)00</w:t>
      </w:r>
      <w:r w:rsidR="00451182" w:rsidRPr="00451182">
        <w:t>41</w:t>
      </w:r>
      <w:bookmarkEnd w:id="0"/>
    </w:p>
    <w:p w:rsidR="00CE014E" w:rsidRPr="00451182" w:rsidRDefault="00CE014E" w:rsidP="00CE014E">
      <w:pPr>
        <w:pStyle w:val="ATHeading2"/>
      </w:pPr>
      <w:bookmarkStart w:id="1" w:name="title"/>
      <w:proofErr w:type="spellStart"/>
      <w:r w:rsidRPr="00451182">
        <w:t>Petr</w:t>
      </w:r>
      <w:proofErr w:type="spellEnd"/>
      <w:r w:rsidRPr="00451182">
        <w:t xml:space="preserve"> </w:t>
      </w:r>
      <w:proofErr w:type="spellStart"/>
      <w:r w:rsidRPr="00451182">
        <w:t>Bystronin</w:t>
      </w:r>
      <w:proofErr w:type="spellEnd"/>
      <w:r w:rsidRPr="00451182">
        <w:t xml:space="preserve"> koskemattomuuden pidättämistä koskeva pyyntö</w:t>
      </w:r>
      <w:bookmarkEnd w:id="1"/>
    </w:p>
    <w:p w:rsidR="00CE014E" w:rsidRPr="00451182" w:rsidRDefault="00CE014E" w:rsidP="00CE014E">
      <w:pPr>
        <w:rPr>
          <w:i/>
          <w:vanish/>
        </w:rPr>
      </w:pPr>
      <w:r w:rsidRPr="00451182">
        <w:rPr>
          <w:i/>
        </w:rPr>
        <w:fldChar w:fldCharType="begin"/>
      </w:r>
      <w:r w:rsidRPr="00451182">
        <w:rPr>
          <w:i/>
        </w:rPr>
        <w:instrText xml:space="preserve"> TC"(</w:instrText>
      </w:r>
      <w:bookmarkStart w:id="2" w:name="DocNumber"/>
      <w:r w:rsidRPr="00451182">
        <w:rPr>
          <w:i/>
        </w:rPr>
        <w:instrText>A10-0030/2025</w:instrText>
      </w:r>
      <w:bookmarkEnd w:id="2"/>
      <w:r w:rsidRPr="00451182">
        <w:rPr>
          <w:i/>
        </w:rPr>
        <w:instrText xml:space="preserve"> - Esittelijä: Dominik Tarczyński)"\l3 \n&gt; \* MERGEFORMAT </w:instrText>
      </w:r>
      <w:r w:rsidRPr="00451182">
        <w:rPr>
          <w:i/>
        </w:rPr>
        <w:fldChar w:fldCharType="end"/>
      </w:r>
    </w:p>
    <w:p w:rsidR="00CE014E" w:rsidRPr="00451182" w:rsidRDefault="00CE014E" w:rsidP="00CE014E">
      <w:pPr>
        <w:rPr>
          <w:vanish/>
        </w:rPr>
      </w:pPr>
      <w:bookmarkStart w:id="3" w:name="Commission"/>
      <w:r w:rsidRPr="00451182">
        <w:rPr>
          <w:vanish/>
        </w:rPr>
        <w:t>Oikeudellisten asioiden valiokunta</w:t>
      </w:r>
      <w:bookmarkEnd w:id="3"/>
    </w:p>
    <w:p w:rsidR="00CE014E" w:rsidRPr="00451182" w:rsidRDefault="00CE014E" w:rsidP="00CE014E">
      <w:pPr>
        <w:rPr>
          <w:vanish/>
        </w:rPr>
      </w:pPr>
      <w:bookmarkStart w:id="4" w:name="PE"/>
      <w:r w:rsidRPr="00451182">
        <w:rPr>
          <w:vanish/>
        </w:rPr>
        <w:t>PE766.948</w:t>
      </w:r>
      <w:bookmarkEnd w:id="4"/>
    </w:p>
    <w:p w:rsidR="00CE014E" w:rsidRPr="00451182" w:rsidRDefault="00CE014E" w:rsidP="00CE014E">
      <w:pPr>
        <w:pStyle w:val="ATHeading3"/>
      </w:pPr>
      <w:bookmarkStart w:id="5" w:name="Sujet"/>
      <w:r w:rsidRPr="00451182">
        <w:t xml:space="preserve">Euroopan parlamentin päätös </w:t>
      </w:r>
      <w:r w:rsidR="00F563E1" w:rsidRPr="00451182">
        <w:t>1</w:t>
      </w:r>
      <w:r w:rsidRPr="00451182">
        <w:t xml:space="preserve">. huhtikuuta 2025 </w:t>
      </w:r>
      <w:proofErr w:type="spellStart"/>
      <w:r w:rsidRPr="00451182">
        <w:t>Petr</w:t>
      </w:r>
      <w:proofErr w:type="spellEnd"/>
      <w:r w:rsidRPr="00451182">
        <w:t xml:space="preserve"> </w:t>
      </w:r>
      <w:proofErr w:type="spellStart"/>
      <w:r w:rsidRPr="00451182">
        <w:t>Bystronin</w:t>
      </w:r>
      <w:proofErr w:type="spellEnd"/>
      <w:r w:rsidRPr="00451182">
        <w:t xml:space="preserve"> koskemattomuuden pidättämistä koskevasta pyynnöstä</w:t>
      </w:r>
      <w:bookmarkEnd w:id="5"/>
      <w:r w:rsidRPr="00451182">
        <w:t xml:space="preserve"> </w:t>
      </w:r>
      <w:bookmarkStart w:id="6" w:name="References"/>
      <w:r w:rsidRPr="00451182">
        <w:t>(2024/2048(IMM))</w:t>
      </w:r>
      <w:bookmarkEnd w:id="6"/>
    </w:p>
    <w:p w:rsidR="00224D1E" w:rsidRPr="00451182" w:rsidRDefault="00224D1E" w:rsidP="00224D1E">
      <w:pPr>
        <w:pStyle w:val="EPComma"/>
      </w:pPr>
      <w:bookmarkStart w:id="7" w:name="TextBodyBegin"/>
      <w:bookmarkEnd w:id="7"/>
      <w:r w:rsidRPr="00451182">
        <w:rPr>
          <w:i/>
        </w:rPr>
        <w:t>Euroopan parlamentti</w:t>
      </w:r>
      <w:r w:rsidRPr="00451182">
        <w:t>, joka</w:t>
      </w:r>
      <w:bookmarkStart w:id="8" w:name="_GoBack"/>
      <w:bookmarkEnd w:id="8"/>
    </w:p>
    <w:p w:rsidR="00224D1E" w:rsidRPr="00451182" w:rsidRDefault="00224D1E" w:rsidP="00224D1E">
      <w:pPr>
        <w:pStyle w:val="NormalHanging12a"/>
      </w:pPr>
      <w:r w:rsidRPr="00451182">
        <w:t>–</w:t>
      </w:r>
      <w:r w:rsidRPr="00451182">
        <w:tab/>
        <w:t xml:space="preserve">ottaa huomioon </w:t>
      </w:r>
      <w:proofErr w:type="spellStart"/>
      <w:r w:rsidRPr="00451182">
        <w:t>Petr</w:t>
      </w:r>
      <w:proofErr w:type="spellEnd"/>
      <w:r w:rsidRPr="00451182">
        <w:t xml:space="preserve"> </w:t>
      </w:r>
      <w:proofErr w:type="spellStart"/>
      <w:r w:rsidRPr="00451182">
        <w:t>Bystronin</w:t>
      </w:r>
      <w:proofErr w:type="spellEnd"/>
      <w:r w:rsidRPr="00451182">
        <w:t xml:space="preserve"> koskemattomuuden pidättämistä koskevan pyynnön, jonka toimitti Saksan liittovaltion oikeusministeriö 27. elokuuta 2024 päivätyllä kirjeellä, jossa välitettiin München I:n pääsyyttäjän pyyntö Münchenin alueoikeudessa vireillä olevassa rikosasiassa ja josta ilmoitettiin täysistunnossa 16. syyskuuta 2024,</w:t>
      </w:r>
    </w:p>
    <w:p w:rsidR="00224D1E" w:rsidRPr="00451182" w:rsidRDefault="00224D1E" w:rsidP="00224D1E">
      <w:pPr>
        <w:pStyle w:val="NormalHanging12a"/>
      </w:pPr>
      <w:r w:rsidRPr="00451182">
        <w:t>–</w:t>
      </w:r>
      <w:r w:rsidRPr="00451182">
        <w:tab/>
        <w:t xml:space="preserve">on kuullut </w:t>
      </w:r>
      <w:proofErr w:type="spellStart"/>
      <w:r w:rsidRPr="00451182">
        <w:t>Petr</w:t>
      </w:r>
      <w:proofErr w:type="spellEnd"/>
      <w:r w:rsidRPr="00451182">
        <w:t xml:space="preserve"> </w:t>
      </w:r>
      <w:proofErr w:type="spellStart"/>
      <w:r w:rsidRPr="00451182">
        <w:t>Bystronia</w:t>
      </w:r>
      <w:proofErr w:type="spellEnd"/>
      <w:r w:rsidRPr="00451182">
        <w:t xml:space="preserve"> 29. tammikuuta 2025 työjärjestyksen 9 artiklan 6 kohdan mukaisesti ja ottaa huomioon tämän kuulemistilaisuudessa toimittamat asiakirjat,</w:t>
      </w:r>
    </w:p>
    <w:p w:rsidR="00224D1E" w:rsidRPr="00451182" w:rsidRDefault="00224D1E" w:rsidP="00224D1E">
      <w:pPr>
        <w:pStyle w:val="NormalHanging12a"/>
      </w:pPr>
      <w:r w:rsidRPr="00451182">
        <w:t>–</w:t>
      </w:r>
      <w:r w:rsidRPr="00451182">
        <w:tab/>
        <w:t xml:space="preserve">ottaa huomioon Euroopan unionin erioikeuksista ja vapauksista tehdyssä pöytäkirjassa </w:t>
      </w:r>
      <w:proofErr w:type="gramStart"/>
      <w:r w:rsidRPr="00451182">
        <w:t>N:o</w:t>
      </w:r>
      <w:proofErr w:type="gramEnd"/>
      <w:r w:rsidRPr="00451182">
        <w:t> 7 olevan 8 ja 9 artiklan sekä Euroopan parlamentin jäsenten valitsemisesta yleisillä välittömillä vaaleilla 20. syyskuuta 1976 annetun säädöksen 6 artiklan 2 kohdan,</w:t>
      </w:r>
    </w:p>
    <w:p w:rsidR="00224D1E" w:rsidRPr="00451182" w:rsidRDefault="00224D1E" w:rsidP="00224D1E">
      <w:pPr>
        <w:pStyle w:val="NormalHanging12a"/>
      </w:pPr>
      <w:r w:rsidRPr="00451182">
        <w:t>–</w:t>
      </w:r>
      <w:r w:rsidRPr="00451182">
        <w:tab/>
        <w:t>ottaa huomioon Euroopan unionin tuomioistuimen 21. lokakuuta 2008, 19. maaliskuuta 2010, 6. syyskuuta 2011, 17. tammikuuta 2013, 19. joulukuuta 2019 ja 5. heinäkuuta 2023 antamat tuomiot</w:t>
      </w:r>
      <w:r w:rsidRPr="00451182">
        <w:rPr>
          <w:rStyle w:val="FootnoteReference"/>
          <w:color w:val="000000"/>
        </w:rPr>
        <w:footnoteReference w:id="1"/>
      </w:r>
      <w:r w:rsidRPr="00451182">
        <w:t>,</w:t>
      </w:r>
    </w:p>
    <w:p w:rsidR="00224D1E" w:rsidRPr="00451182" w:rsidRDefault="00224D1E" w:rsidP="00224D1E">
      <w:pPr>
        <w:pStyle w:val="NormalHanging12a"/>
      </w:pPr>
      <w:r w:rsidRPr="00451182">
        <w:t>–</w:t>
      </w:r>
      <w:r w:rsidRPr="00451182">
        <w:tab/>
        <w:t>ottaa huomioon Saksan liittotasavallan perustuslain 46 pykälän,</w:t>
      </w:r>
    </w:p>
    <w:p w:rsidR="00224D1E" w:rsidRPr="00451182" w:rsidRDefault="00224D1E" w:rsidP="00224D1E">
      <w:pPr>
        <w:pStyle w:val="NormalHanging12a"/>
      </w:pPr>
      <w:r w:rsidRPr="00451182">
        <w:t>–</w:t>
      </w:r>
      <w:r w:rsidRPr="00451182">
        <w:tab/>
        <w:t>ottaa huomioon työjärjestyksen 5 artiklan 2 kohdan, 6 artiklan 1 kohdan ja 9 artiklan,</w:t>
      </w:r>
    </w:p>
    <w:p w:rsidR="00224D1E" w:rsidRPr="00451182" w:rsidRDefault="00224D1E" w:rsidP="00224D1E">
      <w:pPr>
        <w:pStyle w:val="NormalHanging12a"/>
      </w:pPr>
      <w:r w:rsidRPr="00451182">
        <w:lastRenderedPageBreak/>
        <w:t>–</w:t>
      </w:r>
      <w:r w:rsidRPr="00451182">
        <w:tab/>
        <w:t>ottaa huomioon oikeudellisten asioiden valiokunnan mietinnön (A10-0030/2025),</w:t>
      </w:r>
    </w:p>
    <w:p w:rsidR="00224D1E" w:rsidRPr="00451182" w:rsidRDefault="00224D1E" w:rsidP="00224D1E">
      <w:pPr>
        <w:pStyle w:val="NormalHanging12a"/>
      </w:pPr>
      <w:r w:rsidRPr="00451182">
        <w:t>A.</w:t>
      </w:r>
      <w:r w:rsidRPr="00451182">
        <w:tab/>
        <w:t xml:space="preserve">ottaa huomioon, että München I:n pääsyyttäjä on pyytänyt Euroopan parlamentin jäsenen </w:t>
      </w:r>
      <w:proofErr w:type="spellStart"/>
      <w:r w:rsidRPr="00451182">
        <w:t>Petr</w:t>
      </w:r>
      <w:proofErr w:type="spellEnd"/>
      <w:r w:rsidRPr="00451182">
        <w:t xml:space="preserve"> </w:t>
      </w:r>
      <w:proofErr w:type="spellStart"/>
      <w:r w:rsidRPr="00451182">
        <w:t>Bystronin</w:t>
      </w:r>
      <w:proofErr w:type="spellEnd"/>
      <w:r w:rsidRPr="00451182">
        <w:t xml:space="preserve"> parlamentaarisen koskemattomuuden pidättämistä niiden häntä vastaan esitettyjen syytteiden yhteydessä, jotka on nostettu Saksan rikoslain 86a pykälän nojalla </w:t>
      </w:r>
      <w:r w:rsidR="0058151B" w:rsidRPr="00451182">
        <w:t xml:space="preserve">tarkasteltuna </w:t>
      </w:r>
      <w:r w:rsidRPr="00451182">
        <w:t xml:space="preserve">yhdessä </w:t>
      </w:r>
      <w:r w:rsidR="0058151B" w:rsidRPr="00451182">
        <w:t xml:space="preserve">mainitun lain </w:t>
      </w:r>
      <w:r w:rsidRPr="00451182">
        <w:t>86 pykälän kanssa; ottaa huomioon, että syytteet koskevat perustuslain vastaisten järjestöjen ja terroristijärjestöjen symbolien väitettyä käyttöä;</w:t>
      </w:r>
    </w:p>
    <w:p w:rsidR="00224D1E" w:rsidRPr="00451182" w:rsidRDefault="00224D1E" w:rsidP="00224D1E">
      <w:pPr>
        <w:pStyle w:val="NormalHanging12a"/>
      </w:pPr>
      <w:r w:rsidRPr="00451182">
        <w:rPr>
          <w:shd w:val="clear" w:color="auto" w:fill="FFFFFF"/>
        </w:rPr>
        <w:t>B.</w:t>
      </w:r>
      <w:r w:rsidRPr="00451182">
        <w:rPr>
          <w:shd w:val="clear" w:color="auto" w:fill="FFFFFF"/>
        </w:rPr>
        <w:tab/>
      </w:r>
      <w:r w:rsidRPr="00451182">
        <w:t xml:space="preserve">ottaa huomioon, että pyynnön mukaan sen jälkeen, kun Ukrainan Saksan-suurlähettiläs erotettiin virastaan 12. heinäkuuta 2022, </w:t>
      </w:r>
      <w:proofErr w:type="spellStart"/>
      <w:r w:rsidRPr="00451182">
        <w:rPr>
          <w:shd w:val="clear" w:color="auto" w:fill="FFFFFF"/>
        </w:rPr>
        <w:t>Petr</w:t>
      </w:r>
      <w:proofErr w:type="spellEnd"/>
      <w:r w:rsidRPr="00451182">
        <w:rPr>
          <w:shd w:val="clear" w:color="auto" w:fill="FFFFFF"/>
        </w:rPr>
        <w:t xml:space="preserve"> </w:t>
      </w:r>
      <w:proofErr w:type="spellStart"/>
      <w:r w:rsidRPr="00451182">
        <w:rPr>
          <w:shd w:val="clear" w:color="auto" w:fill="FFFFFF"/>
        </w:rPr>
        <w:t>Bystron</w:t>
      </w:r>
      <w:proofErr w:type="spellEnd"/>
      <w:r w:rsidRPr="00451182">
        <w:t xml:space="preserve"> julkaisi Twitter-tilillään väitetysti kuvakollaasin, jossa esitettiin kuvia henkilöistä, jotka ovat aiemmin hoitaneet korkeaa julkista virkaa ja jotka pitivät oikeaa tai vasenta käsivarttaan kohotettuna osoittaen sormillaan ylöspäin; ottaa huomioon, että kuvakollaasin yhteyteen oli liitetty teksti ”</w:t>
      </w:r>
      <w:proofErr w:type="spellStart"/>
      <w:r w:rsidRPr="00451182">
        <w:t>Bye</w:t>
      </w:r>
      <w:proofErr w:type="spellEnd"/>
      <w:r w:rsidRPr="00451182">
        <w:t xml:space="preserve">, </w:t>
      </w:r>
      <w:proofErr w:type="spellStart"/>
      <w:r w:rsidRPr="00451182">
        <w:t>bye</w:t>
      </w:r>
      <w:proofErr w:type="spellEnd"/>
      <w:r w:rsidRPr="00451182">
        <w:t xml:space="preserve"> [...]! Saksalaiset poliitikot vilkuttavat hyvästiksi!”</w:t>
      </w:r>
      <w:r w:rsidRPr="00451182">
        <w:rPr>
          <w:rStyle w:val="FootnoteReference"/>
          <w:color w:val="000000"/>
        </w:rPr>
        <w:footnoteReference w:id="2"/>
      </w:r>
      <w:r w:rsidRPr="00451182">
        <w:t xml:space="preserve">; ottaa huomioon, että </w:t>
      </w:r>
      <w:proofErr w:type="spellStart"/>
      <w:r w:rsidRPr="00451182">
        <w:rPr>
          <w:shd w:val="clear" w:color="auto" w:fill="FFFFFF"/>
        </w:rPr>
        <w:t>Petr</w:t>
      </w:r>
      <w:proofErr w:type="spellEnd"/>
      <w:r w:rsidRPr="00451182">
        <w:rPr>
          <w:shd w:val="clear" w:color="auto" w:fill="FFFFFF"/>
        </w:rPr>
        <w:t xml:space="preserve"> </w:t>
      </w:r>
      <w:proofErr w:type="spellStart"/>
      <w:r w:rsidRPr="00451182">
        <w:rPr>
          <w:shd w:val="clear" w:color="auto" w:fill="FFFFFF"/>
        </w:rPr>
        <w:t>Bystronia</w:t>
      </w:r>
      <w:proofErr w:type="spellEnd"/>
      <w:r w:rsidRPr="00451182">
        <w:t xml:space="preserve"> vastaan esitettyjen syytteiden mukaan hän oli vähintäänkin hiljaisesti hyväksynyt sen, että kyseiset kuvat tuottaisivat objektiiviselle Twitter-käyttäjälle vaikutelman siitä, että kuvattu asento oli niin kutsuttu natsitervehdys eli Hitlerin natsihallinnon käyttämä tervehdysmuoto; ottaa huomioon, että </w:t>
      </w:r>
      <w:proofErr w:type="spellStart"/>
      <w:r w:rsidRPr="00451182">
        <w:rPr>
          <w:shd w:val="clear" w:color="auto" w:fill="FFFFFF"/>
        </w:rPr>
        <w:t>Petr</w:t>
      </w:r>
      <w:proofErr w:type="spellEnd"/>
      <w:r w:rsidRPr="00451182">
        <w:rPr>
          <w:shd w:val="clear" w:color="auto" w:fill="FFFFFF"/>
        </w:rPr>
        <w:t xml:space="preserve"> </w:t>
      </w:r>
      <w:proofErr w:type="spellStart"/>
      <w:r w:rsidRPr="00451182">
        <w:rPr>
          <w:shd w:val="clear" w:color="auto" w:fill="FFFFFF"/>
        </w:rPr>
        <w:t>Bystronia</w:t>
      </w:r>
      <w:proofErr w:type="spellEnd"/>
      <w:r w:rsidRPr="00451182">
        <w:t xml:space="preserve"> syytetään perustuslain vastaisten järjestöjen ja terroristijärjestöjen symbolien levittämisestä tai julkisesta käytöstä Saksassa;</w:t>
      </w:r>
    </w:p>
    <w:p w:rsidR="00224D1E" w:rsidRPr="00451182" w:rsidRDefault="00224D1E" w:rsidP="00224D1E">
      <w:pPr>
        <w:pStyle w:val="NormalHanging12a"/>
      </w:pPr>
      <w:r w:rsidRPr="00451182">
        <w:t>C.</w:t>
      </w:r>
      <w:r w:rsidRPr="00451182">
        <w:tab/>
        <w:t xml:space="preserve">ottaa huomioon, että tutkimusten tuloksena toimivaltaiset viranomaiset esittivät </w:t>
      </w:r>
      <w:proofErr w:type="spellStart"/>
      <w:r w:rsidRPr="00451182">
        <w:t>Petr</w:t>
      </w:r>
      <w:proofErr w:type="spellEnd"/>
      <w:r w:rsidRPr="00451182">
        <w:t xml:space="preserve"> </w:t>
      </w:r>
      <w:proofErr w:type="spellStart"/>
      <w:r w:rsidRPr="00451182">
        <w:t>Bystronin</w:t>
      </w:r>
      <w:proofErr w:type="spellEnd"/>
      <w:r w:rsidRPr="00451182">
        <w:t xml:space="preserve"> koskemattomuuden pidättämistä koskevan pyynnön, joka oli osoitettu Saksan liittopäiville, jonka jäsen hän tuolloin oli; ottaa huomioon, että Saksan liittopäivät pidätti </w:t>
      </w:r>
      <w:proofErr w:type="spellStart"/>
      <w:r w:rsidRPr="00451182">
        <w:t>Bystronin</w:t>
      </w:r>
      <w:proofErr w:type="spellEnd"/>
      <w:r w:rsidRPr="00451182">
        <w:t xml:space="preserve"> koskemattomuuden 7. syyskuuta 2023;</w:t>
      </w:r>
    </w:p>
    <w:p w:rsidR="00224D1E" w:rsidRPr="00451182" w:rsidRDefault="00224D1E" w:rsidP="00224D1E">
      <w:pPr>
        <w:pStyle w:val="NormalHanging12a"/>
      </w:pPr>
      <w:r w:rsidRPr="00451182">
        <w:t>D.</w:t>
      </w:r>
      <w:r w:rsidRPr="00451182">
        <w:tab/>
      </w:r>
      <w:r w:rsidRPr="00451182">
        <w:rPr>
          <w:shd w:val="clear" w:color="auto" w:fill="FFFFFF"/>
        </w:rPr>
        <w:t xml:space="preserve">ottaa huomioon, että </w:t>
      </w:r>
      <w:proofErr w:type="spellStart"/>
      <w:r w:rsidRPr="00451182">
        <w:rPr>
          <w:shd w:val="clear" w:color="auto" w:fill="FFFFFF"/>
        </w:rPr>
        <w:t>Petr</w:t>
      </w:r>
      <w:proofErr w:type="spellEnd"/>
      <w:r w:rsidRPr="00451182">
        <w:rPr>
          <w:shd w:val="clear" w:color="auto" w:fill="FFFFFF"/>
        </w:rPr>
        <w:t xml:space="preserve"> </w:t>
      </w:r>
      <w:proofErr w:type="spellStart"/>
      <w:r w:rsidRPr="00451182">
        <w:rPr>
          <w:shd w:val="clear" w:color="auto" w:fill="FFFFFF"/>
        </w:rPr>
        <w:t>Bystron</w:t>
      </w:r>
      <w:proofErr w:type="spellEnd"/>
      <w:r w:rsidRPr="00451182">
        <w:rPr>
          <w:shd w:val="clear" w:color="auto" w:fill="FFFFFF"/>
        </w:rPr>
        <w:t xml:space="preserve"> valittiin Euroopan parlamenttiin vuonna 2024 pidetyissä Euroopan parlamentin vaaleissa; </w:t>
      </w:r>
      <w:r w:rsidRPr="00451182">
        <w:t xml:space="preserve">ottaa huomioon, että lopullisen vaalituloksen ilmoittamisen jälkeen toimivaltaiset viranomaiset keskeyttivät 9. heinäkuuta 2024 tekemällään päätöksellä väliaikaisesti </w:t>
      </w:r>
      <w:proofErr w:type="spellStart"/>
      <w:r w:rsidRPr="00451182">
        <w:t>Bystronia</w:t>
      </w:r>
      <w:proofErr w:type="spellEnd"/>
      <w:r w:rsidRPr="00451182">
        <w:t xml:space="preserve"> koskevan rikosoikeudellisen menettelyn voidakseen pyytää hänen koskemattomuutensa pidättämistä;</w:t>
      </w:r>
    </w:p>
    <w:p w:rsidR="00224D1E" w:rsidRPr="00451182" w:rsidRDefault="00224D1E" w:rsidP="00224D1E">
      <w:pPr>
        <w:pStyle w:val="NormalHanging12a"/>
      </w:pPr>
      <w:r w:rsidRPr="00451182">
        <w:t>E.</w:t>
      </w:r>
      <w:r w:rsidRPr="00451182">
        <w:tab/>
        <w:t xml:space="preserve">ottaa huomioon, että </w:t>
      </w:r>
      <w:proofErr w:type="spellStart"/>
      <w:r w:rsidRPr="00451182">
        <w:rPr>
          <w:shd w:val="clear" w:color="auto" w:fill="FFFFFF"/>
        </w:rPr>
        <w:t>Petr</w:t>
      </w:r>
      <w:proofErr w:type="spellEnd"/>
      <w:r w:rsidRPr="00451182">
        <w:rPr>
          <w:shd w:val="clear" w:color="auto" w:fill="FFFFFF"/>
        </w:rPr>
        <w:t xml:space="preserve"> </w:t>
      </w:r>
      <w:proofErr w:type="spellStart"/>
      <w:r w:rsidRPr="00451182">
        <w:rPr>
          <w:shd w:val="clear" w:color="auto" w:fill="FFFFFF"/>
        </w:rPr>
        <w:t>Bystron</w:t>
      </w:r>
      <w:proofErr w:type="spellEnd"/>
      <w:r w:rsidRPr="00451182">
        <w:t xml:space="preserve"> ei ollut Euroopan parlamentin jäsen väitetyn rikoksen tekohetkellä;</w:t>
      </w:r>
    </w:p>
    <w:p w:rsidR="00224D1E" w:rsidRPr="00451182" w:rsidRDefault="00224D1E" w:rsidP="00224D1E">
      <w:pPr>
        <w:pStyle w:val="NormalHanging12a"/>
      </w:pPr>
      <w:r w:rsidRPr="00451182">
        <w:t>F.</w:t>
      </w:r>
      <w:r w:rsidRPr="00451182">
        <w:tab/>
        <w:t xml:space="preserve">toteaa, että väitetty rikos ja sen johdosta esitetty koskemattomuuden pidättämistä koskeva pyyntö eivät liity </w:t>
      </w:r>
      <w:proofErr w:type="spellStart"/>
      <w:r w:rsidRPr="00451182">
        <w:t>Petr</w:t>
      </w:r>
      <w:proofErr w:type="spellEnd"/>
      <w:r w:rsidRPr="00451182">
        <w:t xml:space="preserve"> </w:t>
      </w:r>
      <w:proofErr w:type="spellStart"/>
      <w:r w:rsidRPr="00451182">
        <w:t>Bystronin</w:t>
      </w:r>
      <w:proofErr w:type="spellEnd"/>
      <w:r w:rsidRPr="00451182">
        <w:t xml:space="preserve"> tehtäviään hoitaessaan ilmaisemaan mielipiteeseen tai hänen äänestykseensä Euroopan unionin erioikeuksista ja vapauksista tehdyssä pöytäkirjassa </w:t>
      </w:r>
      <w:proofErr w:type="gramStart"/>
      <w:r w:rsidRPr="00451182">
        <w:t>N:o</w:t>
      </w:r>
      <w:proofErr w:type="gramEnd"/>
      <w:r w:rsidRPr="00451182">
        <w:t> 7 olevassa 8 artiklassa tarkoitetulla tavalla;</w:t>
      </w:r>
    </w:p>
    <w:p w:rsidR="00224D1E" w:rsidRPr="00451182" w:rsidRDefault="00224D1E" w:rsidP="00224D1E">
      <w:pPr>
        <w:pStyle w:val="NormalHanging12a"/>
      </w:pPr>
      <w:r w:rsidRPr="00451182">
        <w:t>G.</w:t>
      </w:r>
      <w:r w:rsidRPr="00451182">
        <w:tab/>
        <w:t xml:space="preserve">ottaa huomioon, että Euroopan unionin erioikeuksista ja vapauksista tehdyssä pöytäkirjassa </w:t>
      </w:r>
      <w:proofErr w:type="gramStart"/>
      <w:r w:rsidRPr="00451182">
        <w:t>N:o</w:t>
      </w:r>
      <w:proofErr w:type="gramEnd"/>
      <w:r w:rsidRPr="00451182">
        <w:t> 7 olevassa 9 artiklan ensimmäisen kohdan a alakohdassa määrätään, että Euroopan parlamentin jäsenillä on oman valtionsa alueella kansanedustajille myönnetty koskemattomuus;</w:t>
      </w:r>
    </w:p>
    <w:p w:rsidR="00224D1E" w:rsidRPr="00451182" w:rsidRDefault="00224D1E" w:rsidP="00224D1E">
      <w:pPr>
        <w:pStyle w:val="NormalHanging12a"/>
      </w:pPr>
      <w:r w:rsidRPr="00451182">
        <w:t>H.</w:t>
      </w:r>
      <w:r w:rsidRPr="00451182">
        <w:tab/>
        <w:t>ottaa huomioon, että Saksan liittotasavallan perustuslain 46 pykälän 2, 3 ja 4 momentissa säädetään seuraavaa:</w:t>
      </w:r>
    </w:p>
    <w:p w:rsidR="00224D1E" w:rsidRPr="00451182" w:rsidRDefault="00224D1E" w:rsidP="00F563E1">
      <w:pPr>
        <w:pStyle w:val="NormalHanging12a"/>
        <w:ind w:left="1134"/>
      </w:pPr>
      <w:proofErr w:type="gramStart"/>
      <w:r w:rsidRPr="00451182">
        <w:lastRenderedPageBreak/>
        <w:t>”(</w:t>
      </w:r>
      <w:proofErr w:type="gramEnd"/>
      <w:r w:rsidRPr="00451182">
        <w:t>2)</w:t>
      </w:r>
      <w:r w:rsidRPr="00451182">
        <w:tab/>
        <w:t>Jäsentä ei voida vaatia vastaamaan tai pidättää rangaistavasta rikkomuksesta ilman liittopäivien suostumusta, ellei häntä tavata itse teosta tai seuraavan päivän kuluessa.</w:t>
      </w:r>
    </w:p>
    <w:p w:rsidR="00224D1E" w:rsidRPr="00451182" w:rsidRDefault="00224D1E" w:rsidP="00F563E1">
      <w:pPr>
        <w:pStyle w:val="NormalHanging12a"/>
        <w:ind w:left="1134"/>
      </w:pPr>
      <w:r w:rsidRPr="00451182">
        <w:t>(3)</w:t>
      </w:r>
      <w:r w:rsidRPr="00451182">
        <w:tab/>
        <w:t>Liittopäivien suostumus vaaditaan myös aina, jos jäsenen henkilökohtaista vapautta rajoitetaan tai jos häntä vastaan käynnistetään 18 pykälän mukainen menettely.</w:t>
      </w:r>
    </w:p>
    <w:p w:rsidR="00224D1E" w:rsidRPr="00451182" w:rsidRDefault="00224D1E" w:rsidP="00F563E1">
      <w:pPr>
        <w:pStyle w:val="NormalHanging12a"/>
        <w:ind w:left="1134"/>
      </w:pPr>
      <w:r w:rsidRPr="00451182">
        <w:t>(4)</w:t>
      </w:r>
      <w:r w:rsidRPr="00451182">
        <w:tab/>
        <w:t>Jäsentä vastaan käynnistetyt rikosoikeudelliset menettelyt tai 18 pykälän mukaiset menettelyt tai pidätys taikka muu jäsenen henkilökohtaisen vapauden rajoittaminen on keskeytettävä liittopäivien vaatimuksesta.”;</w:t>
      </w:r>
    </w:p>
    <w:p w:rsidR="00224D1E" w:rsidRPr="00451182" w:rsidRDefault="00224D1E" w:rsidP="00224D1E">
      <w:pPr>
        <w:pStyle w:val="NormalHanging12a"/>
      </w:pPr>
      <w:r w:rsidRPr="00451182">
        <w:t>I.</w:t>
      </w:r>
      <w:r w:rsidRPr="00451182">
        <w:tab/>
        <w:t>ottaa huomioon, että parlamentaarisen koskemattomuuden tarkoituksena on suojella parlamenttia ja sen jäseniä oikeudenkäynneiltä, jotka liittyvät toimintaan, jota harjoitetaan hoidettaessa parlamentin jäsenten tehtäviä ja jota ei voida erottaa kyseisistä tehtävistä;</w:t>
      </w:r>
    </w:p>
    <w:p w:rsidR="00224D1E" w:rsidRPr="00451182" w:rsidRDefault="00224D1E" w:rsidP="00224D1E">
      <w:pPr>
        <w:pStyle w:val="NormalHanging12a"/>
        <w:widowControl/>
      </w:pPr>
      <w:r w:rsidRPr="00451182">
        <w:t>J.</w:t>
      </w:r>
      <w:r w:rsidRPr="00451182">
        <w:tab/>
        <w:t>ottaa huomioon, että työjärjestyksen 5 artiklan 2 kohdan mukaan parlamentaarinen koskemattomuus ei ole jäsenen henkilökohtainen erioikeus vaan tae koko parlamentin ja sen jäsenten riippumattomuudesta;</w:t>
      </w:r>
    </w:p>
    <w:p w:rsidR="00224D1E" w:rsidRPr="00451182" w:rsidRDefault="00224D1E" w:rsidP="00224D1E">
      <w:pPr>
        <w:pStyle w:val="NormalHanging12a"/>
      </w:pPr>
      <w:r w:rsidRPr="00451182">
        <w:t>K.</w:t>
      </w:r>
      <w:r w:rsidRPr="00451182">
        <w:tab/>
        <w:t xml:space="preserve">toteaa, että tässä tapauksessa parlamentti ei ole löytänyt todisteita </w:t>
      </w:r>
      <w:proofErr w:type="spellStart"/>
      <w:r w:rsidRPr="00451182">
        <w:rPr>
          <w:i/>
        </w:rPr>
        <w:t>fumus</w:t>
      </w:r>
      <w:proofErr w:type="spellEnd"/>
      <w:r w:rsidRPr="00451182">
        <w:rPr>
          <w:i/>
        </w:rPr>
        <w:t xml:space="preserve"> </w:t>
      </w:r>
      <w:proofErr w:type="spellStart"/>
      <w:r w:rsidRPr="00451182">
        <w:rPr>
          <w:i/>
        </w:rPr>
        <w:t>persecutionis</w:t>
      </w:r>
      <w:proofErr w:type="spellEnd"/>
      <w:r w:rsidRPr="00451182">
        <w:t xml:space="preserve"> </w:t>
      </w:r>
      <w:r w:rsidRPr="00451182">
        <w:noBreakHyphen/>
        <w:t xml:space="preserve">tilanteesta eli tosiseikkoja, jotka osoittaisivat, että </w:t>
      </w:r>
      <w:r w:rsidR="0063312D" w:rsidRPr="00451182">
        <w:t>kyseessä olevan oikeudenkäyntimenettelyn</w:t>
      </w:r>
      <w:r w:rsidRPr="00451182">
        <w:t xml:space="preserve"> tarkoituksena o</w:t>
      </w:r>
      <w:r w:rsidR="0063312D" w:rsidRPr="00451182">
        <w:t>n</w:t>
      </w:r>
      <w:r w:rsidRPr="00451182">
        <w:t xml:space="preserve"> vahingoittaa jäsenen poliittista toimintaa hänen toimiessaan Euroopan parlamentin jäsenenä;</w:t>
      </w:r>
    </w:p>
    <w:p w:rsidR="00224D1E" w:rsidRPr="00451182" w:rsidRDefault="00224D1E" w:rsidP="00224D1E">
      <w:pPr>
        <w:pStyle w:val="NormalHanging12a"/>
      </w:pPr>
      <w:r w:rsidRPr="00451182">
        <w:t>L.</w:t>
      </w:r>
      <w:r w:rsidRPr="00451182">
        <w:tab/>
        <w:t>ottaa huomioon, että parlamenttia ei voida rinnastaa tuomioistuimeen eikä parlamentin jäsentä voida pitää koskemattomuuden pidättämistä koskevassa menettelyssä ”syytettynä”</w:t>
      </w:r>
      <w:r w:rsidRPr="00451182">
        <w:rPr>
          <w:vertAlign w:val="superscript"/>
        </w:rPr>
        <w:footnoteReference w:id="3"/>
      </w:r>
      <w:r w:rsidRPr="00451182">
        <w:t>;</w:t>
      </w:r>
    </w:p>
    <w:p w:rsidR="00224D1E" w:rsidRPr="00451182" w:rsidRDefault="00224D1E" w:rsidP="00224D1E">
      <w:pPr>
        <w:pStyle w:val="NormalHanging12a"/>
      </w:pPr>
      <w:r w:rsidRPr="00451182">
        <w:t>1.</w:t>
      </w:r>
      <w:r w:rsidRPr="00451182">
        <w:tab/>
        <w:t xml:space="preserve">päättää pidättää </w:t>
      </w:r>
      <w:proofErr w:type="spellStart"/>
      <w:r w:rsidRPr="00451182">
        <w:t>Petr</w:t>
      </w:r>
      <w:proofErr w:type="spellEnd"/>
      <w:r w:rsidRPr="00451182">
        <w:t xml:space="preserve"> </w:t>
      </w:r>
      <w:proofErr w:type="spellStart"/>
      <w:r w:rsidRPr="00451182">
        <w:t>Bystronin</w:t>
      </w:r>
      <w:proofErr w:type="spellEnd"/>
      <w:r w:rsidRPr="00451182">
        <w:t xml:space="preserve"> koskemattomuuden;</w:t>
      </w:r>
    </w:p>
    <w:p w:rsidR="00E365E1" w:rsidRPr="00451182" w:rsidRDefault="00224D1E" w:rsidP="00F563E1">
      <w:pPr>
        <w:pStyle w:val="NormalHanging12a"/>
      </w:pPr>
      <w:r w:rsidRPr="00451182">
        <w:t>2.</w:t>
      </w:r>
      <w:r w:rsidRPr="00451182">
        <w:tab/>
        <w:t xml:space="preserve">kehottaa puhemiestä välittämään tämän päätöksen sekä asiasta vastaavan valiokunnan mietinnön viipymättä Saksan tasavallan toimivaltaiselle viranomaiselle ja </w:t>
      </w:r>
      <w:proofErr w:type="spellStart"/>
      <w:r w:rsidRPr="00451182">
        <w:t>Petr</w:t>
      </w:r>
      <w:proofErr w:type="spellEnd"/>
      <w:r w:rsidRPr="00451182">
        <w:t xml:space="preserve"> </w:t>
      </w:r>
      <w:proofErr w:type="spellStart"/>
      <w:r w:rsidRPr="00451182">
        <w:t>Bystronille</w:t>
      </w:r>
      <w:proofErr w:type="spellEnd"/>
      <w:r w:rsidRPr="00451182">
        <w:t>.</w:t>
      </w:r>
    </w:p>
    <w:sectPr w:rsidR="00E365E1" w:rsidRPr="00451182" w:rsidSect="0053322B"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4E" w:rsidRPr="0053322B" w:rsidRDefault="00CE014E">
      <w:r w:rsidRPr="0053322B">
        <w:separator/>
      </w:r>
    </w:p>
  </w:endnote>
  <w:endnote w:type="continuationSeparator" w:id="0">
    <w:p w:rsidR="00CE014E" w:rsidRPr="0053322B" w:rsidRDefault="00CE014E">
      <w:r w:rsidRPr="0053322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4E" w:rsidRPr="0053322B" w:rsidRDefault="00CE014E">
      <w:r w:rsidRPr="0053322B">
        <w:separator/>
      </w:r>
    </w:p>
  </w:footnote>
  <w:footnote w:type="continuationSeparator" w:id="0">
    <w:p w:rsidR="00CE014E" w:rsidRPr="0053322B" w:rsidRDefault="00CE014E">
      <w:r w:rsidRPr="0053322B">
        <w:continuationSeparator/>
      </w:r>
    </w:p>
  </w:footnote>
  <w:footnote w:id="1">
    <w:p w:rsidR="00224D1E" w:rsidRPr="00936BBA" w:rsidRDefault="00224D1E" w:rsidP="0053322B">
      <w:pPr>
        <w:pStyle w:val="FootnoteText"/>
        <w:ind w:left="567" w:hanging="567"/>
        <w:rPr>
          <w:sz w:val="24"/>
          <w:lang w:val="fi-FI"/>
        </w:rPr>
      </w:pPr>
      <w:r w:rsidRPr="00936BBA">
        <w:rPr>
          <w:rStyle w:val="FootnoteReference"/>
          <w:sz w:val="24"/>
          <w:lang w:val="fi-FI"/>
        </w:rPr>
        <w:footnoteRef/>
      </w:r>
      <w:r w:rsidR="0053322B" w:rsidRPr="00936BBA">
        <w:rPr>
          <w:sz w:val="24"/>
          <w:lang w:val="fi-FI"/>
        </w:rPr>
        <w:t xml:space="preserve"> </w:t>
      </w:r>
      <w:r w:rsidR="0053322B" w:rsidRPr="00936BBA">
        <w:rPr>
          <w:sz w:val="24"/>
          <w:lang w:val="fi-FI"/>
        </w:rPr>
        <w:tab/>
      </w:r>
      <w:r w:rsidRPr="00936BBA">
        <w:rPr>
          <w:sz w:val="24"/>
          <w:lang w:val="fi-FI"/>
        </w:rPr>
        <w:t xml:space="preserve">Yhteisöjen tuomioistuimen tuomio 21.10.2008, </w:t>
      </w:r>
      <w:proofErr w:type="spellStart"/>
      <w:r w:rsidRPr="00936BBA">
        <w:rPr>
          <w:sz w:val="24"/>
          <w:lang w:val="fi-FI"/>
        </w:rPr>
        <w:t>Marra</w:t>
      </w:r>
      <w:proofErr w:type="spellEnd"/>
      <w:r w:rsidRPr="00936BBA">
        <w:rPr>
          <w:sz w:val="24"/>
          <w:lang w:val="fi-FI"/>
        </w:rPr>
        <w:t xml:space="preserve"> v. De </w:t>
      </w:r>
      <w:proofErr w:type="spellStart"/>
      <w:r w:rsidRPr="00936BBA">
        <w:rPr>
          <w:sz w:val="24"/>
          <w:lang w:val="fi-FI"/>
        </w:rPr>
        <w:t>Gregorio</w:t>
      </w:r>
      <w:proofErr w:type="spellEnd"/>
      <w:r w:rsidRPr="00936BBA">
        <w:rPr>
          <w:sz w:val="24"/>
          <w:lang w:val="fi-FI"/>
        </w:rPr>
        <w:t xml:space="preserve"> ja </w:t>
      </w:r>
      <w:proofErr w:type="spellStart"/>
      <w:r w:rsidRPr="00936BBA">
        <w:rPr>
          <w:sz w:val="24"/>
          <w:lang w:val="fi-FI"/>
        </w:rPr>
        <w:t>Clemente</w:t>
      </w:r>
      <w:proofErr w:type="spellEnd"/>
      <w:r w:rsidRPr="00936BBA">
        <w:rPr>
          <w:sz w:val="24"/>
          <w:lang w:val="fi-FI"/>
        </w:rPr>
        <w:t xml:space="preserve">, C-200/07 ja C-201/07, ECLI:EU:C:2008:579, unionin yleisen tuomioistuimen tuomio 19.3.2010, </w:t>
      </w:r>
      <w:proofErr w:type="spellStart"/>
      <w:r w:rsidRPr="00936BBA">
        <w:rPr>
          <w:sz w:val="24"/>
          <w:lang w:val="fi-FI"/>
        </w:rPr>
        <w:t>Gollnisch</w:t>
      </w:r>
      <w:proofErr w:type="spellEnd"/>
      <w:r w:rsidRPr="00936BBA">
        <w:rPr>
          <w:sz w:val="24"/>
          <w:lang w:val="fi-FI"/>
        </w:rPr>
        <w:t xml:space="preserve"> v. parlamentti, T-42/06, ECLI:EU:T:2010:102, unionin tuomioistuimen tuomio 6.9.2011, </w:t>
      </w:r>
      <w:proofErr w:type="spellStart"/>
      <w:r w:rsidRPr="00936BBA">
        <w:rPr>
          <w:sz w:val="24"/>
          <w:lang w:val="fi-FI"/>
        </w:rPr>
        <w:t>Patriciello</w:t>
      </w:r>
      <w:proofErr w:type="spellEnd"/>
      <w:r w:rsidRPr="00936BBA">
        <w:rPr>
          <w:sz w:val="24"/>
          <w:lang w:val="fi-FI"/>
        </w:rPr>
        <w:t xml:space="preserve">, C-163/10, ECLI: EU:C:2011:543, unionin yleisen tuomioistuimen tuomio 17.1.2013, </w:t>
      </w:r>
      <w:proofErr w:type="spellStart"/>
      <w:r w:rsidRPr="00936BBA">
        <w:rPr>
          <w:sz w:val="24"/>
          <w:lang w:val="fi-FI"/>
        </w:rPr>
        <w:t>Gollnisch</w:t>
      </w:r>
      <w:proofErr w:type="spellEnd"/>
      <w:r w:rsidRPr="00936BBA">
        <w:rPr>
          <w:sz w:val="24"/>
          <w:lang w:val="fi-FI"/>
        </w:rPr>
        <w:t xml:space="preserve"> v. parlamentti, T-346/11 ja T-347/11, ECLI:EU:T:2013:23, unionin tuomioistuimen tuomio 19.12.2019, </w:t>
      </w:r>
      <w:proofErr w:type="spellStart"/>
      <w:r w:rsidRPr="00936BBA">
        <w:rPr>
          <w:sz w:val="24"/>
          <w:lang w:val="fi-FI"/>
        </w:rPr>
        <w:t>Junqueras</w:t>
      </w:r>
      <w:proofErr w:type="spellEnd"/>
      <w:r w:rsidRPr="00936BBA">
        <w:rPr>
          <w:sz w:val="24"/>
          <w:lang w:val="fi-FI"/>
        </w:rPr>
        <w:t xml:space="preserve"> Vies, C-502/19, ECLI:EU:C:2019:1115 sekä unionin yleisen tuomioistuimen tuomio 5.7.2023, </w:t>
      </w:r>
      <w:proofErr w:type="spellStart"/>
      <w:r w:rsidRPr="00936BBA">
        <w:rPr>
          <w:sz w:val="24"/>
          <w:lang w:val="fi-FI"/>
        </w:rPr>
        <w:t>Puigdemont</w:t>
      </w:r>
      <w:proofErr w:type="spellEnd"/>
      <w:r w:rsidRPr="00936BBA">
        <w:rPr>
          <w:sz w:val="24"/>
          <w:lang w:val="fi-FI"/>
        </w:rPr>
        <w:t xml:space="preserve"> i </w:t>
      </w:r>
      <w:proofErr w:type="spellStart"/>
      <w:r w:rsidRPr="00936BBA">
        <w:rPr>
          <w:sz w:val="24"/>
          <w:lang w:val="fi-FI"/>
        </w:rPr>
        <w:t>Casamajó</w:t>
      </w:r>
      <w:proofErr w:type="spellEnd"/>
      <w:r w:rsidRPr="00936BBA">
        <w:rPr>
          <w:sz w:val="24"/>
          <w:lang w:val="fi-FI"/>
        </w:rPr>
        <w:t xml:space="preserve"> ja muut v. parlamentti, T-272/21, ECLI:EU:T:2023:373.</w:t>
      </w:r>
    </w:p>
  </w:footnote>
  <w:footnote w:id="2">
    <w:p w:rsidR="00224D1E" w:rsidRPr="00936BBA" w:rsidRDefault="00224D1E" w:rsidP="0053322B">
      <w:pPr>
        <w:pStyle w:val="FootnoteText"/>
        <w:ind w:left="567" w:hanging="567"/>
        <w:rPr>
          <w:sz w:val="24"/>
          <w:lang w:val="fi-FI"/>
        </w:rPr>
      </w:pPr>
      <w:r w:rsidRPr="00936BBA">
        <w:rPr>
          <w:rStyle w:val="FootnoteReference"/>
          <w:sz w:val="24"/>
          <w:lang w:val="fi-FI"/>
        </w:rPr>
        <w:footnoteRef/>
      </w:r>
      <w:r w:rsidR="0053322B" w:rsidRPr="00936BBA">
        <w:rPr>
          <w:sz w:val="24"/>
          <w:lang w:val="fi-FI"/>
        </w:rPr>
        <w:t xml:space="preserve"> </w:t>
      </w:r>
      <w:r w:rsidR="0053322B" w:rsidRPr="00936BBA">
        <w:rPr>
          <w:sz w:val="24"/>
          <w:lang w:val="fi-FI"/>
        </w:rPr>
        <w:tab/>
      </w:r>
      <w:r w:rsidRPr="00936BBA">
        <w:rPr>
          <w:sz w:val="24"/>
          <w:lang w:val="fi-FI"/>
        </w:rPr>
        <w:t>Alkuperäisen tekstin käännös.</w:t>
      </w:r>
    </w:p>
  </w:footnote>
  <w:footnote w:id="3">
    <w:p w:rsidR="00224D1E" w:rsidRPr="0053322B" w:rsidRDefault="00224D1E" w:rsidP="0053322B">
      <w:pPr>
        <w:pStyle w:val="FootnoteText"/>
        <w:ind w:left="567" w:hanging="567"/>
        <w:rPr>
          <w:sz w:val="24"/>
          <w:lang w:val="fi-FI"/>
        </w:rPr>
      </w:pPr>
      <w:r w:rsidRPr="00936BBA">
        <w:rPr>
          <w:rStyle w:val="FootnoteReference"/>
          <w:sz w:val="24"/>
          <w:lang w:val="fi-FI"/>
        </w:rPr>
        <w:footnoteRef/>
      </w:r>
      <w:r w:rsidR="0053322B" w:rsidRPr="00936BBA">
        <w:rPr>
          <w:sz w:val="24"/>
          <w:lang w:val="fi-FI"/>
        </w:rPr>
        <w:t xml:space="preserve"> </w:t>
      </w:r>
      <w:r w:rsidR="0053322B" w:rsidRPr="00936BBA">
        <w:rPr>
          <w:sz w:val="24"/>
          <w:lang w:val="fi-FI"/>
        </w:rPr>
        <w:tab/>
      </w:r>
      <w:r w:rsidRPr="00936BBA">
        <w:rPr>
          <w:sz w:val="24"/>
          <w:lang w:val="fi-FI"/>
        </w:rPr>
        <w:t xml:space="preserve">Unionin yleisen tuomioistuimen tuomio 30.4.2019, </w:t>
      </w:r>
      <w:proofErr w:type="spellStart"/>
      <w:r w:rsidRPr="00936BBA">
        <w:rPr>
          <w:sz w:val="24"/>
          <w:lang w:val="fi-FI"/>
        </w:rPr>
        <w:t>Briois</w:t>
      </w:r>
      <w:proofErr w:type="spellEnd"/>
      <w:r w:rsidRPr="00936BBA">
        <w:rPr>
          <w:sz w:val="24"/>
          <w:lang w:val="fi-FI"/>
        </w:rPr>
        <w:t xml:space="preserve"> v. parlamentti, T-214/18, ECLI:</w:t>
      </w:r>
      <w:proofErr w:type="gramStart"/>
      <w:r w:rsidRPr="00936BBA">
        <w:rPr>
          <w:sz w:val="24"/>
          <w:lang w:val="fi-FI"/>
        </w:rPr>
        <w:t>EU:T</w:t>
      </w:r>
      <w:proofErr w:type="gramEnd"/>
      <w:r w:rsidRPr="00936BBA">
        <w:rPr>
          <w:sz w:val="24"/>
          <w:lang w:val="fi-FI"/>
        </w:rPr>
        <w:t>:2019:266.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0/2025"/>
    <w:docVar w:name="dvlangue" w:val="FI"/>
    <w:docVar w:name="dvnumam" w:val="0"/>
    <w:docVar w:name="dvpe" w:val="766.948"/>
    <w:docVar w:name="dvrapporteur" w:val="Esittelijä: "/>
    <w:docVar w:name="dvtitre" w:val="Euroopan parlamentin päätös xx. huhtikuuta 2025 Petr Bystronin koskemattomuuden pidättämistä koskevasta pyynnöstä(2024/2048(IMM))"/>
  </w:docVars>
  <w:rsids>
    <w:rsidRoot w:val="00CE014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4D1E"/>
    <w:rsid w:val="002767FF"/>
    <w:rsid w:val="002B18FE"/>
    <w:rsid w:val="002B5493"/>
    <w:rsid w:val="002C101C"/>
    <w:rsid w:val="00343214"/>
    <w:rsid w:val="00361C00"/>
    <w:rsid w:val="00395FA1"/>
    <w:rsid w:val="003E15D4"/>
    <w:rsid w:val="00411CCE"/>
    <w:rsid w:val="0041666E"/>
    <w:rsid w:val="00421060"/>
    <w:rsid w:val="00451182"/>
    <w:rsid w:val="00471C19"/>
    <w:rsid w:val="004867E3"/>
    <w:rsid w:val="00494A28"/>
    <w:rsid w:val="004C0004"/>
    <w:rsid w:val="004C5D52"/>
    <w:rsid w:val="0050519A"/>
    <w:rsid w:val="005072A1"/>
    <w:rsid w:val="00514517"/>
    <w:rsid w:val="0053322B"/>
    <w:rsid w:val="00545827"/>
    <w:rsid w:val="00560270"/>
    <w:rsid w:val="0058151B"/>
    <w:rsid w:val="005C2568"/>
    <w:rsid w:val="005F1B17"/>
    <w:rsid w:val="006037C0"/>
    <w:rsid w:val="0063312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24C2"/>
    <w:rsid w:val="00936BBA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014E"/>
    <w:rsid w:val="00CF071A"/>
    <w:rsid w:val="00D058B8"/>
    <w:rsid w:val="00D463A7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63E1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0A4CFF"/>
  <w15:chartTrackingRefBased/>
  <w15:docId w15:val="{90AC9667-994B-4CCA-83C2-37716A571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224D1E"/>
    <w:pPr>
      <w:spacing w:after="240"/>
      <w:ind w:left="567" w:hanging="567"/>
    </w:pPr>
  </w:style>
  <w:style w:type="paragraph" w:customStyle="1" w:styleId="EPComma">
    <w:name w:val="EPComma"/>
    <w:basedOn w:val="Normal"/>
    <w:rsid w:val="00224D1E"/>
    <w:pPr>
      <w:spacing w:before="480" w:after="240"/>
    </w:pPr>
  </w:style>
  <w:style w:type="paragraph" w:styleId="Footer">
    <w:name w:val="footer"/>
    <w:basedOn w:val="Normal"/>
    <w:link w:val="FooterChar"/>
    <w:rsid w:val="00F563E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563E1"/>
    <w:rPr>
      <w:sz w:val="24"/>
      <w:lang w:val="fi-FI"/>
    </w:rPr>
  </w:style>
  <w:style w:type="paragraph" w:styleId="BalloonText">
    <w:name w:val="Balloon Text"/>
    <w:basedOn w:val="Normal"/>
    <w:link w:val="BalloonTextChar"/>
    <w:rsid w:val="005815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8151B"/>
    <w:rPr>
      <w:rFonts w:ascii="Segoe UI" w:hAnsi="Segoe UI" w:cs="Segoe UI"/>
      <w:sz w:val="18"/>
      <w:szCs w:val="18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4BB618-E11C-4875-90F3-DEA58B65D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708</Words>
  <Characters>5594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2025-04-01T09:04:00Z</dcterms:created>
  <dcterms:modified xsi:type="dcterms:W3CDTF">2025-04-01T09:04:00Z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A10-0030/2025</vt:lpwstr>
  </property>
  <property fmtid="{D5CDD505-2E9C-101B-9397-08002B2CF9AE}" pid="4" name="&lt;Type&gt;">
    <vt:lpwstr>RR</vt:lpwstr>
  </property>
</Properties>
</file>