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711A" w14:paraId="47E1E6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05D94A" w14:textId="77777777" w:rsidR="00751A4A" w:rsidRPr="0006711A" w:rsidRDefault="004C6797" w:rsidP="0010095E">
            <w:pPr>
              <w:pStyle w:val="EPName"/>
            </w:pPr>
            <w:bookmarkStart w:id="0" w:name="_GoBack"/>
            <w:bookmarkEnd w:id="0"/>
            <w:r w:rsidRPr="0006711A">
              <w:t>Európai Parlament</w:t>
            </w:r>
          </w:p>
          <w:p w14:paraId="0F6DB29E" w14:textId="77777777" w:rsidR="00751A4A" w:rsidRPr="000671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711A">
              <w:t>2024</w:t>
            </w:r>
            <w:r w:rsidR="00817416" w:rsidRPr="0006711A">
              <w:t>-202</w:t>
            </w:r>
            <w:r w:rsidRPr="0006711A">
              <w:t>9</w:t>
            </w:r>
          </w:p>
        </w:tc>
        <w:tc>
          <w:tcPr>
            <w:tcW w:w="2268" w:type="dxa"/>
            <w:shd w:val="clear" w:color="auto" w:fill="auto"/>
          </w:tcPr>
          <w:p w14:paraId="7E6A1CDA" w14:textId="77777777" w:rsidR="00751A4A" w:rsidRPr="0006711A" w:rsidRDefault="00187494" w:rsidP="0010095E">
            <w:pPr>
              <w:pStyle w:val="EPLogo"/>
            </w:pPr>
            <w:r w:rsidRPr="0006711A">
              <w:rPr>
                <w:noProof/>
                <w:lang w:eastAsia="hu-HU"/>
              </w:rPr>
              <w:drawing>
                <wp:inline distT="0" distB="0" distL="0" distR="0" wp14:anchorId="44B013CF" wp14:editId="31F4C1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1BCA8" w14:textId="77777777" w:rsidR="00D058B8" w:rsidRPr="0006711A" w:rsidRDefault="00D058B8" w:rsidP="004C5D52">
      <w:pPr>
        <w:pStyle w:val="LineTop"/>
      </w:pPr>
    </w:p>
    <w:p w14:paraId="34EF6262" w14:textId="77777777" w:rsidR="00680577" w:rsidRPr="0006711A" w:rsidRDefault="004C6797" w:rsidP="00680577">
      <w:pPr>
        <w:pStyle w:val="EPBodyTA1"/>
      </w:pPr>
      <w:r w:rsidRPr="0006711A">
        <w:t>ELFOGADOTT SZÖVEGEK</w:t>
      </w:r>
    </w:p>
    <w:p w14:paraId="5E9E0BE9" w14:textId="77777777" w:rsidR="00D058B8" w:rsidRPr="0006711A" w:rsidRDefault="00D058B8" w:rsidP="00D058B8">
      <w:pPr>
        <w:pStyle w:val="LineBottom"/>
      </w:pPr>
    </w:p>
    <w:p w14:paraId="703BE054" w14:textId="5817AC2D" w:rsidR="004C6797" w:rsidRPr="0006711A" w:rsidRDefault="004C6797" w:rsidP="004C6797">
      <w:pPr>
        <w:pStyle w:val="ATHeading1"/>
      </w:pPr>
      <w:bookmarkStart w:id="1" w:name="TANumber"/>
      <w:r w:rsidRPr="0006711A">
        <w:t>P10_</w:t>
      </w:r>
      <w:proofErr w:type="gramStart"/>
      <w:r w:rsidRPr="0006711A">
        <w:t>TA(</w:t>
      </w:r>
      <w:proofErr w:type="gramEnd"/>
      <w:r w:rsidRPr="0006711A">
        <w:t>2025)00</w:t>
      </w:r>
      <w:r w:rsidR="0006711A" w:rsidRPr="0006711A">
        <w:t>41</w:t>
      </w:r>
      <w:bookmarkEnd w:id="1"/>
    </w:p>
    <w:p w14:paraId="4419EBEE" w14:textId="62E45E91" w:rsidR="004C6797" w:rsidRPr="0006711A" w:rsidRDefault="00EF73A9" w:rsidP="004C6797">
      <w:pPr>
        <w:pStyle w:val="ATHeading2"/>
      </w:pPr>
      <w:bookmarkStart w:id="2" w:name="title"/>
      <w:r w:rsidRPr="0006711A">
        <w:t xml:space="preserve">Petr </w:t>
      </w:r>
      <w:proofErr w:type="spellStart"/>
      <w:r w:rsidRPr="0006711A">
        <w:t>Bystron</w:t>
      </w:r>
      <w:proofErr w:type="spellEnd"/>
      <w:r w:rsidRPr="0006711A">
        <w:t xml:space="preserve"> mentelmi jogának </w:t>
      </w:r>
      <w:r w:rsidR="00F33965" w:rsidRPr="0006711A">
        <w:t>felfüggesztésére irányuló kérelem</w:t>
      </w:r>
      <w:bookmarkEnd w:id="2"/>
    </w:p>
    <w:p w14:paraId="317CD537" w14:textId="77777777" w:rsidR="004C6797" w:rsidRPr="0006711A" w:rsidRDefault="004C6797" w:rsidP="004C6797">
      <w:pPr>
        <w:rPr>
          <w:i/>
          <w:vanish/>
        </w:rPr>
      </w:pPr>
      <w:r w:rsidRPr="0006711A">
        <w:rPr>
          <w:i/>
        </w:rPr>
        <w:fldChar w:fldCharType="begin"/>
      </w:r>
      <w:r w:rsidRPr="0006711A">
        <w:rPr>
          <w:i/>
        </w:rPr>
        <w:instrText xml:space="preserve"> TC"(</w:instrText>
      </w:r>
      <w:bookmarkStart w:id="3" w:name="DocNumber"/>
      <w:r w:rsidRPr="0006711A">
        <w:rPr>
          <w:i/>
        </w:rPr>
        <w:instrText>A10-0030/2025</w:instrText>
      </w:r>
      <w:bookmarkEnd w:id="3"/>
      <w:r w:rsidRPr="0006711A">
        <w:rPr>
          <w:i/>
        </w:rPr>
        <w:instrText xml:space="preserve"> - Előadó: Dominik Tarczyński)"\l3 \n&gt; \* MERGEFORMAT </w:instrText>
      </w:r>
      <w:r w:rsidRPr="0006711A">
        <w:rPr>
          <w:i/>
        </w:rPr>
        <w:fldChar w:fldCharType="end"/>
      </w:r>
    </w:p>
    <w:p w14:paraId="1D0C6AF6" w14:textId="77777777" w:rsidR="004C6797" w:rsidRPr="0006711A" w:rsidRDefault="004C6797" w:rsidP="004C6797">
      <w:pPr>
        <w:rPr>
          <w:vanish/>
        </w:rPr>
      </w:pPr>
      <w:bookmarkStart w:id="4" w:name="Commission"/>
      <w:r w:rsidRPr="0006711A">
        <w:rPr>
          <w:vanish/>
        </w:rPr>
        <w:t>Jogi Bizottság</w:t>
      </w:r>
      <w:bookmarkEnd w:id="4"/>
    </w:p>
    <w:p w14:paraId="007019E4" w14:textId="77777777" w:rsidR="004C6797" w:rsidRPr="0006711A" w:rsidRDefault="004C6797" w:rsidP="004C6797">
      <w:pPr>
        <w:rPr>
          <w:vanish/>
        </w:rPr>
      </w:pPr>
      <w:bookmarkStart w:id="5" w:name="PE"/>
      <w:r w:rsidRPr="0006711A">
        <w:rPr>
          <w:vanish/>
        </w:rPr>
        <w:t>PE766.948</w:t>
      </w:r>
      <w:bookmarkEnd w:id="5"/>
    </w:p>
    <w:p w14:paraId="679DEDFB" w14:textId="7C390288" w:rsidR="004C6797" w:rsidRPr="0006711A" w:rsidRDefault="004C6797" w:rsidP="004C6797">
      <w:pPr>
        <w:pStyle w:val="ATHeading3"/>
      </w:pPr>
      <w:bookmarkStart w:id="6" w:name="Sujet"/>
      <w:r w:rsidRPr="0006711A">
        <w:t xml:space="preserve">Az Európai Parlament 2025. </w:t>
      </w:r>
      <w:r w:rsidR="00EF73A9" w:rsidRPr="0006711A">
        <w:t>április</w:t>
      </w:r>
      <w:r w:rsidRPr="0006711A">
        <w:t xml:space="preserve"> </w:t>
      </w:r>
      <w:r w:rsidR="00EF73A9" w:rsidRPr="0006711A">
        <w:t>1</w:t>
      </w:r>
      <w:r w:rsidRPr="0006711A">
        <w:t>-</w:t>
      </w:r>
      <w:r w:rsidR="006B540D" w:rsidRPr="0006711A">
        <w:t>je</w:t>
      </w:r>
      <w:r w:rsidRPr="0006711A">
        <w:t xml:space="preserve">i határozata a Petr </w:t>
      </w:r>
      <w:proofErr w:type="spellStart"/>
      <w:r w:rsidRPr="0006711A">
        <w:t>Bystron</w:t>
      </w:r>
      <w:proofErr w:type="spellEnd"/>
      <w:r w:rsidRPr="0006711A">
        <w:t xml:space="preserve"> mentelmi jogának felfüggesztésére irányuló kérelemről</w:t>
      </w:r>
      <w:bookmarkEnd w:id="6"/>
      <w:r w:rsidRPr="0006711A">
        <w:t xml:space="preserve"> </w:t>
      </w:r>
      <w:bookmarkStart w:id="7" w:name="References"/>
      <w:r w:rsidRPr="0006711A">
        <w:t>(2024/</w:t>
      </w:r>
      <w:proofErr w:type="gramStart"/>
      <w:r w:rsidRPr="0006711A">
        <w:t>2048(</w:t>
      </w:r>
      <w:proofErr w:type="gramEnd"/>
      <w:r w:rsidRPr="0006711A">
        <w:t>IMM))</w:t>
      </w:r>
      <w:bookmarkEnd w:id="7"/>
    </w:p>
    <w:p w14:paraId="30BFB231" w14:textId="77777777" w:rsidR="004F755E" w:rsidRPr="0006711A" w:rsidRDefault="004F755E" w:rsidP="004F755E">
      <w:pPr>
        <w:pStyle w:val="EPComma"/>
      </w:pPr>
      <w:bookmarkStart w:id="8" w:name="TextBodyBegin"/>
      <w:bookmarkEnd w:id="8"/>
      <w:r w:rsidRPr="0006711A">
        <w:rPr>
          <w:i/>
        </w:rPr>
        <w:t>Az Európai Parlament</w:t>
      </w:r>
      <w:r w:rsidRPr="0006711A">
        <w:t>,</w:t>
      </w:r>
    </w:p>
    <w:p w14:paraId="4523D858" w14:textId="77777777" w:rsidR="004F755E" w:rsidRPr="0006711A" w:rsidRDefault="004F755E" w:rsidP="00534CBA">
      <w:pPr>
        <w:pStyle w:val="NormalHanging12a"/>
        <w:widowControl/>
      </w:pPr>
      <w:r w:rsidRPr="0006711A">
        <w:t>–</w:t>
      </w:r>
      <w:r w:rsidRPr="0006711A">
        <w:tab/>
        <w:t xml:space="preserve">tekintettel a Petr </w:t>
      </w:r>
      <w:proofErr w:type="spellStart"/>
      <w:r w:rsidRPr="0006711A">
        <w:t>Bystron</w:t>
      </w:r>
      <w:proofErr w:type="spellEnd"/>
      <w:r w:rsidRPr="0006711A">
        <w:t xml:space="preserve"> mentelmi jogának felfüggesztésére irányuló kérelemre, melyet a Német Szövetségi Igazságügyi Minisztérium küldött egy 2024. augusztus </w:t>
      </w:r>
      <w:proofErr w:type="gramStart"/>
      <w:r w:rsidRPr="0006711A">
        <w:t>27-i keltezésű</w:t>
      </w:r>
      <w:proofErr w:type="gramEnd"/>
      <w:r w:rsidRPr="0006711A">
        <w:t xml:space="preserve"> levélben, továbbítva a müncheni I. főügyésznek a Müncheni Kerületi Bíróság előtt folyamatban lévő büntetőeljárásokkal kapcsolatos kérelmét, és amelyet a 2024. szeptember 16-i plenáris ülésen jelentettek be,</w:t>
      </w:r>
    </w:p>
    <w:p w14:paraId="0B2F79F2" w14:textId="77777777" w:rsidR="004F755E" w:rsidRPr="0006711A" w:rsidRDefault="004F755E" w:rsidP="00534CBA">
      <w:pPr>
        <w:pStyle w:val="NormalHanging12a"/>
        <w:widowControl/>
      </w:pPr>
      <w:r w:rsidRPr="0006711A">
        <w:t>–</w:t>
      </w:r>
      <w:r w:rsidRPr="0006711A">
        <w:tab/>
        <w:t xml:space="preserve">tekintettel arra, hogy 2025. január 29-én az eljárási szabályzat 9. cikkének (6) bekezdésével összhangban meghallgatta Petr </w:t>
      </w:r>
      <w:proofErr w:type="spellStart"/>
      <w:r w:rsidRPr="0006711A">
        <w:t>Bystront</w:t>
      </w:r>
      <w:proofErr w:type="spellEnd"/>
      <w:r w:rsidRPr="0006711A">
        <w:t xml:space="preserve">, és tekintettel az általa a meghallgatáson benyújtott </w:t>
      </w:r>
      <w:proofErr w:type="gramStart"/>
      <w:r w:rsidRPr="0006711A">
        <w:t>dokumentumokra</w:t>
      </w:r>
      <w:proofErr w:type="gramEnd"/>
      <w:r w:rsidRPr="0006711A">
        <w:t>,</w:t>
      </w:r>
    </w:p>
    <w:p w14:paraId="3765E173" w14:textId="77777777" w:rsidR="004F755E" w:rsidRPr="0006711A" w:rsidRDefault="004F755E" w:rsidP="00534CBA">
      <w:pPr>
        <w:pStyle w:val="NormalHanging12a"/>
        <w:widowControl/>
      </w:pPr>
      <w:r w:rsidRPr="0006711A">
        <w:t>–</w:t>
      </w:r>
      <w:r w:rsidRPr="0006711A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 cikkének (2) bekezdésére,</w:t>
      </w:r>
    </w:p>
    <w:p w14:paraId="5A86DCE1" w14:textId="77777777" w:rsidR="004F755E" w:rsidRPr="0006711A" w:rsidRDefault="004F755E" w:rsidP="00534CBA">
      <w:pPr>
        <w:pStyle w:val="NormalHanging12a"/>
        <w:widowControl/>
      </w:pPr>
      <w:r w:rsidRPr="0006711A">
        <w:t>–</w:t>
      </w:r>
      <w:r w:rsidRPr="0006711A">
        <w:tab/>
        <w:t>tekintettel az Európai Unió Bírósága által 2008. október 21-én, 2010. március 19-én, 2011. szeptember 6-án, 2013. január 17-én, 2019. december 19-én és 2023. július 5-én hozott ítéletekre</w:t>
      </w:r>
      <w:r w:rsidRPr="0006711A">
        <w:rPr>
          <w:rStyle w:val="FootnoteReference"/>
          <w:color w:val="000000"/>
        </w:rPr>
        <w:footnoteReference w:id="1"/>
      </w:r>
      <w:r w:rsidRPr="0006711A">
        <w:t>,</w:t>
      </w:r>
    </w:p>
    <w:p w14:paraId="02D4975B" w14:textId="77777777" w:rsidR="004F755E" w:rsidRPr="0006711A" w:rsidRDefault="004F755E" w:rsidP="00534CBA">
      <w:pPr>
        <w:pStyle w:val="NormalHanging12a"/>
        <w:widowControl/>
      </w:pPr>
      <w:r w:rsidRPr="0006711A">
        <w:t>–</w:t>
      </w:r>
      <w:r w:rsidRPr="0006711A">
        <w:tab/>
        <w:t>tekintettel a Német Szövetségi Köztársaság Alaptörvényének 46. cikkére,</w:t>
      </w:r>
    </w:p>
    <w:p w14:paraId="30BF3BF3" w14:textId="77777777" w:rsidR="004F755E" w:rsidRPr="0006711A" w:rsidRDefault="004F755E" w:rsidP="00534CBA">
      <w:pPr>
        <w:pStyle w:val="NormalHanging12a"/>
        <w:widowControl/>
      </w:pPr>
      <w:r w:rsidRPr="0006711A">
        <w:lastRenderedPageBreak/>
        <w:t>–</w:t>
      </w:r>
      <w:r w:rsidRPr="0006711A">
        <w:tab/>
        <w:t>tekintettel eljárási szabályzata 5. cikkének (2) bekezdésére, 6. cikkének (1) bekezdésére és 9. cikkére,</w:t>
      </w:r>
    </w:p>
    <w:p w14:paraId="336BB478" w14:textId="77777777" w:rsidR="004F755E" w:rsidRPr="0006711A" w:rsidRDefault="004F755E" w:rsidP="00534CBA">
      <w:pPr>
        <w:pStyle w:val="NormalHanging12a"/>
        <w:widowControl/>
      </w:pPr>
      <w:r w:rsidRPr="0006711A">
        <w:t>–</w:t>
      </w:r>
      <w:r w:rsidRPr="0006711A">
        <w:tab/>
        <w:t>tekintettel a Jogi Bizottság jelentésére (A10–0030/2025),</w:t>
      </w:r>
    </w:p>
    <w:p w14:paraId="45F72C3F" w14:textId="6266B70B" w:rsidR="004F755E" w:rsidRPr="0006711A" w:rsidRDefault="004F755E" w:rsidP="00534CBA">
      <w:pPr>
        <w:pStyle w:val="NormalHanging12a"/>
        <w:widowControl/>
      </w:pPr>
      <w:r w:rsidRPr="0006711A">
        <w:t>A.</w:t>
      </w:r>
      <w:r w:rsidRPr="0006711A">
        <w:tab/>
      </w:r>
      <w:proofErr w:type="gramStart"/>
      <w:r w:rsidRPr="0006711A">
        <w:t>mivel</w:t>
      </w:r>
      <w:proofErr w:type="gramEnd"/>
      <w:r w:rsidRPr="0006711A">
        <w:t xml:space="preserve"> a müncheni I. főügyész kérte Petr </w:t>
      </w:r>
      <w:proofErr w:type="spellStart"/>
      <w:r w:rsidRPr="0006711A">
        <w:t>Bystron</w:t>
      </w:r>
      <w:proofErr w:type="spellEnd"/>
      <w:r w:rsidRPr="0006711A">
        <w:t xml:space="preserve"> európai parlamenti képviselő parlamenti mentelmi jogának felfüggesztését a német büntető törvénykönyv 86a. szakasza és a</w:t>
      </w:r>
      <w:r w:rsidR="00F6079D" w:rsidRPr="0006711A">
        <w:t>z említett</w:t>
      </w:r>
      <w:r w:rsidRPr="0006711A">
        <w:t xml:space="preserve"> törvénykönyv 86. szakasza alapján vele szemben az alkotmányellenes és terrorista szervezetek jelképeinek állítólagos használatával kapcsolatban felhozott vádak alapján;</w:t>
      </w:r>
    </w:p>
    <w:p w14:paraId="36693FC2" w14:textId="77777777" w:rsidR="004F755E" w:rsidRPr="0006711A" w:rsidRDefault="004F755E" w:rsidP="00534CBA">
      <w:pPr>
        <w:pStyle w:val="NormalHanging12a"/>
        <w:widowControl/>
      </w:pPr>
      <w:r w:rsidRPr="0006711A">
        <w:rPr>
          <w:shd w:val="clear" w:color="auto" w:fill="FFFFFF"/>
        </w:rPr>
        <w:t>B.</w:t>
      </w:r>
      <w:r w:rsidRPr="0006711A">
        <w:rPr>
          <w:shd w:val="clear" w:color="auto" w:fill="FFFFFF"/>
        </w:rPr>
        <w:tab/>
      </w:r>
      <w:r w:rsidRPr="0006711A">
        <w:t xml:space="preserve">mivel a kérelemben foglaltak szerint, miután 2022. július 12-én lemondott a németországi ukrán nagykövet, </w:t>
      </w:r>
      <w:r w:rsidRPr="0006711A">
        <w:rPr>
          <w:shd w:val="clear" w:color="auto" w:fill="FFFFFF"/>
        </w:rPr>
        <w:t xml:space="preserve">Petr </w:t>
      </w:r>
      <w:proofErr w:type="spellStart"/>
      <w:r w:rsidRPr="0006711A">
        <w:rPr>
          <w:shd w:val="clear" w:color="auto" w:fill="FFFFFF"/>
        </w:rPr>
        <w:t>Bystron</w:t>
      </w:r>
      <w:proofErr w:type="spellEnd"/>
      <w:r w:rsidRPr="0006711A">
        <w:t xml:space="preserve"> állítólag közzétett egy fotómontázst a </w:t>
      </w:r>
      <w:proofErr w:type="spellStart"/>
      <w:r w:rsidRPr="0006711A">
        <w:t>Twitter</w:t>
      </w:r>
      <w:proofErr w:type="spellEnd"/>
      <w:r w:rsidRPr="0006711A">
        <w:t>-oldalán, amely korábban magas közhivatalt betöltő személyek képeiből lett összevágva, és amely mindegyiküket kinyújtott jobb vagy bal karral és felfele mutató ujjakkal ábrázolja; mivel a posztolt fotómontázson a következő felirat is szerepel: „</w:t>
      </w:r>
      <w:proofErr w:type="gramStart"/>
      <w:r w:rsidRPr="0006711A">
        <w:t>Viszlát</w:t>
      </w:r>
      <w:proofErr w:type="gramEnd"/>
      <w:r w:rsidRPr="0006711A">
        <w:t xml:space="preserve"> [...]! Német politikusok búcsút intenek”</w:t>
      </w:r>
      <w:r w:rsidRPr="0006711A">
        <w:rPr>
          <w:rStyle w:val="FootnoteReference"/>
          <w:color w:val="000000"/>
        </w:rPr>
        <w:footnoteReference w:id="2"/>
      </w:r>
      <w:r w:rsidRPr="0006711A">
        <w:t xml:space="preserve">; mivel Petr </w:t>
      </w:r>
      <w:proofErr w:type="spellStart"/>
      <w:r w:rsidRPr="0006711A">
        <w:t>Bystront</w:t>
      </w:r>
      <w:proofErr w:type="spellEnd"/>
      <w:r w:rsidRPr="0006711A">
        <w:t xml:space="preserve"> azzal vádolták, hogy legalább hallgatólagosan elfogadta, hogy ez a fotómontázs egy </w:t>
      </w:r>
      <w:proofErr w:type="gramStart"/>
      <w:r w:rsidRPr="0006711A">
        <w:t>objektív</w:t>
      </w:r>
      <w:proofErr w:type="gramEnd"/>
      <w:r w:rsidRPr="0006711A">
        <w:t xml:space="preserve"> </w:t>
      </w:r>
      <w:proofErr w:type="spellStart"/>
      <w:r w:rsidRPr="0006711A">
        <w:t>Twitter</w:t>
      </w:r>
      <w:proofErr w:type="spellEnd"/>
      <w:r w:rsidRPr="0006711A">
        <w:t xml:space="preserve">-felhasználóban azt a benyomást kelti, hogy az ábrázolt karpozíció náci karlendítés, ami a náci rezsim által használt üdvözlési forma volt; mivel Petr </w:t>
      </w:r>
      <w:proofErr w:type="spellStart"/>
      <w:r w:rsidRPr="0006711A">
        <w:t>Bystront</w:t>
      </w:r>
      <w:proofErr w:type="spellEnd"/>
      <w:r w:rsidRPr="0006711A">
        <w:t xml:space="preserve"> azzal vádolták, hogy Németországban alkotmányellenes és terrorista szervezetek szimbólumait terjesztette vagy nyilvánosan használta;</w:t>
      </w:r>
    </w:p>
    <w:p w14:paraId="7EBFCB44" w14:textId="77777777" w:rsidR="004F755E" w:rsidRPr="0006711A" w:rsidRDefault="004F755E" w:rsidP="00534CBA">
      <w:pPr>
        <w:pStyle w:val="NormalHanging12a"/>
        <w:widowControl/>
      </w:pPr>
      <w:r w:rsidRPr="0006711A">
        <w:t>C.</w:t>
      </w:r>
      <w:r w:rsidRPr="0006711A">
        <w:tab/>
        <w:t xml:space="preserve">mivel a nyomozás </w:t>
      </w:r>
      <w:proofErr w:type="spellStart"/>
      <w:r w:rsidRPr="0006711A">
        <w:t>lezárultát</w:t>
      </w:r>
      <w:proofErr w:type="spellEnd"/>
      <w:r w:rsidRPr="0006711A">
        <w:t xml:space="preserve"> követően az illetékes hatóságok kérelmet nyújtottak be Petr </w:t>
      </w:r>
      <w:proofErr w:type="spellStart"/>
      <w:r w:rsidRPr="0006711A">
        <w:t>Bystron</w:t>
      </w:r>
      <w:proofErr w:type="spellEnd"/>
      <w:r w:rsidRPr="0006711A">
        <w:t xml:space="preserve"> mentelmi jogának felfüggesztésére a német Bundestaghoz, amelynek akkor tagja volt; mivel a német Bundestag 2023. szeptember 7-én felfüggesztette mentelmi jogát;</w:t>
      </w:r>
    </w:p>
    <w:p w14:paraId="1EE5EF15" w14:textId="77777777" w:rsidR="004F755E" w:rsidRPr="0006711A" w:rsidRDefault="004F755E" w:rsidP="00534CBA">
      <w:pPr>
        <w:pStyle w:val="NormalHanging12a"/>
        <w:widowControl/>
      </w:pPr>
      <w:r w:rsidRPr="0006711A">
        <w:t>D.</w:t>
      </w:r>
      <w:r w:rsidRPr="0006711A">
        <w:tab/>
      </w:r>
      <w:r w:rsidRPr="0006711A">
        <w:rPr>
          <w:shd w:val="clear" w:color="auto" w:fill="FFFFFF"/>
        </w:rPr>
        <w:t xml:space="preserve">mivel Petr </w:t>
      </w:r>
      <w:proofErr w:type="spellStart"/>
      <w:r w:rsidRPr="0006711A">
        <w:rPr>
          <w:shd w:val="clear" w:color="auto" w:fill="FFFFFF"/>
        </w:rPr>
        <w:t>Bystront</w:t>
      </w:r>
      <w:proofErr w:type="spellEnd"/>
      <w:r w:rsidRPr="0006711A">
        <w:rPr>
          <w:shd w:val="clear" w:color="auto" w:fill="FFFFFF"/>
        </w:rPr>
        <w:t xml:space="preserve"> a 2024-ben az európai választásokon európai parlamenti képviselővé választották; </w:t>
      </w:r>
      <w:r w:rsidRPr="0006711A">
        <w:t xml:space="preserve">mivel a végleges választási eredmények bejelentését követően az illetékes hatóságok 2024. július 9-i határozatukkal ideiglenesen felfüggesztették az ellene folytatott büntetőeljárást, hogy </w:t>
      </w:r>
      <w:proofErr w:type="spellStart"/>
      <w:r w:rsidRPr="0006711A">
        <w:t>benyújtsák</w:t>
      </w:r>
      <w:proofErr w:type="spellEnd"/>
      <w:r w:rsidRPr="0006711A">
        <w:t xml:space="preserve"> a mentelmi jogának felfüggesztésére irányuló kérelmet;</w:t>
      </w:r>
    </w:p>
    <w:p w14:paraId="7611CA5F" w14:textId="77777777" w:rsidR="004F755E" w:rsidRPr="0006711A" w:rsidRDefault="004F755E" w:rsidP="00534CBA">
      <w:pPr>
        <w:pStyle w:val="NormalHanging12a"/>
        <w:widowControl/>
      </w:pPr>
      <w:r w:rsidRPr="0006711A">
        <w:t>E.</w:t>
      </w:r>
      <w:r w:rsidRPr="0006711A">
        <w:tab/>
      </w:r>
      <w:proofErr w:type="gramStart"/>
      <w:r w:rsidRPr="0006711A">
        <w:t>mivel</w:t>
      </w:r>
      <w:proofErr w:type="gramEnd"/>
      <w:r w:rsidRPr="0006711A">
        <w:t xml:space="preserve"> az állítólagos bűncselekmény idején Petr </w:t>
      </w:r>
      <w:proofErr w:type="spellStart"/>
      <w:r w:rsidRPr="0006711A">
        <w:t>Bystron</w:t>
      </w:r>
      <w:proofErr w:type="spellEnd"/>
      <w:r w:rsidRPr="0006711A">
        <w:t xml:space="preserve"> nem volt európai parlamenti képviselő;</w:t>
      </w:r>
    </w:p>
    <w:p w14:paraId="238DA53C" w14:textId="77777777" w:rsidR="004F755E" w:rsidRPr="0006711A" w:rsidRDefault="004F755E" w:rsidP="00534CBA">
      <w:pPr>
        <w:pStyle w:val="NormalHanging12a"/>
        <w:widowControl/>
      </w:pPr>
      <w:r w:rsidRPr="0006711A">
        <w:t>F.</w:t>
      </w:r>
      <w:r w:rsidRPr="0006711A">
        <w:tab/>
      </w:r>
      <w:proofErr w:type="gramStart"/>
      <w:r w:rsidRPr="0006711A">
        <w:t>mivel</w:t>
      </w:r>
      <w:proofErr w:type="gramEnd"/>
      <w:r w:rsidRPr="0006711A">
        <w:t xml:space="preserve"> az állítólagos bűncselekmény és a mentelmi jog azzal kapcsolatos felfüggesztésére irányuló kérelem nem függ össze az Európai Unió kiváltságairól és mentességeiről szóló 7. jegyzőkönyv 8. cikke értelmében vett feladatai ellátása során Petr </w:t>
      </w:r>
      <w:proofErr w:type="spellStart"/>
      <w:r w:rsidRPr="0006711A">
        <w:t>Bystron</w:t>
      </w:r>
      <w:proofErr w:type="spellEnd"/>
      <w:r w:rsidRPr="0006711A">
        <w:t xml:space="preserve"> által kinyilvánított véleménnyel vagy leadott szavazattal;</w:t>
      </w:r>
    </w:p>
    <w:p w14:paraId="0C08B90E" w14:textId="77777777" w:rsidR="004F755E" w:rsidRPr="0006711A" w:rsidRDefault="004F755E" w:rsidP="00534CBA">
      <w:pPr>
        <w:pStyle w:val="NormalHanging12a"/>
        <w:widowControl/>
      </w:pPr>
      <w:r w:rsidRPr="0006711A">
        <w:t>G.</w:t>
      </w:r>
      <w:r w:rsidRPr="0006711A">
        <w:tab/>
      </w:r>
      <w:proofErr w:type="gramStart"/>
      <w:r w:rsidRPr="0006711A">
        <w:t>mivel</w:t>
      </w:r>
      <w:proofErr w:type="gramEnd"/>
      <w:r w:rsidRPr="0006711A">
        <w:t xml:space="preserve"> az Európai Unió kiváltságairól és mentességeiről szóló 7. jegyzőkönyv 9. cikke első </w:t>
      </w:r>
      <w:proofErr w:type="spellStart"/>
      <w:r w:rsidRPr="0006711A">
        <w:t>albekezdésének</w:t>
      </w:r>
      <w:proofErr w:type="spellEnd"/>
      <w:r w:rsidRPr="0006711A">
        <w:t xml:space="preserve"> a) pontja szerint az Európai Parlament tagjai saját államuk területén az adott állam parlamenti képviselőire vonatkozó mentességeket élvezik;</w:t>
      </w:r>
    </w:p>
    <w:p w14:paraId="45B001C9" w14:textId="77777777" w:rsidR="004F755E" w:rsidRPr="0006711A" w:rsidRDefault="004F755E" w:rsidP="00534CBA">
      <w:pPr>
        <w:pStyle w:val="NormalHanging12a"/>
        <w:widowControl/>
      </w:pPr>
      <w:r w:rsidRPr="0006711A">
        <w:t>H.</w:t>
      </w:r>
      <w:r w:rsidRPr="0006711A">
        <w:tab/>
      </w:r>
      <w:proofErr w:type="gramStart"/>
      <w:r w:rsidRPr="0006711A">
        <w:t>mivel</w:t>
      </w:r>
      <w:proofErr w:type="gramEnd"/>
      <w:r w:rsidRPr="0006711A">
        <w:t xml:space="preserve"> a Németországi Szövetségi Köztársaság alaptörvénye 46. cikkének (2), (3) és (4) bekezdése a következőképpen rendelkezik:</w:t>
      </w:r>
    </w:p>
    <w:p w14:paraId="0C41629A" w14:textId="77777777" w:rsidR="004F755E" w:rsidRPr="0006711A" w:rsidRDefault="004F755E" w:rsidP="0006711A">
      <w:pPr>
        <w:pStyle w:val="NormalHanging12a"/>
        <w:widowControl/>
        <w:ind w:left="1134"/>
      </w:pPr>
      <w:r w:rsidRPr="0006711A">
        <w:lastRenderedPageBreak/>
        <w:t>„(2)</w:t>
      </w:r>
      <w:r w:rsidRPr="0006711A">
        <w:tab/>
        <w:t>Büntetendő cselekmény elkövetése miatt képviselő csak a Bundestag engedélyével vonható felelősségre vagy tartóztatható le, kivéve a jogellenes cselekmény elkövetésekor vagy a rá következő napon történő letartóztatás esetét.</w:t>
      </w:r>
    </w:p>
    <w:p w14:paraId="4370549C" w14:textId="77777777" w:rsidR="004F755E" w:rsidRPr="0006711A" w:rsidRDefault="004F755E" w:rsidP="0006711A">
      <w:pPr>
        <w:pStyle w:val="NormalHanging12a"/>
        <w:widowControl/>
        <w:ind w:left="1134"/>
      </w:pPr>
      <w:r w:rsidRPr="0006711A">
        <w:t>(3)</w:t>
      </w:r>
      <w:r w:rsidRPr="0006711A">
        <w:tab/>
        <w:t>Szintén a Bundestag engedélye szükséges a képviselő személyes szabadságának bármely egyéb korlátozása esetén vagy a képviselő elleni, 18. cikk szerinti bírósági eljárás megindításához.</w:t>
      </w:r>
    </w:p>
    <w:p w14:paraId="476AB405" w14:textId="77777777" w:rsidR="004F755E" w:rsidRPr="0006711A" w:rsidRDefault="004F755E" w:rsidP="0006711A">
      <w:pPr>
        <w:pStyle w:val="NormalHanging12a"/>
        <w:widowControl/>
        <w:ind w:left="1134"/>
      </w:pPr>
      <w:r w:rsidRPr="0006711A">
        <w:t>(4)</w:t>
      </w:r>
      <w:r w:rsidRPr="0006711A">
        <w:tab/>
        <w:t>A Bundestag kérésére fel kell függeszteni minden, a képviselő ellen indított büntetőeljárást vagy a 18. cikk szerinti bármely eljárást, a képviselő őrizetben tartását vagy személyes szabadságának egyéb korlátozását.”;</w:t>
      </w:r>
    </w:p>
    <w:p w14:paraId="63890B5E" w14:textId="77777777" w:rsidR="004F755E" w:rsidRPr="0006711A" w:rsidRDefault="004F755E" w:rsidP="00534CBA">
      <w:pPr>
        <w:pStyle w:val="NormalHanging12a"/>
        <w:widowControl/>
      </w:pPr>
      <w:r w:rsidRPr="0006711A">
        <w:t>I.</w:t>
      </w:r>
      <w:r w:rsidRPr="0006711A">
        <w:tab/>
        <w:t>mivel a parlamenti mentelmi jog célja a Parlament és képviselői megóvása a parlamenti megbízatás teljesítése során végzett, és e megbízatástól elválaszthatatlan tevékenységekkel összefüggésben velük szemben kezdeményezett jogi eljárásoktól;</w:t>
      </w:r>
    </w:p>
    <w:p w14:paraId="1B85F00A" w14:textId="77777777" w:rsidR="004F755E" w:rsidRPr="0006711A" w:rsidRDefault="004F755E" w:rsidP="00534CBA">
      <w:pPr>
        <w:pStyle w:val="NormalHanging12a"/>
        <w:widowControl/>
      </w:pPr>
      <w:r w:rsidRPr="0006711A">
        <w:t>J.</w:t>
      </w:r>
      <w:r w:rsidRPr="0006711A">
        <w:tab/>
      </w:r>
      <w:proofErr w:type="gramStart"/>
      <w:r w:rsidRPr="0006711A">
        <w:t>mivel</w:t>
      </w:r>
      <w:proofErr w:type="gramEnd"/>
      <w:r w:rsidRPr="0006711A">
        <w:t xml:space="preserve"> az Európai Parlament eljárási szabályzata 5. cikkének (2) bekezdésével összhangban a parlamenti mentelmi jog nem a képviselők személyes kiváltsága, hanem a teljes Parlament és az egyes képviselők függetlenségének biztosítéka;</w:t>
      </w:r>
    </w:p>
    <w:p w14:paraId="7C566FC5" w14:textId="2A419383" w:rsidR="004F755E" w:rsidRPr="0006711A" w:rsidRDefault="004F755E" w:rsidP="00534CBA">
      <w:pPr>
        <w:pStyle w:val="NormalHanging12a"/>
        <w:widowControl/>
      </w:pPr>
      <w:r w:rsidRPr="0006711A">
        <w:t>K.</w:t>
      </w:r>
      <w:r w:rsidRPr="0006711A">
        <w:tab/>
      </w:r>
      <w:proofErr w:type="gramStart"/>
      <w:r w:rsidRPr="0006711A">
        <w:t>mivel</w:t>
      </w:r>
      <w:proofErr w:type="gramEnd"/>
      <w:r w:rsidRPr="0006711A">
        <w:t xml:space="preserve"> a Parlament</w:t>
      </w:r>
      <w:r w:rsidR="00F6079D" w:rsidRPr="0006711A">
        <w:t xml:space="preserve"> ebben az esetben</w:t>
      </w:r>
      <w:r w:rsidRPr="0006711A">
        <w:t xml:space="preserve"> nem talált bizonyítékot a </w:t>
      </w:r>
      <w:proofErr w:type="spellStart"/>
      <w:r w:rsidRPr="0006711A">
        <w:rPr>
          <w:i/>
        </w:rPr>
        <w:t>fumus</w:t>
      </w:r>
      <w:proofErr w:type="spellEnd"/>
      <w:r w:rsidRPr="0006711A">
        <w:rPr>
          <w:i/>
        </w:rPr>
        <w:t xml:space="preserve"> </w:t>
      </w:r>
      <w:proofErr w:type="spellStart"/>
      <w:r w:rsidRPr="0006711A">
        <w:rPr>
          <w:i/>
        </w:rPr>
        <w:t>persecutionis</w:t>
      </w:r>
      <w:proofErr w:type="spellEnd"/>
      <w:r w:rsidRPr="0006711A">
        <w:t xml:space="preserve"> esetére, azaz olyan ténybeli elemekre, amelyek arra utalnának, hogy a szóban forgó bírósági eljárást azzal a szándékkal indították, hogy aláássák a képviselőnek az Európai Parlament képviselőjeként folytatott politikai tevékenységét;</w:t>
      </w:r>
    </w:p>
    <w:p w14:paraId="1B0AC4FD" w14:textId="015D0E8B" w:rsidR="004F755E" w:rsidRPr="0006711A" w:rsidRDefault="004F755E" w:rsidP="00534CBA">
      <w:pPr>
        <w:pStyle w:val="NormalHanging12a"/>
        <w:widowControl/>
      </w:pPr>
      <w:r w:rsidRPr="0006711A">
        <w:t>L.</w:t>
      </w:r>
      <w:r w:rsidRPr="0006711A">
        <w:tab/>
        <w:t xml:space="preserve">mivel </w:t>
      </w:r>
      <w:r w:rsidR="00716FE1" w:rsidRPr="0006711A">
        <w:t xml:space="preserve">egyrészről </w:t>
      </w:r>
      <w:r w:rsidRPr="0006711A">
        <w:t xml:space="preserve">a Parlament nem </w:t>
      </w:r>
      <w:r w:rsidR="00F6079D" w:rsidRPr="0006711A">
        <w:t>töltheti be bíróság szerepét</w:t>
      </w:r>
      <w:r w:rsidRPr="0006711A">
        <w:t xml:space="preserve">, </w:t>
      </w:r>
      <w:r w:rsidR="00716FE1" w:rsidRPr="0006711A">
        <w:t xml:space="preserve">másrészről pedig </w:t>
      </w:r>
      <w:r w:rsidRPr="0006711A">
        <w:t>a mentelmi jog felfüggesztésére irányuló eljárásban az érintett képviselő nem tekinthető vádlottnak</w:t>
      </w:r>
      <w:r w:rsidRPr="0006711A">
        <w:rPr>
          <w:vertAlign w:val="superscript"/>
        </w:rPr>
        <w:footnoteReference w:id="3"/>
      </w:r>
      <w:r w:rsidRPr="0006711A">
        <w:t>;</w:t>
      </w:r>
    </w:p>
    <w:p w14:paraId="0733F176" w14:textId="77777777" w:rsidR="004F755E" w:rsidRPr="0006711A" w:rsidRDefault="004F755E" w:rsidP="00534CBA">
      <w:pPr>
        <w:pStyle w:val="NormalHanging12a"/>
        <w:widowControl/>
      </w:pPr>
      <w:r w:rsidRPr="0006711A">
        <w:t>1.</w:t>
      </w:r>
      <w:r w:rsidRPr="0006711A">
        <w:tab/>
        <w:t xml:space="preserve">úgy határoz, hogy felfüggeszti Petr </w:t>
      </w:r>
      <w:proofErr w:type="spellStart"/>
      <w:r w:rsidRPr="0006711A">
        <w:t>Bystron</w:t>
      </w:r>
      <w:proofErr w:type="spellEnd"/>
      <w:r w:rsidRPr="0006711A">
        <w:t xml:space="preserve"> mentelmi jogát;</w:t>
      </w:r>
    </w:p>
    <w:p w14:paraId="6EC2DD48" w14:textId="77777777" w:rsidR="00E365E1" w:rsidRPr="00521BF1" w:rsidRDefault="004F755E" w:rsidP="00534CBA">
      <w:pPr>
        <w:widowControl/>
        <w:spacing w:after="240"/>
        <w:ind w:left="567" w:hanging="567"/>
      </w:pPr>
      <w:r w:rsidRPr="0006711A">
        <w:t>2.</w:t>
      </w:r>
      <w:r w:rsidRPr="0006711A">
        <w:tab/>
        <w:t xml:space="preserve">utasítja elnökét, hogy haladéktalanul továbbítsa ezt a határozatot és illetékes bizottsága jelentését a Németországi Szövetségi Köztársaság illetékes hatóságának és Petr </w:t>
      </w:r>
      <w:proofErr w:type="spellStart"/>
      <w:r w:rsidRPr="0006711A">
        <w:t>Bystronnak</w:t>
      </w:r>
      <w:proofErr w:type="spellEnd"/>
      <w:r w:rsidRPr="0006711A">
        <w:t>.</w:t>
      </w:r>
    </w:p>
    <w:sectPr w:rsidR="00E365E1" w:rsidRPr="00521BF1" w:rsidSect="00521B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AF655" w14:textId="77777777" w:rsidR="004C6797" w:rsidRPr="00521BF1" w:rsidRDefault="004C6797">
      <w:r w:rsidRPr="00521BF1">
        <w:separator/>
      </w:r>
    </w:p>
  </w:endnote>
  <w:endnote w:type="continuationSeparator" w:id="0">
    <w:p w14:paraId="1C82AF51" w14:textId="77777777" w:rsidR="004C6797" w:rsidRPr="00521BF1" w:rsidRDefault="004C6797">
      <w:r w:rsidRPr="00521B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26391" w14:textId="77777777" w:rsidR="00064002" w:rsidRPr="00521B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F73E5" w14:textId="77777777" w:rsidR="00064002" w:rsidRPr="00521B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CB188" w14:textId="77777777" w:rsidR="00064002" w:rsidRPr="00521B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C1945" w14:textId="77777777" w:rsidR="004C6797" w:rsidRPr="00521BF1" w:rsidRDefault="004C6797">
      <w:r w:rsidRPr="00521BF1">
        <w:separator/>
      </w:r>
    </w:p>
  </w:footnote>
  <w:footnote w:type="continuationSeparator" w:id="0">
    <w:p w14:paraId="385E9455" w14:textId="77777777" w:rsidR="004C6797" w:rsidRPr="00521BF1" w:rsidRDefault="004C6797">
      <w:r w:rsidRPr="00521BF1">
        <w:continuationSeparator/>
      </w:r>
    </w:p>
  </w:footnote>
  <w:footnote w:id="1">
    <w:p w14:paraId="477B7DF8" w14:textId="77777777" w:rsidR="004F755E" w:rsidRPr="00521BF1" w:rsidRDefault="004F755E" w:rsidP="00521BF1">
      <w:pPr>
        <w:pStyle w:val="FootnoteText"/>
        <w:ind w:left="567" w:hanging="567"/>
        <w:rPr>
          <w:sz w:val="24"/>
          <w:lang w:val="hu-HU"/>
        </w:rPr>
      </w:pPr>
      <w:r w:rsidRPr="00521BF1">
        <w:rPr>
          <w:rStyle w:val="FootnoteReference"/>
          <w:sz w:val="24"/>
          <w:lang w:val="hu-HU"/>
        </w:rPr>
        <w:footnoteRef/>
      </w:r>
      <w:r w:rsidR="00521BF1" w:rsidRPr="00521BF1">
        <w:rPr>
          <w:sz w:val="24"/>
          <w:lang w:val="hu-HU"/>
        </w:rPr>
        <w:t xml:space="preserve"> </w:t>
      </w:r>
      <w:r w:rsidR="00521BF1" w:rsidRPr="00521BF1">
        <w:rPr>
          <w:sz w:val="24"/>
          <w:lang w:val="hu-HU"/>
        </w:rPr>
        <w:tab/>
      </w:r>
      <w:proofErr w:type="gramStart"/>
      <w:r w:rsidRPr="00521BF1">
        <w:rPr>
          <w:sz w:val="24"/>
          <w:lang w:val="hu-HU"/>
        </w:rPr>
        <w:t xml:space="preserve">A Bíróság 2008. október 21-i </w:t>
      </w:r>
      <w:r w:rsidRPr="006B540D">
        <w:rPr>
          <w:sz w:val="24"/>
          <w:lang w:val="hu-HU"/>
        </w:rPr>
        <w:t xml:space="preserve">ítélete, Marra kontra De </w:t>
      </w:r>
      <w:proofErr w:type="spellStart"/>
      <w:r w:rsidRPr="006B540D">
        <w:rPr>
          <w:sz w:val="24"/>
          <w:lang w:val="hu-HU"/>
        </w:rPr>
        <w:t>Gregorio</w:t>
      </w:r>
      <w:proofErr w:type="spellEnd"/>
      <w:r w:rsidRPr="006B540D">
        <w:rPr>
          <w:sz w:val="24"/>
          <w:lang w:val="hu-HU"/>
        </w:rPr>
        <w:t xml:space="preserve"> és </w:t>
      </w:r>
      <w:proofErr w:type="spellStart"/>
      <w:r w:rsidRPr="006B540D">
        <w:rPr>
          <w:sz w:val="24"/>
          <w:lang w:val="hu-HU"/>
        </w:rPr>
        <w:t>Clemente</w:t>
      </w:r>
      <w:proofErr w:type="spellEnd"/>
      <w:r w:rsidRPr="006B540D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6B540D">
        <w:rPr>
          <w:iCs/>
          <w:sz w:val="24"/>
          <w:lang w:val="hu-HU"/>
        </w:rPr>
        <w:t>Gollnisch</w:t>
      </w:r>
      <w:proofErr w:type="spellEnd"/>
      <w:r w:rsidRPr="006B540D">
        <w:rPr>
          <w:iCs/>
          <w:sz w:val="24"/>
          <w:lang w:val="hu-HU"/>
        </w:rPr>
        <w:t xml:space="preserve"> kontra Európai Parlament</w:t>
      </w:r>
      <w:r w:rsidRPr="006B540D">
        <w:rPr>
          <w:sz w:val="24"/>
          <w:lang w:val="hu-HU"/>
        </w:rPr>
        <w:t xml:space="preserve">, T-42/06, ECLI:EU:T:2010:102; a Bíróság 2011. szeptember 6-i ítélete, </w:t>
      </w:r>
      <w:proofErr w:type="spellStart"/>
      <w:r w:rsidRPr="006B540D">
        <w:rPr>
          <w:sz w:val="24"/>
          <w:lang w:val="hu-HU"/>
        </w:rPr>
        <w:t>Patriciello</w:t>
      </w:r>
      <w:proofErr w:type="spellEnd"/>
      <w:r w:rsidRPr="006B540D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6B540D">
        <w:rPr>
          <w:iCs/>
          <w:sz w:val="24"/>
          <w:lang w:val="hu-HU"/>
        </w:rPr>
        <w:t>Gollnisch</w:t>
      </w:r>
      <w:proofErr w:type="spellEnd"/>
      <w:r w:rsidRPr="006B540D">
        <w:rPr>
          <w:iCs/>
          <w:sz w:val="24"/>
          <w:lang w:val="hu-HU"/>
        </w:rPr>
        <w:t xml:space="preserve"> kontra Európai Parlament</w:t>
      </w:r>
      <w:r w:rsidRPr="006B540D">
        <w:rPr>
          <w:sz w:val="24"/>
          <w:lang w:val="hu-HU"/>
        </w:rPr>
        <w:t>, T-346/11 és T-347/11, ECLI:EU:T:2013:23; a Bíróság 2019. december 19-i ítélete,</w:t>
      </w:r>
      <w:r w:rsidRPr="006B540D">
        <w:rPr>
          <w:iCs/>
          <w:sz w:val="24"/>
          <w:lang w:val="hu-HU"/>
        </w:rPr>
        <w:t xml:space="preserve"> </w:t>
      </w:r>
      <w:proofErr w:type="spellStart"/>
      <w:r w:rsidRPr="006B540D">
        <w:rPr>
          <w:iCs/>
          <w:sz w:val="24"/>
          <w:lang w:val="hu-HU"/>
        </w:rPr>
        <w:t>Junqueras</w:t>
      </w:r>
      <w:proofErr w:type="spellEnd"/>
      <w:r w:rsidRPr="006B540D">
        <w:rPr>
          <w:iCs/>
          <w:sz w:val="24"/>
          <w:lang w:val="hu-HU"/>
        </w:rPr>
        <w:t xml:space="preserve"> </w:t>
      </w:r>
      <w:proofErr w:type="spellStart"/>
      <w:r w:rsidRPr="006B540D">
        <w:rPr>
          <w:iCs/>
          <w:sz w:val="24"/>
          <w:lang w:val="hu-HU"/>
        </w:rPr>
        <w:t>Vies</w:t>
      </w:r>
      <w:proofErr w:type="spellEnd"/>
      <w:r w:rsidRPr="006B540D">
        <w:rPr>
          <w:sz w:val="24"/>
          <w:lang w:val="hu-HU"/>
        </w:rPr>
        <w:t xml:space="preserve">, C-502/19, ECLI:EU:C:2019:1115; a Törvényszék 2023. július 5-i ítélete, </w:t>
      </w:r>
      <w:proofErr w:type="spellStart"/>
      <w:r w:rsidRPr="006B540D">
        <w:rPr>
          <w:iCs/>
          <w:sz w:val="24"/>
          <w:lang w:val="hu-HU"/>
        </w:rPr>
        <w:t>Puigdemont</w:t>
      </w:r>
      <w:proofErr w:type="spellEnd"/>
      <w:r w:rsidRPr="006B540D">
        <w:rPr>
          <w:iCs/>
          <w:sz w:val="24"/>
          <w:lang w:val="hu-HU"/>
        </w:rPr>
        <w:t xml:space="preserve"> i </w:t>
      </w:r>
      <w:proofErr w:type="spellStart"/>
      <w:r w:rsidRPr="006B540D">
        <w:rPr>
          <w:iCs/>
          <w:sz w:val="24"/>
          <w:lang w:val="hu-HU"/>
        </w:rPr>
        <w:t>Casamajó</w:t>
      </w:r>
      <w:proofErr w:type="spellEnd"/>
      <w:r w:rsidRPr="006B540D">
        <w:rPr>
          <w:iCs/>
          <w:sz w:val="24"/>
          <w:lang w:val="hu-HU"/>
        </w:rPr>
        <w:t xml:space="preserve"> és mások kontra Európai Parlament</w:t>
      </w:r>
      <w:proofErr w:type="gramEnd"/>
      <w:r w:rsidRPr="006B540D">
        <w:rPr>
          <w:sz w:val="24"/>
          <w:lang w:val="hu-HU"/>
        </w:rPr>
        <w:t>, T-272/21, ECLI</w:t>
      </w:r>
      <w:proofErr w:type="gramStart"/>
      <w:r w:rsidRPr="006B540D">
        <w:rPr>
          <w:sz w:val="24"/>
          <w:lang w:val="hu-HU"/>
        </w:rPr>
        <w:t>:E</w:t>
      </w:r>
      <w:r w:rsidRPr="00521BF1">
        <w:rPr>
          <w:sz w:val="24"/>
          <w:lang w:val="hu-HU"/>
        </w:rPr>
        <w:t>U</w:t>
      </w:r>
      <w:proofErr w:type="gramEnd"/>
      <w:r w:rsidRPr="00521BF1">
        <w:rPr>
          <w:sz w:val="24"/>
          <w:lang w:val="hu-HU"/>
        </w:rPr>
        <w:t>:T:2023:373.</w:t>
      </w:r>
    </w:p>
  </w:footnote>
  <w:footnote w:id="2">
    <w:p w14:paraId="679C7B3E" w14:textId="77777777" w:rsidR="004F755E" w:rsidRPr="00521BF1" w:rsidRDefault="004F755E" w:rsidP="00521BF1">
      <w:pPr>
        <w:pStyle w:val="FootnoteText"/>
        <w:ind w:left="567" w:hanging="567"/>
        <w:rPr>
          <w:sz w:val="24"/>
          <w:lang w:val="hu-HU"/>
        </w:rPr>
      </w:pPr>
      <w:r w:rsidRPr="00521BF1">
        <w:rPr>
          <w:rStyle w:val="FootnoteReference"/>
          <w:sz w:val="24"/>
          <w:lang w:val="hu-HU"/>
        </w:rPr>
        <w:footnoteRef/>
      </w:r>
      <w:r w:rsidR="00521BF1" w:rsidRPr="00521BF1">
        <w:rPr>
          <w:sz w:val="24"/>
          <w:lang w:val="hu-HU"/>
        </w:rPr>
        <w:t xml:space="preserve"> </w:t>
      </w:r>
      <w:r w:rsidR="00521BF1" w:rsidRPr="00521BF1">
        <w:rPr>
          <w:sz w:val="24"/>
          <w:lang w:val="hu-HU"/>
        </w:rPr>
        <w:tab/>
      </w:r>
      <w:r w:rsidRPr="00521BF1">
        <w:rPr>
          <w:sz w:val="24"/>
          <w:lang w:val="hu-HU"/>
        </w:rPr>
        <w:t>Az eredeti szöveg magyar fordítása.</w:t>
      </w:r>
    </w:p>
  </w:footnote>
  <w:footnote w:id="3">
    <w:p w14:paraId="7930E5CB" w14:textId="77777777" w:rsidR="004F755E" w:rsidRPr="006B540D" w:rsidRDefault="004F755E" w:rsidP="00521BF1">
      <w:pPr>
        <w:pStyle w:val="FootnoteText"/>
        <w:ind w:left="567" w:hanging="567"/>
        <w:rPr>
          <w:sz w:val="24"/>
          <w:lang w:val="hu-HU"/>
        </w:rPr>
      </w:pPr>
      <w:r w:rsidRPr="00521BF1">
        <w:rPr>
          <w:rStyle w:val="FootnoteReference"/>
          <w:sz w:val="24"/>
          <w:lang w:val="hu-HU"/>
        </w:rPr>
        <w:footnoteRef/>
      </w:r>
      <w:r w:rsidR="00521BF1" w:rsidRPr="00521BF1">
        <w:rPr>
          <w:sz w:val="24"/>
          <w:lang w:val="hu-HU"/>
        </w:rPr>
        <w:t xml:space="preserve"> </w:t>
      </w:r>
      <w:r w:rsidR="00521BF1" w:rsidRPr="00521BF1">
        <w:rPr>
          <w:sz w:val="24"/>
          <w:lang w:val="hu-HU"/>
        </w:rPr>
        <w:tab/>
      </w:r>
      <w:r w:rsidRPr="00521BF1">
        <w:rPr>
          <w:sz w:val="24"/>
          <w:lang w:val="hu-HU"/>
        </w:rPr>
        <w:t xml:space="preserve">A Törvényszék 2019. </w:t>
      </w:r>
      <w:r w:rsidRPr="006B540D">
        <w:rPr>
          <w:sz w:val="24"/>
          <w:lang w:val="hu-HU"/>
        </w:rPr>
        <w:t xml:space="preserve">április 30-i ítélete, </w:t>
      </w:r>
      <w:proofErr w:type="spellStart"/>
      <w:r w:rsidRPr="006B540D">
        <w:rPr>
          <w:sz w:val="24"/>
          <w:lang w:val="hu-HU"/>
        </w:rPr>
        <w:t>Briois</w:t>
      </w:r>
      <w:proofErr w:type="spellEnd"/>
      <w:r w:rsidRPr="006B540D">
        <w:rPr>
          <w:sz w:val="24"/>
          <w:lang w:val="hu-HU"/>
        </w:rPr>
        <w:t xml:space="preserve"> kontra Európai Parlament, T-214/18, ECLI</w:t>
      </w:r>
      <w:proofErr w:type="gramStart"/>
      <w:r w:rsidRPr="006B540D">
        <w:rPr>
          <w:sz w:val="24"/>
          <w:lang w:val="hu-HU"/>
        </w:rPr>
        <w:t>:EU</w:t>
      </w:r>
      <w:proofErr w:type="gramEnd"/>
      <w:r w:rsidRPr="006B540D">
        <w:rPr>
          <w:sz w:val="24"/>
          <w:lang w:val="hu-HU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3C65E" w14:textId="77777777" w:rsidR="00064002" w:rsidRPr="00521B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73B6A" w14:textId="77777777" w:rsidR="00064002" w:rsidRPr="00521B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E0ED8" w14:textId="77777777" w:rsidR="00064002" w:rsidRPr="00521B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HU"/>
    <w:docVar w:name="dvnumam" w:val="0"/>
    <w:docVar w:name="dvpe" w:val="766.948"/>
    <w:docVar w:name="dvrapporteur" w:val="Előadó: "/>
    <w:docVar w:name="dvtitre" w:val="Az Európai Parlament 2025.  ...-i határozata a Petr Bystron mentelmi jogának felfüggesztésére irányuló kérelemről(2024/2048(IMM))"/>
  </w:docVars>
  <w:rsids>
    <w:rsidRoot w:val="004C6797"/>
    <w:rsid w:val="00002272"/>
    <w:rsid w:val="00064002"/>
    <w:rsid w:val="0006711A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797"/>
    <w:rsid w:val="004F755E"/>
    <w:rsid w:val="0050519A"/>
    <w:rsid w:val="005072A1"/>
    <w:rsid w:val="00514517"/>
    <w:rsid w:val="00521BF1"/>
    <w:rsid w:val="00534CBA"/>
    <w:rsid w:val="00545827"/>
    <w:rsid w:val="00560270"/>
    <w:rsid w:val="005C2568"/>
    <w:rsid w:val="005F1B17"/>
    <w:rsid w:val="006037C0"/>
    <w:rsid w:val="006631B6"/>
    <w:rsid w:val="00680577"/>
    <w:rsid w:val="006B540D"/>
    <w:rsid w:val="006F74FA"/>
    <w:rsid w:val="00716FE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53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3A9"/>
    <w:rsid w:val="00F04346"/>
    <w:rsid w:val="00F075DC"/>
    <w:rsid w:val="00F149E9"/>
    <w:rsid w:val="00F33965"/>
    <w:rsid w:val="00F5134D"/>
    <w:rsid w:val="00F6079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E164D"/>
  <w15:chartTrackingRefBased/>
  <w15:docId w15:val="{9F384686-8413-4CB3-93A0-001DF8D8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F755E"/>
    <w:pPr>
      <w:spacing w:after="240"/>
      <w:ind w:left="567" w:hanging="567"/>
    </w:pPr>
  </w:style>
  <w:style w:type="paragraph" w:customStyle="1" w:styleId="EPComma">
    <w:name w:val="EPComma"/>
    <w:basedOn w:val="Normal"/>
    <w:rsid w:val="004F755E"/>
    <w:pPr>
      <w:spacing w:before="480" w:after="240"/>
    </w:pPr>
  </w:style>
  <w:style w:type="character" w:styleId="CommentReference">
    <w:name w:val="annotation reference"/>
    <w:basedOn w:val="DefaultParagraphFont"/>
    <w:rsid w:val="00EF73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73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F73A9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F73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F73A9"/>
    <w:rPr>
      <w:b/>
      <w:bCs/>
      <w:lang w:val="hu-HU"/>
    </w:rPr>
  </w:style>
  <w:style w:type="paragraph" w:styleId="Revision">
    <w:name w:val="Revision"/>
    <w:hidden/>
    <w:uiPriority w:val="99"/>
    <w:semiHidden/>
    <w:rsid w:val="00EF73A9"/>
    <w:rPr>
      <w:sz w:val="24"/>
      <w:lang w:val="hu-HU"/>
    </w:rPr>
  </w:style>
  <w:style w:type="paragraph" w:styleId="BalloonText">
    <w:name w:val="Balloon Text"/>
    <w:basedOn w:val="Normal"/>
    <w:link w:val="BalloonTextChar"/>
    <w:rsid w:val="00EF7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F73A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0401B-8066-4278-BD75-CACEB0BAA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5431</Characters>
  <Application>Microsoft Office Word</Application>
  <DocSecurity>0</DocSecurity>
  <Lines>93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2025-04-01T10:16:00Z</dcterms:created>
  <dcterms:modified xsi:type="dcterms:W3CDTF">2025-04-01T10:16:00Z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