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12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B1241" w:rsidRDefault="00CC7AB2" w:rsidP="0010095E">
            <w:pPr>
              <w:pStyle w:val="EPName"/>
            </w:pPr>
            <w:r w:rsidRPr="006B1241">
              <w:t>Parlament Ewropew</w:t>
            </w:r>
          </w:p>
          <w:p w:rsidR="00751A4A" w:rsidRPr="006B124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1241">
              <w:t>2024</w:t>
            </w:r>
            <w:r w:rsidR="00817416" w:rsidRPr="006B1241">
              <w:t>-202</w:t>
            </w:r>
            <w:r w:rsidRPr="006B124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B1241" w:rsidRDefault="00187494" w:rsidP="0010095E">
            <w:pPr>
              <w:pStyle w:val="EPLogo"/>
            </w:pPr>
            <w:r w:rsidRPr="006B124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B1241" w:rsidRDefault="00D058B8" w:rsidP="004C5D52">
      <w:pPr>
        <w:pStyle w:val="LineTop"/>
      </w:pPr>
    </w:p>
    <w:p w:rsidR="00680577" w:rsidRPr="006B1241" w:rsidRDefault="00CC7AB2" w:rsidP="00680577">
      <w:pPr>
        <w:pStyle w:val="EPBodyTA1"/>
      </w:pPr>
      <w:r w:rsidRPr="006B1241">
        <w:t>TESTI ADOTTATI</w:t>
      </w:r>
    </w:p>
    <w:p w:rsidR="00D058B8" w:rsidRPr="006B1241" w:rsidRDefault="00D058B8" w:rsidP="00D058B8">
      <w:pPr>
        <w:pStyle w:val="LineBottom"/>
      </w:pPr>
    </w:p>
    <w:p w:rsidR="00CC7AB2" w:rsidRPr="006B1241" w:rsidRDefault="00CC7AB2" w:rsidP="00CC7AB2">
      <w:pPr>
        <w:pStyle w:val="ATHeading1"/>
      </w:pPr>
      <w:bookmarkStart w:id="0" w:name="TANumber"/>
      <w:r w:rsidRPr="006B1241">
        <w:t>P10_TA(2025)00</w:t>
      </w:r>
      <w:r w:rsidR="00B51EF5">
        <w:t>42</w:t>
      </w:r>
      <w:bookmarkStart w:id="1" w:name="_GoBack"/>
      <w:bookmarkEnd w:id="0"/>
      <w:bookmarkEnd w:id="1"/>
    </w:p>
    <w:p w:rsidR="00CC7AB2" w:rsidRPr="002605F7" w:rsidRDefault="002605F7" w:rsidP="00CC7AB2">
      <w:pPr>
        <w:pStyle w:val="ATHeading2"/>
      </w:pPr>
      <w:r w:rsidRPr="002605F7">
        <w:t>Talba għat-tneħħija tal-</w:t>
      </w:r>
      <w:proofErr w:type="spellStart"/>
      <w:r w:rsidRPr="002605F7">
        <w:t>immunità</w:t>
      </w:r>
      <w:proofErr w:type="spellEnd"/>
      <w:r w:rsidRPr="002605F7">
        <w:t xml:space="preserve"> ta’ </w:t>
      </w:r>
      <w:proofErr w:type="spellStart"/>
      <w:r w:rsidRPr="002605F7">
        <w:t>Maciej</w:t>
      </w:r>
      <w:proofErr w:type="spellEnd"/>
      <w:r w:rsidRPr="002605F7">
        <w:t xml:space="preserve"> </w:t>
      </w:r>
      <w:proofErr w:type="spellStart"/>
      <w:r w:rsidRPr="002605F7">
        <w:t>Wąsik</w:t>
      </w:r>
      <w:proofErr w:type="spellEnd"/>
    </w:p>
    <w:p w:rsidR="00CC7AB2" w:rsidRPr="006B1241" w:rsidRDefault="00CC7AB2" w:rsidP="00CC7AB2">
      <w:pPr>
        <w:rPr>
          <w:i/>
          <w:vanish/>
        </w:rPr>
      </w:pPr>
      <w:r w:rsidRPr="006B1241">
        <w:rPr>
          <w:i/>
        </w:rPr>
        <w:fldChar w:fldCharType="begin"/>
      </w:r>
      <w:r w:rsidRPr="006B1241">
        <w:rPr>
          <w:i/>
        </w:rPr>
        <w:instrText xml:space="preserve"> TC"(</w:instrText>
      </w:r>
      <w:bookmarkStart w:id="2" w:name="DocNumber"/>
      <w:r w:rsidRPr="006B1241">
        <w:rPr>
          <w:i/>
        </w:rPr>
        <w:instrText>A10-0031/2025</w:instrText>
      </w:r>
      <w:bookmarkEnd w:id="2"/>
      <w:r w:rsidRPr="006B1241">
        <w:rPr>
          <w:i/>
        </w:rPr>
        <w:instrText xml:space="preserve"> - </w:instrText>
      </w:r>
      <w:proofErr w:type="spellStart"/>
      <w:r w:rsidRPr="006B1241">
        <w:rPr>
          <w:i/>
        </w:rPr>
        <w:instrText>Rapporteur</w:instrText>
      </w:r>
      <w:proofErr w:type="spellEnd"/>
      <w:r w:rsidRPr="006B1241">
        <w:rPr>
          <w:i/>
        </w:rPr>
        <w:instrText xml:space="preserve">: Mario </w:instrText>
      </w:r>
      <w:proofErr w:type="spellStart"/>
      <w:r w:rsidRPr="006B1241">
        <w:rPr>
          <w:i/>
        </w:rPr>
        <w:instrText>Furore</w:instrText>
      </w:r>
      <w:proofErr w:type="spellEnd"/>
      <w:r w:rsidRPr="006B1241">
        <w:rPr>
          <w:i/>
        </w:rPr>
        <w:instrText xml:space="preserve">)"\l3 \n&gt; \* MERGEFORMAT </w:instrText>
      </w:r>
      <w:r w:rsidRPr="006B1241">
        <w:rPr>
          <w:i/>
        </w:rPr>
        <w:fldChar w:fldCharType="end"/>
      </w:r>
    </w:p>
    <w:p w:rsidR="00CC7AB2" w:rsidRPr="006B1241" w:rsidRDefault="00CC7AB2" w:rsidP="00CC7AB2">
      <w:pPr>
        <w:rPr>
          <w:vanish/>
        </w:rPr>
      </w:pPr>
      <w:bookmarkStart w:id="3" w:name="Commission"/>
      <w:r w:rsidRPr="006B1241">
        <w:rPr>
          <w:vanish/>
        </w:rPr>
        <w:t>Kumitat għall-Affarijiet Legali</w:t>
      </w:r>
      <w:bookmarkEnd w:id="3"/>
    </w:p>
    <w:p w:rsidR="00CC7AB2" w:rsidRPr="006B1241" w:rsidRDefault="00CC7AB2" w:rsidP="00CC7AB2">
      <w:pPr>
        <w:rPr>
          <w:vanish/>
        </w:rPr>
      </w:pPr>
      <w:bookmarkStart w:id="4" w:name="PE"/>
      <w:r w:rsidRPr="006B1241">
        <w:rPr>
          <w:vanish/>
        </w:rPr>
        <w:t>PE766.695</w:t>
      </w:r>
      <w:bookmarkEnd w:id="4"/>
    </w:p>
    <w:p w:rsidR="00CC7AB2" w:rsidRPr="006B1241" w:rsidRDefault="00CC7AB2" w:rsidP="00CC7AB2">
      <w:pPr>
        <w:pStyle w:val="ATHeading3"/>
      </w:pPr>
      <w:bookmarkStart w:id="5" w:name="Sujet"/>
      <w:r w:rsidRPr="006B1241">
        <w:t>Deċiżj</w:t>
      </w:r>
      <w:r w:rsidR="002605F7">
        <w:t>oni tal-Parlament Ewropew tal-1</w:t>
      </w:r>
      <w:r w:rsidRPr="006B1241">
        <w:t xml:space="preserve"> ta' April 2025 dwar it-talba għat-tneħħija tal-</w:t>
      </w:r>
      <w:proofErr w:type="spellStart"/>
      <w:r w:rsidRPr="006B1241">
        <w:t>immunità</w:t>
      </w:r>
      <w:proofErr w:type="spellEnd"/>
      <w:r w:rsidRPr="006B1241">
        <w:t xml:space="preserve"> ta’ </w:t>
      </w:r>
      <w:proofErr w:type="spellStart"/>
      <w:r w:rsidRPr="006B1241">
        <w:t>Maciej</w:t>
      </w:r>
      <w:proofErr w:type="spellEnd"/>
      <w:r w:rsidRPr="006B1241">
        <w:t xml:space="preserve"> </w:t>
      </w:r>
      <w:proofErr w:type="spellStart"/>
      <w:r w:rsidRPr="006B1241">
        <w:t>Wąsik</w:t>
      </w:r>
      <w:bookmarkEnd w:id="5"/>
      <w:proofErr w:type="spellEnd"/>
      <w:r w:rsidRPr="006B1241">
        <w:t xml:space="preserve"> </w:t>
      </w:r>
      <w:bookmarkStart w:id="6" w:name="References"/>
      <w:r w:rsidRPr="006B1241">
        <w:t>(2024/2043(IMM))</w:t>
      </w:r>
      <w:bookmarkEnd w:id="6"/>
    </w:p>
    <w:p w:rsidR="006E2F96" w:rsidRPr="006B1241" w:rsidRDefault="006E2F96" w:rsidP="006E2F96">
      <w:pPr>
        <w:pStyle w:val="EPComma"/>
      </w:pPr>
      <w:bookmarkStart w:id="7" w:name="TextBodyBegin"/>
      <w:bookmarkEnd w:id="7"/>
      <w:r w:rsidRPr="006B1241">
        <w:rPr>
          <w:i/>
        </w:rPr>
        <w:t>Il-Parlament Ewropew</w:t>
      </w:r>
      <w:r w:rsidRPr="006B1241">
        <w:t>,</w:t>
      </w:r>
    </w:p>
    <w:p w:rsidR="006E2F96" w:rsidRPr="006B1241" w:rsidRDefault="006E2F96" w:rsidP="006E2F96">
      <w:pPr>
        <w:pStyle w:val="NormalHanging12a"/>
        <w:jc w:val="both"/>
      </w:pPr>
      <w:r w:rsidRPr="006B1241">
        <w:t>–</w:t>
      </w:r>
      <w:r w:rsidRPr="006B1241">
        <w:tab/>
        <w:t xml:space="preserve">wara li </w:t>
      </w:r>
      <w:proofErr w:type="spellStart"/>
      <w:r w:rsidRPr="006B1241">
        <w:t>kkunsidra</w:t>
      </w:r>
      <w:proofErr w:type="spellEnd"/>
      <w:r w:rsidRPr="006B1241">
        <w:t xml:space="preserve"> t-talba għat-tneħħija tal-</w:t>
      </w:r>
      <w:proofErr w:type="spellStart"/>
      <w:r w:rsidRPr="006B1241">
        <w:t>immunità</w:t>
      </w:r>
      <w:proofErr w:type="spellEnd"/>
      <w:r w:rsidRPr="006B1241">
        <w:t xml:space="preserve"> ta’ </w:t>
      </w:r>
      <w:proofErr w:type="spellStart"/>
      <w:r w:rsidRPr="006B1241">
        <w:t>Maciej</w:t>
      </w:r>
      <w:proofErr w:type="spellEnd"/>
      <w:r w:rsidRPr="006B1241">
        <w:t xml:space="preserve"> </w:t>
      </w:r>
      <w:proofErr w:type="spellStart"/>
      <w:r w:rsidRPr="006B1241">
        <w:t>Wąsik</w:t>
      </w:r>
      <w:proofErr w:type="spellEnd"/>
      <w:r w:rsidRPr="006B1241">
        <w:t>, imressqa mill-Prosekutur Ġenerali tar-Repubblika tal-Polonja,</w:t>
      </w:r>
      <w:r w:rsidR="002605F7">
        <w:t xml:space="preserve"> fid-29 ta’ Lulju 2024,</w:t>
      </w:r>
      <w:r w:rsidRPr="006B1241">
        <w:t xml:space="preserve"> li twassal talba mressqa mill-Uffiċċju tal-Prosekutur Reġjonali f’Varsavja, b’rabta mal-proċedimenti kriminali miġjuba kontra </w:t>
      </w:r>
      <w:proofErr w:type="spellStart"/>
      <w:r w:rsidRPr="006B1241">
        <w:t>Maciej</w:t>
      </w:r>
      <w:proofErr w:type="spellEnd"/>
      <w:r w:rsidRPr="006B1241">
        <w:t xml:space="preserve"> </w:t>
      </w:r>
      <w:proofErr w:type="spellStart"/>
      <w:r w:rsidRPr="006B1241">
        <w:t>Wąsik</w:t>
      </w:r>
      <w:proofErr w:type="spellEnd"/>
      <w:r w:rsidRPr="006B1241">
        <w:t>, u mħabbra fis-seduta plenarja fis-16 ta’ Settembru 2024,</w:t>
      </w:r>
    </w:p>
    <w:p w:rsidR="006E2F96" w:rsidRPr="006B1241" w:rsidRDefault="006E2F96" w:rsidP="006E2F96">
      <w:pPr>
        <w:pStyle w:val="NormalHanging12a"/>
        <w:jc w:val="both"/>
      </w:pPr>
      <w:r w:rsidRPr="006B1241">
        <w:t>–</w:t>
      </w:r>
      <w:r w:rsidRPr="006B1241">
        <w:tab/>
        <w:t xml:space="preserve">wara li sema’ lil </w:t>
      </w:r>
      <w:proofErr w:type="spellStart"/>
      <w:r w:rsidRPr="006B1241">
        <w:t>Maciej</w:t>
      </w:r>
      <w:proofErr w:type="spellEnd"/>
      <w:r w:rsidRPr="006B1241">
        <w:t xml:space="preserve"> </w:t>
      </w:r>
      <w:proofErr w:type="spellStart"/>
      <w:r w:rsidRPr="006B1241">
        <w:t>Wąsik</w:t>
      </w:r>
      <w:proofErr w:type="spellEnd"/>
      <w:r w:rsidRPr="006B1241">
        <w:t xml:space="preserve"> fit-18 ta’ Frar 2025, skont l-Artikolu 9(6) tar-Regoli ta’ Proċedura tiegħu, u wara li </w:t>
      </w:r>
      <w:proofErr w:type="spellStart"/>
      <w:r w:rsidRPr="006B1241">
        <w:t>kkunsidra</w:t>
      </w:r>
      <w:proofErr w:type="spellEnd"/>
      <w:r w:rsidRPr="006B1241">
        <w:t xml:space="preserve"> d-dokumenti mressqa minnu,</w:t>
      </w:r>
    </w:p>
    <w:p w:rsidR="006E2F96" w:rsidRPr="006B1241" w:rsidRDefault="006E2F96" w:rsidP="006E2F96">
      <w:pPr>
        <w:pStyle w:val="NormalHanging12a"/>
        <w:jc w:val="both"/>
      </w:pPr>
      <w:r w:rsidRPr="006B1241">
        <w:t>–</w:t>
      </w:r>
      <w:r w:rsidRPr="006B1241">
        <w:tab/>
        <w:t xml:space="preserve">wara li </w:t>
      </w:r>
      <w:proofErr w:type="spellStart"/>
      <w:r w:rsidRPr="006B1241">
        <w:t>kkunsidra</w:t>
      </w:r>
      <w:proofErr w:type="spellEnd"/>
      <w:r w:rsidRPr="006B1241">
        <w:t xml:space="preserve"> l-Artikoli 8 u 9 tal-Protokoll Nru 7 dwar il-Privileġġi u l-</w:t>
      </w:r>
      <w:proofErr w:type="spellStart"/>
      <w:r w:rsidRPr="006B1241">
        <w:t>Immunitajiet</w:t>
      </w:r>
      <w:proofErr w:type="spellEnd"/>
      <w:r w:rsidRPr="006B1241">
        <w:t xml:space="preserve"> tal-Unjoni Ewropea kif ukoll l-Artikolu 6(2) tal-Att tal-20 ta’ Settembru 1976 dwar l-elezzjoni tal-Membri tal-Parlament Ewropew b’vot dirett universali,</w:t>
      </w:r>
    </w:p>
    <w:p w:rsidR="006E2F96" w:rsidRPr="006B1241" w:rsidRDefault="006E2F96" w:rsidP="006E2F96">
      <w:pPr>
        <w:pStyle w:val="NormalHanging12a"/>
        <w:jc w:val="both"/>
      </w:pPr>
      <w:r w:rsidRPr="006B1241">
        <w:t>–</w:t>
      </w:r>
      <w:r w:rsidRPr="006B1241">
        <w:tab/>
        <w:t xml:space="preserve">wara li </w:t>
      </w:r>
      <w:proofErr w:type="spellStart"/>
      <w:r w:rsidRPr="006B1241">
        <w:t>kkunsidra</w:t>
      </w:r>
      <w:proofErr w:type="spellEnd"/>
      <w:r w:rsidRPr="006B1241">
        <w:t xml:space="preserve"> s-sentenzi mogħtija mill-Qorti tal-Ġustizzja tal-Unjoni Ewropea fil-21 ta’ Ottubru 2008, fid-19 ta’ Marzu 2010, fis-6 ta’ Settembru 2011, fis-17 ta’ Jannar 2013, fid-19 ta’ Diċembru 2019 u fil-5 ta’ Lulju 2023</w:t>
      </w:r>
      <w:r w:rsidRPr="006B1241">
        <w:rPr>
          <w:rStyle w:val="FootnoteReference"/>
          <w:color w:val="000000"/>
        </w:rPr>
        <w:footnoteReference w:id="1"/>
      </w:r>
      <w:r w:rsidRPr="006B1241">
        <w:t>,</w:t>
      </w:r>
    </w:p>
    <w:p w:rsidR="006E2F96" w:rsidRPr="006B1241" w:rsidRDefault="006E2F96" w:rsidP="006E2F96">
      <w:pPr>
        <w:pStyle w:val="NormalHanging12a"/>
        <w:jc w:val="both"/>
      </w:pPr>
      <w:r w:rsidRPr="006B1241">
        <w:t>–</w:t>
      </w:r>
      <w:r w:rsidRPr="006B1241">
        <w:tab/>
        <w:t xml:space="preserve">wara li </w:t>
      </w:r>
      <w:proofErr w:type="spellStart"/>
      <w:r w:rsidRPr="006B1241">
        <w:t>kkunsidra</w:t>
      </w:r>
      <w:proofErr w:type="spellEnd"/>
      <w:r w:rsidRPr="006B1241">
        <w:t xml:space="preserve"> l-Artikolu 105(2) u (5) tal-Kostituzzjoni tar-Repubblika tal-Polonja,</w:t>
      </w:r>
    </w:p>
    <w:p w:rsidR="006E2F96" w:rsidRPr="006B1241" w:rsidRDefault="006E2F96" w:rsidP="006E2F96">
      <w:pPr>
        <w:pStyle w:val="NormalHanging12a"/>
        <w:jc w:val="both"/>
      </w:pPr>
      <w:r w:rsidRPr="006B1241">
        <w:t>–</w:t>
      </w:r>
      <w:r w:rsidRPr="006B1241">
        <w:tab/>
        <w:t xml:space="preserve">wara li </w:t>
      </w:r>
      <w:proofErr w:type="spellStart"/>
      <w:r w:rsidRPr="006B1241">
        <w:t>kkunsidra</w:t>
      </w:r>
      <w:proofErr w:type="spellEnd"/>
      <w:r w:rsidRPr="006B1241">
        <w:t xml:space="preserve"> l-Artikolu 5(2), l-Artikolu 6(1) u l-Artikolu 9 tar-Regoli ta’ Proċedura </w:t>
      </w:r>
      <w:r w:rsidRPr="006B1241">
        <w:lastRenderedPageBreak/>
        <w:t>tiegħu,</w:t>
      </w:r>
    </w:p>
    <w:p w:rsidR="006E2F96" w:rsidRPr="006B1241" w:rsidRDefault="006E2F96" w:rsidP="006E2F96">
      <w:pPr>
        <w:pStyle w:val="NormalHanging12a"/>
        <w:jc w:val="both"/>
      </w:pPr>
      <w:r w:rsidRPr="006B1241">
        <w:t>–</w:t>
      </w:r>
      <w:r w:rsidRPr="006B1241">
        <w:tab/>
        <w:t xml:space="preserve">wara li </w:t>
      </w:r>
      <w:proofErr w:type="spellStart"/>
      <w:r w:rsidRPr="006B1241">
        <w:t>kkunsidra</w:t>
      </w:r>
      <w:proofErr w:type="spellEnd"/>
      <w:r w:rsidRPr="006B1241">
        <w:t xml:space="preserve"> r-rapport tal-Kumitat għall-Affarijiet Legali (A10-0031/2025),</w:t>
      </w:r>
    </w:p>
    <w:p w:rsidR="006E2F96" w:rsidRPr="006B1241" w:rsidRDefault="006E2F96" w:rsidP="006E2F96">
      <w:pPr>
        <w:pStyle w:val="NormalHanging12a"/>
        <w:jc w:val="both"/>
      </w:pPr>
      <w:r w:rsidRPr="006B1241">
        <w:t>A.</w:t>
      </w:r>
      <w:r w:rsidRPr="006B1241">
        <w:tab/>
        <w:t>billi, permezz ta’ ittra tad-29 ta’ Lulju 2024, il-Prosekutur Ġenerali tal-Polonja bagħat talba għat-tneħħija tal-</w:t>
      </w:r>
      <w:proofErr w:type="spellStart"/>
      <w:r w:rsidRPr="006B1241">
        <w:t>immunità</w:t>
      </w:r>
      <w:proofErr w:type="spellEnd"/>
      <w:r w:rsidRPr="006B1241">
        <w:t xml:space="preserve"> ta’ </w:t>
      </w:r>
      <w:proofErr w:type="spellStart"/>
      <w:r w:rsidRPr="006B1241">
        <w:t>Maciej</w:t>
      </w:r>
      <w:proofErr w:type="spellEnd"/>
      <w:r w:rsidRPr="006B1241">
        <w:t xml:space="preserve"> </w:t>
      </w:r>
      <w:proofErr w:type="spellStart"/>
      <w:r w:rsidRPr="006B1241">
        <w:t>Wąsik</w:t>
      </w:r>
      <w:proofErr w:type="spellEnd"/>
      <w:r w:rsidRPr="006B1241">
        <w:t xml:space="preserve">, </w:t>
      </w:r>
      <w:r w:rsidR="00286D21">
        <w:t>maħruġa</w:t>
      </w:r>
      <w:r w:rsidRPr="006B1241">
        <w:t xml:space="preserve"> mill-Uffiċċju tal-Prosekutur Reġjonali f’Varsavja, b’rabta ma’ allegati reati skont l-Artikolu 244 tal-Kodiċi Kriminali Pollakk flimkien mal-Artikolu 12 ta’ dak il-Kodiċi;</w:t>
      </w:r>
    </w:p>
    <w:p w:rsidR="006E2F96" w:rsidRPr="006B1241" w:rsidRDefault="006E2F96" w:rsidP="006E2F96">
      <w:pPr>
        <w:pStyle w:val="NormalHanging12a"/>
        <w:jc w:val="both"/>
      </w:pPr>
      <w:r w:rsidRPr="006B1241">
        <w:rPr>
          <w:shd w:val="clear" w:color="auto" w:fill="FFFFFF"/>
        </w:rPr>
        <w:t>B.</w:t>
      </w:r>
      <w:r w:rsidRPr="006B1241">
        <w:rPr>
          <w:shd w:val="clear" w:color="auto" w:fill="FFFFFF"/>
        </w:rPr>
        <w:tab/>
      </w:r>
      <w:r w:rsidRPr="006B1241">
        <w:t xml:space="preserve">billi t-talba tindika li l-azzjonijiet li huwa allegat li wettaq </w:t>
      </w:r>
      <w:proofErr w:type="spellStart"/>
      <w:r w:rsidRPr="006B1241">
        <w:t>Maciej</w:t>
      </w:r>
      <w:proofErr w:type="spellEnd"/>
      <w:r w:rsidRPr="006B1241">
        <w:t xml:space="preserve"> </w:t>
      </w:r>
      <w:proofErr w:type="spellStart"/>
      <w:r w:rsidRPr="006B1241">
        <w:t>Wąsik</w:t>
      </w:r>
      <w:proofErr w:type="spellEnd"/>
      <w:r w:rsidRPr="006B1241">
        <w:t xml:space="preserve"> fil-21 u fit-28 ta’ Diċembru 2023 f’Varsavja, b’intenzjoni </w:t>
      </w:r>
      <w:proofErr w:type="spellStart"/>
      <w:r w:rsidRPr="006B1241">
        <w:t>premeditata</w:t>
      </w:r>
      <w:proofErr w:type="spellEnd"/>
      <w:r w:rsidRPr="006B1241">
        <w:t xml:space="preserve"> u f’intervalli qosra, kisru l-projbizzjoni ta’ ħames snin </w:t>
      </w:r>
      <w:r w:rsidR="00286D21">
        <w:t xml:space="preserve">tiegħu </w:t>
      </w:r>
      <w:r w:rsidRPr="006B1241">
        <w:t xml:space="preserve">milli jokkupa pożizzjoni pubblika liema projbizzjoni kienet ġiet imposta fuqu minn sentenza finali u </w:t>
      </w:r>
      <w:proofErr w:type="spellStart"/>
      <w:r w:rsidRPr="006B1241">
        <w:t>vinkolanti</w:t>
      </w:r>
      <w:proofErr w:type="spellEnd"/>
      <w:r w:rsidRPr="006B1241">
        <w:t xml:space="preserve"> li ngħatat fl-20 ta’ Diċembru 2023 mill-Qorti Reġjonali f’Varsavja, sa fejn </w:t>
      </w:r>
      <w:proofErr w:type="spellStart"/>
      <w:r w:rsidRPr="006B1241">
        <w:t>Maciej</w:t>
      </w:r>
      <w:proofErr w:type="spellEnd"/>
      <w:r w:rsidRPr="006B1241">
        <w:t xml:space="preserve"> </w:t>
      </w:r>
      <w:proofErr w:type="spellStart"/>
      <w:r w:rsidRPr="006B1241">
        <w:t>Wąsik</w:t>
      </w:r>
      <w:proofErr w:type="spellEnd"/>
      <w:r w:rsidRPr="006B1241">
        <w:t xml:space="preserve"> wettaq id-dmirijiet ta’ Membru </w:t>
      </w:r>
      <w:proofErr w:type="spellStart"/>
      <w:r w:rsidRPr="006B1241">
        <w:t>tas-Sejm</w:t>
      </w:r>
      <w:proofErr w:type="spellEnd"/>
      <w:r w:rsidRPr="006B1241">
        <w:t xml:space="preserve"> (il-kamra inferjuri tal-Parlament Pollakk) tar-Repubblika tal-Polonja billi pparteċipa fis-sessjoni </w:t>
      </w:r>
      <w:proofErr w:type="spellStart"/>
      <w:r w:rsidRPr="006B1241">
        <w:t>tas-Sejm</w:t>
      </w:r>
      <w:proofErr w:type="spellEnd"/>
      <w:r w:rsidRPr="006B1241">
        <w:t xml:space="preserve"> li saret fil-21 ta’ Diċembru 2023 inkluż ħa sehem fil-votazzjoni u billi pparteċipa f’laqgħa organizzata mill-Kumitat għall-Amministrazzjoni u l-Affarijiet Interni </w:t>
      </w:r>
      <w:proofErr w:type="spellStart"/>
      <w:r w:rsidRPr="006B1241">
        <w:t>tas-Sejm</w:t>
      </w:r>
      <w:proofErr w:type="spellEnd"/>
      <w:r w:rsidRPr="006B1241">
        <w:t xml:space="preserve"> fit-28 ta’ Diċembru 2023; billi l-allegati azzjonijiet jikkostitwixxu reat skont l-Artikolu 244 tal-Kodiċi Kriminali Pollakk flimkien mal-Artikolu 12 ta’ dak il-Kodiċi;</w:t>
      </w:r>
    </w:p>
    <w:p w:rsidR="006E2F96" w:rsidRPr="006B1241" w:rsidRDefault="006E2F96" w:rsidP="006E2F96">
      <w:pPr>
        <w:pStyle w:val="NormalHanging12a"/>
        <w:jc w:val="both"/>
      </w:pPr>
      <w:r w:rsidRPr="006B1241">
        <w:t>C.</w:t>
      </w:r>
      <w:r w:rsidRPr="006B1241">
        <w:tab/>
        <w:t xml:space="preserve">billi l-akkużi msemmija hawn fuq tressqu kontra </w:t>
      </w:r>
      <w:proofErr w:type="spellStart"/>
      <w:r w:rsidRPr="006B1241">
        <w:t>Maciej</w:t>
      </w:r>
      <w:proofErr w:type="spellEnd"/>
      <w:r w:rsidRPr="006B1241">
        <w:t xml:space="preserve"> </w:t>
      </w:r>
      <w:proofErr w:type="spellStart"/>
      <w:r w:rsidRPr="006B1241">
        <w:t>Wąsik</w:t>
      </w:r>
      <w:proofErr w:type="spellEnd"/>
      <w:r w:rsidRPr="006B1241">
        <w:t xml:space="preserve"> fit-18 ta’ April 2024; </w:t>
      </w:r>
      <w:r w:rsidRPr="006B1241">
        <w:rPr>
          <w:shd w:val="clear" w:color="auto" w:fill="FFFFFF"/>
        </w:rPr>
        <w:t xml:space="preserve">billi </w:t>
      </w:r>
      <w:proofErr w:type="spellStart"/>
      <w:r w:rsidRPr="006B1241">
        <w:t>Maciej</w:t>
      </w:r>
      <w:proofErr w:type="spellEnd"/>
      <w:r w:rsidRPr="006B1241">
        <w:t xml:space="preserve"> </w:t>
      </w:r>
      <w:proofErr w:type="spellStart"/>
      <w:r w:rsidRPr="006B1241">
        <w:t>Wąsik</w:t>
      </w:r>
      <w:proofErr w:type="spellEnd"/>
      <w:r w:rsidRPr="006B1241">
        <w:rPr>
          <w:shd w:val="clear" w:color="auto" w:fill="FFFFFF"/>
        </w:rPr>
        <w:t xml:space="preserve"> ġie elett għall-Parlament Ewropew fl-elezzjonijiet Ewropej f’Ġunju 2024;</w:t>
      </w:r>
      <w:r w:rsidRPr="006B1241">
        <w:t xml:space="preserve"> billi</w:t>
      </w:r>
      <w:r w:rsidRPr="006B1241">
        <w:rPr>
          <w:shd w:val="clear" w:color="auto" w:fill="FFFFFF"/>
        </w:rPr>
        <w:t xml:space="preserve"> </w:t>
      </w:r>
      <w:proofErr w:type="spellStart"/>
      <w:r w:rsidRPr="006B1241">
        <w:t>Maciej</w:t>
      </w:r>
      <w:proofErr w:type="spellEnd"/>
      <w:r w:rsidRPr="006B1241">
        <w:t xml:space="preserve"> </w:t>
      </w:r>
      <w:proofErr w:type="spellStart"/>
      <w:r w:rsidRPr="006B1241">
        <w:t>Wąsik</w:t>
      </w:r>
      <w:proofErr w:type="spellEnd"/>
      <w:r w:rsidRPr="006B1241">
        <w:rPr>
          <w:shd w:val="clear" w:color="auto" w:fill="FFFFFF"/>
        </w:rPr>
        <w:t xml:space="preserve"> ma kienx Membru tal-Parlament Ewropew fi żmien l-allegat reat;</w:t>
      </w:r>
    </w:p>
    <w:p w:rsidR="006E2F96" w:rsidRPr="006B1241" w:rsidRDefault="006E2F96" w:rsidP="006E2F96">
      <w:pPr>
        <w:pStyle w:val="NormalHanging12a"/>
        <w:jc w:val="both"/>
      </w:pPr>
      <w:r w:rsidRPr="006B1241">
        <w:t>D.</w:t>
      </w:r>
      <w:r w:rsidRPr="006B1241">
        <w:tab/>
        <w:t>billi l-allegat reat u t-talba sussegwenti għat-tneħħija tal-</w:t>
      </w:r>
      <w:proofErr w:type="spellStart"/>
      <w:r w:rsidRPr="006B1241">
        <w:t>immunità</w:t>
      </w:r>
      <w:proofErr w:type="spellEnd"/>
      <w:r w:rsidRPr="006B1241">
        <w:t xml:space="preserve"> tiegħu mhumiex relatati ma’ opinjoni espressa jew vot mitfugħ minn </w:t>
      </w:r>
      <w:proofErr w:type="spellStart"/>
      <w:r w:rsidRPr="006B1241">
        <w:t>Maciej</w:t>
      </w:r>
      <w:proofErr w:type="spellEnd"/>
      <w:r w:rsidRPr="006B1241">
        <w:t xml:space="preserve"> </w:t>
      </w:r>
      <w:proofErr w:type="spellStart"/>
      <w:r w:rsidRPr="006B1241">
        <w:t>Wąsik</w:t>
      </w:r>
      <w:proofErr w:type="spellEnd"/>
      <w:r w:rsidRPr="006B1241">
        <w:t xml:space="preserve"> fil-qadi ta’ dmirijietu fis-sens tal-Artikolu 8 tal-Protokoll Nru 7 dwar il-Privileġġi u l-</w:t>
      </w:r>
      <w:proofErr w:type="spellStart"/>
      <w:r w:rsidRPr="006B1241">
        <w:t>Immunitajiet</w:t>
      </w:r>
      <w:proofErr w:type="spellEnd"/>
      <w:r w:rsidRPr="006B1241">
        <w:t xml:space="preserve"> tal-Unjoni Ewropea;</w:t>
      </w:r>
    </w:p>
    <w:p w:rsidR="006E2F96" w:rsidRPr="006B1241" w:rsidRDefault="006E2F96" w:rsidP="006E2F96">
      <w:pPr>
        <w:pStyle w:val="NormalHanging12a"/>
        <w:jc w:val="both"/>
      </w:pPr>
      <w:r w:rsidRPr="006B1241">
        <w:t>E.</w:t>
      </w:r>
      <w:r w:rsidRPr="006B1241">
        <w:tab/>
        <w:t>billi l-Artikolu 9, l-ewwel paragrafu, il-punt (a), tal-Protokoll Nru 7 dwar il-Privileġġi u l-</w:t>
      </w:r>
      <w:proofErr w:type="spellStart"/>
      <w:r w:rsidRPr="006B1241">
        <w:t>Immunitajiet</w:t>
      </w:r>
      <w:proofErr w:type="spellEnd"/>
      <w:r w:rsidRPr="006B1241">
        <w:t xml:space="preserve"> tal-Unjoni Ewropea jiddisponi li l-Membri tal-Parlament Ewropew għandhom igawdu, fit-territorju tal-Istat tagħhom stess, l-</w:t>
      </w:r>
      <w:proofErr w:type="spellStart"/>
      <w:r w:rsidRPr="006B1241">
        <w:t>immunitajiet</w:t>
      </w:r>
      <w:proofErr w:type="spellEnd"/>
      <w:r w:rsidRPr="006B1241">
        <w:t xml:space="preserve"> mogħtija lil membri tal-parlament tagħhom;</w:t>
      </w:r>
    </w:p>
    <w:p w:rsidR="006E2F96" w:rsidRPr="006B1241" w:rsidRDefault="006E2F96" w:rsidP="006E2F96">
      <w:pPr>
        <w:pStyle w:val="NormalHanging12a"/>
        <w:jc w:val="both"/>
      </w:pPr>
      <w:r w:rsidRPr="006B1241">
        <w:t>F.</w:t>
      </w:r>
      <w:r w:rsidRPr="006B1241">
        <w:tab/>
        <w:t>billi, skont l-Artikolu 105(2) u (5) tal-Kostituzzjoni Pollakka, mill-jum li fih jitħabbru r-riżultati tal-elezzjonijiet sal-</w:t>
      </w:r>
      <w:r w:rsidR="000C188F">
        <w:t>jum tal-</w:t>
      </w:r>
      <w:r w:rsidRPr="006B1241">
        <w:t>iskadenza tal-mandat tiegħu</w:t>
      </w:r>
      <w:r w:rsidR="000C188F">
        <w:t xml:space="preserve"> jew tagħha</w:t>
      </w:r>
      <w:r w:rsidRPr="006B1241">
        <w:t xml:space="preserve">, Deputat ma għandux ikun soġġett għal responsabbiltà kriminali mingħajr l-approvazzjoni </w:t>
      </w:r>
      <w:proofErr w:type="spellStart"/>
      <w:r w:rsidRPr="006B1241">
        <w:t>tas-Sejm</w:t>
      </w:r>
      <w:proofErr w:type="spellEnd"/>
      <w:r w:rsidRPr="006B1241">
        <w:t xml:space="preserve"> tar-Repubblika tal-Polonja u lanqas ma għandu jiġi detenut jew arrestat mingħajr l-approvazzjoni </w:t>
      </w:r>
      <w:proofErr w:type="spellStart"/>
      <w:r w:rsidRPr="006B1241">
        <w:t>tas-Sejm</w:t>
      </w:r>
      <w:proofErr w:type="spellEnd"/>
      <w:r w:rsidRPr="006B1241">
        <w:t xml:space="preserve">, għajr f’każijiet meta jkun inqabad </w:t>
      </w:r>
      <w:proofErr w:type="spellStart"/>
      <w:r w:rsidRPr="006B1241">
        <w:t>in</w:t>
      </w:r>
      <w:proofErr w:type="spellEnd"/>
      <w:r w:rsidRPr="006B1241">
        <w:t xml:space="preserve"> </w:t>
      </w:r>
      <w:proofErr w:type="spellStart"/>
      <w:r w:rsidRPr="006B1241">
        <w:t>flagrante</w:t>
      </w:r>
      <w:proofErr w:type="spellEnd"/>
      <w:r w:rsidRPr="006B1241">
        <w:t xml:space="preserve"> </w:t>
      </w:r>
      <w:proofErr w:type="spellStart"/>
      <w:r w:rsidRPr="006B1241">
        <w:t>delicto</w:t>
      </w:r>
      <w:proofErr w:type="spellEnd"/>
      <w:r w:rsidRPr="006B1241">
        <w:t xml:space="preserve"> u fejn id-detenzjoni tiegħu tkun meħtieġa biex jiġi żgurat l-andament xieraq tal-proċedimenti;</w:t>
      </w:r>
    </w:p>
    <w:p w:rsidR="006E2F96" w:rsidRPr="006B1241" w:rsidRDefault="006E2F96" w:rsidP="006E2F96">
      <w:pPr>
        <w:pStyle w:val="NormalHanging12a"/>
        <w:jc w:val="both"/>
      </w:pPr>
      <w:r w:rsidRPr="006B1241">
        <w:t>G.</w:t>
      </w:r>
      <w:r w:rsidRPr="006B1241">
        <w:tab/>
        <w:t>billi l-għan tal-</w:t>
      </w:r>
      <w:proofErr w:type="spellStart"/>
      <w:r w:rsidRPr="006B1241">
        <w:t>immunità</w:t>
      </w:r>
      <w:proofErr w:type="spellEnd"/>
      <w:r w:rsidRPr="006B1241">
        <w:t xml:space="preserve"> parlamentari huwa li tipproteġi lill-Parlament u lill-Membri tiegħu minn proċedimenti ġudizzjarji relatati ma’ attivitajiet imwettqa fil-qadi tad-dmirijiet parlamentari u li huma </w:t>
      </w:r>
      <w:proofErr w:type="spellStart"/>
      <w:r w:rsidRPr="006B1241">
        <w:t>inseparabbli</w:t>
      </w:r>
      <w:proofErr w:type="spellEnd"/>
      <w:r w:rsidRPr="006B1241">
        <w:t xml:space="preserve"> minn dawn </w:t>
      </w:r>
      <w:r w:rsidR="000C188F">
        <w:t>id-dmirijiet</w:t>
      </w:r>
      <w:r w:rsidRPr="006B1241">
        <w:t>;</w:t>
      </w:r>
    </w:p>
    <w:p w:rsidR="006E2F96" w:rsidRPr="006B1241" w:rsidRDefault="006E2F96" w:rsidP="006E2F96">
      <w:pPr>
        <w:pStyle w:val="NormalHanging12a"/>
        <w:jc w:val="both"/>
      </w:pPr>
      <w:r w:rsidRPr="006B1241">
        <w:t>H.</w:t>
      </w:r>
      <w:r w:rsidRPr="006B1241">
        <w:tab/>
        <w:t>billi, skont l-Artikolu 5(2) tar-Regoli ta’ Proċedura tiegħu, l-</w:t>
      </w:r>
      <w:proofErr w:type="spellStart"/>
      <w:r w:rsidRPr="006B1241">
        <w:t>immunità</w:t>
      </w:r>
      <w:proofErr w:type="spellEnd"/>
      <w:r w:rsidRPr="006B1241">
        <w:t xml:space="preserve"> parlamentari mhix privileġġ personali ta’ Membru imma garanzija tal-indipendenza tal-Parlament kollu kemm hu u tal-Membri tiegħu;</w:t>
      </w:r>
    </w:p>
    <w:p w:rsidR="006E2F96" w:rsidRPr="006B1241" w:rsidRDefault="006E2F96" w:rsidP="006E2F96">
      <w:pPr>
        <w:pStyle w:val="NormalHanging12a"/>
        <w:jc w:val="both"/>
      </w:pPr>
      <w:r w:rsidRPr="006B1241">
        <w:t>I.</w:t>
      </w:r>
      <w:r w:rsidRPr="006B1241">
        <w:tab/>
        <w:t xml:space="preserve">billi, f’dan il-każ, il-Parlament ma </w:t>
      </w:r>
      <w:r w:rsidR="000C188F">
        <w:t xml:space="preserve">sab l-ebda evidenza </w:t>
      </w:r>
      <w:r w:rsidRPr="006B1241">
        <w:t xml:space="preserve">ta’ </w:t>
      </w:r>
      <w:proofErr w:type="spellStart"/>
      <w:r w:rsidRPr="006B1241">
        <w:t>fumus</w:t>
      </w:r>
      <w:proofErr w:type="spellEnd"/>
      <w:r w:rsidRPr="006B1241">
        <w:t xml:space="preserve"> </w:t>
      </w:r>
      <w:proofErr w:type="spellStart"/>
      <w:r w:rsidRPr="006B1241">
        <w:t>persecutionis</w:t>
      </w:r>
      <w:proofErr w:type="spellEnd"/>
      <w:r w:rsidRPr="006B1241">
        <w:t xml:space="preserve">, jiġifieri elementi fattwali li jindikaw li l-proċedimenti </w:t>
      </w:r>
      <w:r w:rsidR="000C188F">
        <w:t>ġudizzjarji</w:t>
      </w:r>
      <w:r w:rsidRPr="006B1241">
        <w:t xml:space="preserve"> inkwistjoni kellhom l-intenzjoni li </w:t>
      </w:r>
      <w:proofErr w:type="spellStart"/>
      <w:r w:rsidRPr="006B1241">
        <w:t>jimminaw</w:t>
      </w:r>
      <w:proofErr w:type="spellEnd"/>
      <w:r w:rsidRPr="006B1241">
        <w:t xml:space="preserve"> l-attività politika tal-Membru bħala Membru tal-Parlament Ewropew;</w:t>
      </w:r>
    </w:p>
    <w:p w:rsidR="006E2F96" w:rsidRPr="006B1241" w:rsidRDefault="006E2F96" w:rsidP="006E2F96">
      <w:pPr>
        <w:pStyle w:val="NormalHanging12a"/>
        <w:jc w:val="both"/>
      </w:pPr>
      <w:r w:rsidRPr="006B1241">
        <w:lastRenderedPageBreak/>
        <w:t>J.</w:t>
      </w:r>
      <w:r w:rsidRPr="006B1241">
        <w:tab/>
        <w:t>billi, minn naħa, il-Parlament ma jistax jitqies bħala qorti u, min-naħa l-oħra, il-Membru ma jistax, fil-kuntest ta’ proċedura għat-tneħħija tal-</w:t>
      </w:r>
      <w:proofErr w:type="spellStart"/>
      <w:r w:rsidRPr="006B1241">
        <w:t>immunità</w:t>
      </w:r>
      <w:proofErr w:type="spellEnd"/>
      <w:r w:rsidRPr="006B1241">
        <w:t>, jitqies bħala “akkużat”</w:t>
      </w:r>
      <w:r w:rsidRPr="006B1241">
        <w:rPr>
          <w:vertAlign w:val="superscript"/>
        </w:rPr>
        <w:footnoteReference w:id="2"/>
      </w:r>
      <w:r w:rsidRPr="006B1241">
        <w:t>;</w:t>
      </w:r>
    </w:p>
    <w:p w:rsidR="006E2F96" w:rsidRPr="006B1241" w:rsidRDefault="006E2F96" w:rsidP="006E2F96">
      <w:pPr>
        <w:pStyle w:val="NormalHanging12a"/>
        <w:jc w:val="both"/>
      </w:pPr>
      <w:r w:rsidRPr="006B1241">
        <w:t>1.</w:t>
      </w:r>
      <w:r w:rsidRPr="006B1241">
        <w:tab/>
        <w:t>Jiddeċiedi li jneħħi l-</w:t>
      </w:r>
      <w:proofErr w:type="spellStart"/>
      <w:r w:rsidRPr="006B1241">
        <w:t>immunità</w:t>
      </w:r>
      <w:proofErr w:type="spellEnd"/>
      <w:r w:rsidRPr="006B1241">
        <w:t xml:space="preserve"> ta’ </w:t>
      </w:r>
      <w:proofErr w:type="spellStart"/>
      <w:r w:rsidRPr="006B1241">
        <w:t>Maciej</w:t>
      </w:r>
      <w:proofErr w:type="spellEnd"/>
      <w:r w:rsidRPr="006B1241">
        <w:t xml:space="preserve"> </w:t>
      </w:r>
      <w:proofErr w:type="spellStart"/>
      <w:r w:rsidRPr="006B1241">
        <w:t>Wąsik</w:t>
      </w:r>
      <w:proofErr w:type="spellEnd"/>
      <w:r w:rsidRPr="006B1241">
        <w:t>;</w:t>
      </w:r>
    </w:p>
    <w:p w:rsidR="006B1241" w:rsidRPr="006B1241" w:rsidRDefault="006E2F96" w:rsidP="006B1241">
      <w:pPr>
        <w:pStyle w:val="NormalHanging12a"/>
      </w:pPr>
      <w:r w:rsidRPr="006B1241">
        <w:t>2.</w:t>
      </w:r>
      <w:r w:rsidRPr="006B1241">
        <w:tab/>
        <w:t xml:space="preserve">Jagħti istruzzjonijiet lill-President tiegħu biex tgħaddi minnufih din id-deċiżjoni u r-rapport tal-kumitat responsabbli tiegħu lill-awtoritajiet kompetenti tar-Repubblika tal-Polonja u lil </w:t>
      </w:r>
      <w:proofErr w:type="spellStart"/>
      <w:r w:rsidRPr="006B1241">
        <w:t>Maciej</w:t>
      </w:r>
      <w:proofErr w:type="spellEnd"/>
      <w:r w:rsidRPr="006B1241">
        <w:t xml:space="preserve"> </w:t>
      </w:r>
      <w:proofErr w:type="spellStart"/>
      <w:r w:rsidRPr="006B1241">
        <w:t>Wąsik</w:t>
      </w:r>
      <w:proofErr w:type="spellEnd"/>
      <w:r w:rsidRPr="006B1241">
        <w:t>.</w:t>
      </w:r>
    </w:p>
    <w:p w:rsidR="00E365E1" w:rsidRPr="006B1241" w:rsidRDefault="00E365E1" w:rsidP="00CC7AB2"/>
    <w:sectPr w:rsidR="00E365E1" w:rsidRPr="006B1241" w:rsidSect="006B1241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AB2" w:rsidRPr="006B1241" w:rsidRDefault="00CC7AB2">
      <w:r w:rsidRPr="006B1241">
        <w:separator/>
      </w:r>
    </w:p>
  </w:endnote>
  <w:endnote w:type="continuationSeparator" w:id="0">
    <w:p w:rsidR="00CC7AB2" w:rsidRPr="006B1241" w:rsidRDefault="00CC7AB2">
      <w:r w:rsidRPr="006B12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AB2" w:rsidRPr="006B1241" w:rsidRDefault="00CC7AB2">
      <w:r w:rsidRPr="006B1241">
        <w:separator/>
      </w:r>
    </w:p>
  </w:footnote>
  <w:footnote w:type="continuationSeparator" w:id="0">
    <w:p w:rsidR="00CC7AB2" w:rsidRPr="006B1241" w:rsidRDefault="00CC7AB2">
      <w:r w:rsidRPr="006B1241">
        <w:continuationSeparator/>
      </w:r>
    </w:p>
  </w:footnote>
  <w:footnote w:id="1">
    <w:p w:rsidR="006E2F96" w:rsidRPr="006B1241" w:rsidRDefault="006E2F96" w:rsidP="006B124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6B1241">
        <w:rPr>
          <w:rStyle w:val="FootnoteReference"/>
          <w:sz w:val="24"/>
          <w:lang w:val="mt-MT"/>
        </w:rPr>
        <w:footnoteRef/>
      </w:r>
      <w:r w:rsidR="006B1241" w:rsidRPr="006B1241">
        <w:rPr>
          <w:sz w:val="24"/>
          <w:lang w:val="mt-MT"/>
        </w:rPr>
        <w:t xml:space="preserve"> </w:t>
      </w:r>
      <w:r w:rsidR="006B1241" w:rsidRPr="006B1241">
        <w:rPr>
          <w:sz w:val="24"/>
          <w:lang w:val="mt-MT"/>
        </w:rPr>
        <w:tab/>
      </w:r>
      <w:r w:rsidRPr="006B1241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6B1241">
        <w:rPr>
          <w:sz w:val="24"/>
          <w:lang w:val="mt-MT"/>
        </w:rPr>
        <w:t>Marra</w:t>
      </w:r>
      <w:proofErr w:type="spellEnd"/>
      <w:r w:rsidRPr="006B1241">
        <w:rPr>
          <w:sz w:val="24"/>
          <w:lang w:val="mt-MT"/>
        </w:rPr>
        <w:t xml:space="preserve"> </w:t>
      </w:r>
      <w:proofErr w:type="spellStart"/>
      <w:r w:rsidRPr="006B1241">
        <w:rPr>
          <w:sz w:val="24"/>
          <w:lang w:val="mt-MT"/>
        </w:rPr>
        <w:t>vs</w:t>
      </w:r>
      <w:proofErr w:type="spellEnd"/>
      <w:r w:rsidRPr="006B1241">
        <w:rPr>
          <w:sz w:val="24"/>
          <w:lang w:val="mt-MT"/>
        </w:rPr>
        <w:t xml:space="preserve"> De </w:t>
      </w:r>
      <w:proofErr w:type="spellStart"/>
      <w:r w:rsidRPr="006B1241">
        <w:rPr>
          <w:sz w:val="24"/>
          <w:lang w:val="mt-MT"/>
        </w:rPr>
        <w:t>Gregorio</w:t>
      </w:r>
      <w:proofErr w:type="spellEnd"/>
      <w:r w:rsidRPr="006B1241">
        <w:rPr>
          <w:sz w:val="24"/>
          <w:lang w:val="mt-MT"/>
        </w:rPr>
        <w:t xml:space="preserve"> u </w:t>
      </w:r>
      <w:proofErr w:type="spellStart"/>
      <w:r w:rsidRPr="006B1241">
        <w:rPr>
          <w:sz w:val="24"/>
          <w:lang w:val="mt-MT"/>
        </w:rPr>
        <w:t>Clemente</w:t>
      </w:r>
      <w:proofErr w:type="spellEnd"/>
      <w:r w:rsidRPr="006B1241">
        <w:rPr>
          <w:sz w:val="24"/>
          <w:lang w:val="mt-MT"/>
        </w:rPr>
        <w:t xml:space="preserve">, C-200/07 u C-201/07, ECLI:EU:C:2008:579; is-sentenza tal-Qorti Ġenerali tad-19 ta’ Marzu 2010, </w:t>
      </w:r>
      <w:proofErr w:type="spellStart"/>
      <w:r w:rsidRPr="006B1241">
        <w:rPr>
          <w:sz w:val="24"/>
          <w:lang w:val="mt-MT"/>
        </w:rPr>
        <w:t>Gollnisch</w:t>
      </w:r>
      <w:proofErr w:type="spellEnd"/>
      <w:r w:rsidRPr="006B1241">
        <w:rPr>
          <w:sz w:val="24"/>
          <w:lang w:val="mt-MT"/>
        </w:rPr>
        <w:t xml:space="preserve"> </w:t>
      </w:r>
      <w:proofErr w:type="spellStart"/>
      <w:r w:rsidRPr="006B1241">
        <w:rPr>
          <w:sz w:val="24"/>
          <w:lang w:val="mt-MT"/>
        </w:rPr>
        <w:t>vs</w:t>
      </w:r>
      <w:proofErr w:type="spellEnd"/>
      <w:r w:rsidRPr="006B1241">
        <w:rPr>
          <w:sz w:val="24"/>
          <w:lang w:val="mt-MT"/>
        </w:rPr>
        <w:t xml:space="preserve"> Il-Parlament, T-42/06 ECLI:EU:T:2010:102; is-sentenza tal-Qorti tal-Ġustizzja tas-6 ta’ Settembru 2011, </w:t>
      </w:r>
      <w:proofErr w:type="spellStart"/>
      <w:r w:rsidRPr="006B1241">
        <w:rPr>
          <w:sz w:val="24"/>
          <w:lang w:val="mt-MT"/>
        </w:rPr>
        <w:t>Patriciello</w:t>
      </w:r>
      <w:proofErr w:type="spellEnd"/>
      <w:r w:rsidRPr="006B1241">
        <w:rPr>
          <w:sz w:val="24"/>
          <w:lang w:val="mt-MT"/>
        </w:rPr>
        <w:t xml:space="preserve">, C-163/10, ECLI: EU:C:2011:543; is-sentenza tal-Qorti Ġenerali tas-17 ta’ Jannar 2013, </w:t>
      </w:r>
      <w:proofErr w:type="spellStart"/>
      <w:r w:rsidRPr="006B1241">
        <w:rPr>
          <w:sz w:val="24"/>
          <w:lang w:val="mt-MT"/>
        </w:rPr>
        <w:t>Gollnisch</w:t>
      </w:r>
      <w:proofErr w:type="spellEnd"/>
      <w:r w:rsidRPr="006B1241">
        <w:rPr>
          <w:sz w:val="24"/>
          <w:lang w:val="mt-MT"/>
        </w:rPr>
        <w:t xml:space="preserve"> </w:t>
      </w:r>
      <w:proofErr w:type="spellStart"/>
      <w:r w:rsidRPr="006B1241">
        <w:rPr>
          <w:sz w:val="24"/>
          <w:lang w:val="mt-MT"/>
        </w:rPr>
        <w:t>vs</w:t>
      </w:r>
      <w:proofErr w:type="spellEnd"/>
      <w:r w:rsidRPr="006B1241">
        <w:rPr>
          <w:sz w:val="24"/>
          <w:lang w:val="mt-MT"/>
        </w:rPr>
        <w:t xml:space="preserve"> Il-Parlament, T-346/11 u T-347/11, ECLI:EU:T:2013:23; is-sentenza tal-Qorti tal-Ġustizzja tad-19 ta’ Diċembru 2019, </w:t>
      </w:r>
      <w:proofErr w:type="spellStart"/>
      <w:r w:rsidRPr="006B1241">
        <w:rPr>
          <w:sz w:val="24"/>
          <w:lang w:val="mt-MT"/>
        </w:rPr>
        <w:t>Junqueras</w:t>
      </w:r>
      <w:proofErr w:type="spellEnd"/>
      <w:r w:rsidRPr="006B1241">
        <w:rPr>
          <w:sz w:val="24"/>
          <w:lang w:val="mt-MT"/>
        </w:rPr>
        <w:t xml:space="preserve"> </w:t>
      </w:r>
      <w:proofErr w:type="spellStart"/>
      <w:r w:rsidRPr="006B1241">
        <w:rPr>
          <w:sz w:val="24"/>
          <w:lang w:val="mt-MT"/>
        </w:rPr>
        <w:t>Vies</w:t>
      </w:r>
      <w:proofErr w:type="spellEnd"/>
      <w:r w:rsidRPr="006B1241">
        <w:rPr>
          <w:sz w:val="24"/>
          <w:lang w:val="mt-MT"/>
        </w:rPr>
        <w:t xml:space="preserve">, C-502/19, ECLI:EU:C:2019:1115; is-sentenza tal-Qorti Ġenerali tal-5 ta’ Lulju 2023, </w:t>
      </w:r>
      <w:proofErr w:type="spellStart"/>
      <w:r w:rsidRPr="006B1241">
        <w:rPr>
          <w:sz w:val="24"/>
          <w:lang w:val="mt-MT"/>
        </w:rPr>
        <w:t>Puigdemont</w:t>
      </w:r>
      <w:proofErr w:type="spellEnd"/>
      <w:r w:rsidRPr="006B1241">
        <w:rPr>
          <w:sz w:val="24"/>
          <w:lang w:val="mt-MT"/>
        </w:rPr>
        <w:t xml:space="preserve"> i </w:t>
      </w:r>
      <w:proofErr w:type="spellStart"/>
      <w:r w:rsidRPr="006B1241">
        <w:rPr>
          <w:sz w:val="24"/>
          <w:lang w:val="mt-MT"/>
        </w:rPr>
        <w:t>Casamajó</w:t>
      </w:r>
      <w:proofErr w:type="spellEnd"/>
      <w:r w:rsidRPr="006B1241">
        <w:rPr>
          <w:sz w:val="24"/>
          <w:lang w:val="mt-MT"/>
        </w:rPr>
        <w:t xml:space="preserve"> </w:t>
      </w:r>
      <w:proofErr w:type="spellStart"/>
      <w:r w:rsidRPr="006B1241">
        <w:rPr>
          <w:sz w:val="24"/>
          <w:lang w:val="mt-MT"/>
        </w:rPr>
        <w:t>et</w:t>
      </w:r>
      <w:proofErr w:type="spellEnd"/>
      <w:r w:rsidRPr="006B1241">
        <w:rPr>
          <w:sz w:val="24"/>
          <w:lang w:val="mt-MT"/>
        </w:rPr>
        <w:t xml:space="preserve"> </w:t>
      </w:r>
      <w:proofErr w:type="spellStart"/>
      <w:r w:rsidRPr="006B1241">
        <w:rPr>
          <w:sz w:val="24"/>
          <w:lang w:val="mt-MT"/>
        </w:rPr>
        <w:t>vs</w:t>
      </w:r>
      <w:proofErr w:type="spellEnd"/>
      <w:r w:rsidRPr="006B1241">
        <w:rPr>
          <w:sz w:val="24"/>
          <w:lang w:val="mt-MT"/>
        </w:rPr>
        <w:t xml:space="preserve"> Il-Parlament, T-272/21, ECLI:EU:T:2023:373.</w:t>
      </w:r>
    </w:p>
    <w:p w:rsidR="006E2F96" w:rsidRPr="006B1241" w:rsidRDefault="006B1241" w:rsidP="006B1241">
      <w:pPr>
        <w:pStyle w:val="FootnoteText"/>
        <w:ind w:left="567" w:hanging="567"/>
        <w:rPr>
          <w:sz w:val="24"/>
          <w:lang w:val="mt-MT"/>
        </w:rPr>
      </w:pPr>
      <w:r w:rsidRPr="006B1241">
        <w:rPr>
          <w:sz w:val="24"/>
          <w:lang w:val="mt-MT"/>
        </w:rPr>
        <w:t xml:space="preserve"> </w:t>
      </w:r>
      <w:r w:rsidRPr="006B1241">
        <w:rPr>
          <w:sz w:val="24"/>
          <w:lang w:val="mt-MT"/>
        </w:rPr>
        <w:tab/>
      </w:r>
    </w:p>
  </w:footnote>
  <w:footnote w:id="2">
    <w:p w:rsidR="006E2F96" w:rsidRPr="006B1241" w:rsidRDefault="006E2F96" w:rsidP="006B1241">
      <w:pPr>
        <w:pStyle w:val="FootnoteText"/>
        <w:ind w:left="567" w:hanging="567"/>
        <w:rPr>
          <w:sz w:val="24"/>
          <w:lang w:val="mt-MT"/>
        </w:rPr>
      </w:pPr>
      <w:r w:rsidRPr="006B1241">
        <w:rPr>
          <w:rStyle w:val="FootnoteReference"/>
          <w:sz w:val="24"/>
          <w:lang w:val="mt-MT"/>
        </w:rPr>
        <w:footnoteRef/>
      </w:r>
      <w:r w:rsidR="006B1241" w:rsidRPr="006B1241">
        <w:rPr>
          <w:sz w:val="24"/>
          <w:lang w:val="mt-MT"/>
        </w:rPr>
        <w:t xml:space="preserve"> </w:t>
      </w:r>
      <w:r w:rsidR="006B1241" w:rsidRPr="006B1241">
        <w:rPr>
          <w:sz w:val="24"/>
          <w:lang w:val="mt-MT"/>
        </w:rPr>
        <w:tab/>
      </w:r>
      <w:r w:rsidRPr="006B1241">
        <w:rPr>
          <w:sz w:val="24"/>
          <w:lang w:val="mt-MT"/>
        </w:rPr>
        <w:t xml:space="preserve">Is-sentenza tal-Qorti Ġenerali tat-30 ta’ April 2019, </w:t>
      </w:r>
      <w:proofErr w:type="spellStart"/>
      <w:r w:rsidRPr="006B1241">
        <w:rPr>
          <w:sz w:val="24"/>
          <w:lang w:val="mt-MT"/>
        </w:rPr>
        <w:t>Briois</w:t>
      </w:r>
      <w:proofErr w:type="spellEnd"/>
      <w:r w:rsidRPr="006B1241">
        <w:rPr>
          <w:sz w:val="24"/>
          <w:lang w:val="mt-MT"/>
        </w:rPr>
        <w:t xml:space="preserve"> </w:t>
      </w:r>
      <w:proofErr w:type="spellStart"/>
      <w:r w:rsidRPr="006B1241">
        <w:rPr>
          <w:sz w:val="24"/>
          <w:lang w:val="mt-MT"/>
        </w:rPr>
        <w:t>vs</w:t>
      </w:r>
      <w:proofErr w:type="spellEnd"/>
      <w:r w:rsidRPr="006B1241">
        <w:rPr>
          <w:sz w:val="24"/>
          <w:lang w:val="mt-MT"/>
        </w:rPr>
        <w:t xml:space="preserve"> Il-Parlament, T-214/18, ECLI:EU:T:2019:266.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1/2025"/>
    <w:docVar w:name="dvlangue" w:val="MT"/>
    <w:docVar w:name="dvnumam" w:val="0"/>
    <w:docVar w:name="dvpe" w:val="766.695"/>
    <w:docVar w:name="dvrapporteur" w:val="Rapporteur: "/>
    <w:docVar w:name="dvstar" w:val=" "/>
    <w:docVar w:name="dvtitre" w:val="Deċiżjoni tal-Parlament Ewropew tal-xx ta' April 2025 dwar it-talba għat-tneħħija tal-immunità ta’ Maciej Wąsik(2024/2043(IMM))"/>
  </w:docVars>
  <w:rsids>
    <w:rsidRoot w:val="00CC7AB2"/>
    <w:rsid w:val="00002272"/>
    <w:rsid w:val="00064002"/>
    <w:rsid w:val="000677B9"/>
    <w:rsid w:val="000831BA"/>
    <w:rsid w:val="000A42CC"/>
    <w:rsid w:val="000C188F"/>
    <w:rsid w:val="000E7DD9"/>
    <w:rsid w:val="0010095E"/>
    <w:rsid w:val="00125B37"/>
    <w:rsid w:val="00187494"/>
    <w:rsid w:val="001F32AE"/>
    <w:rsid w:val="002605F7"/>
    <w:rsid w:val="002767FF"/>
    <w:rsid w:val="00286D21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2A4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1241"/>
    <w:rsid w:val="006E2F9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EF5"/>
    <w:rsid w:val="00B558F0"/>
    <w:rsid w:val="00BB4FD7"/>
    <w:rsid w:val="00BD48FE"/>
    <w:rsid w:val="00BD7BD8"/>
    <w:rsid w:val="00BE6ADC"/>
    <w:rsid w:val="00C05BFE"/>
    <w:rsid w:val="00C23CD4"/>
    <w:rsid w:val="00C61C0C"/>
    <w:rsid w:val="00C941CB"/>
    <w:rsid w:val="00CC2357"/>
    <w:rsid w:val="00CC7AB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F978CE"/>
  <w15:chartTrackingRefBased/>
  <w15:docId w15:val="{8DAE4A92-E942-4D10-B07F-72A39A02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E2F96"/>
    <w:pPr>
      <w:spacing w:after="240"/>
      <w:ind w:left="567" w:hanging="567"/>
    </w:pPr>
  </w:style>
  <w:style w:type="paragraph" w:customStyle="1" w:styleId="EPComma">
    <w:name w:val="EPComma"/>
    <w:basedOn w:val="Normal"/>
    <w:rsid w:val="006E2F96"/>
    <w:pPr>
      <w:spacing w:before="480" w:after="240"/>
    </w:pPr>
  </w:style>
  <w:style w:type="paragraph" w:styleId="Header">
    <w:name w:val="header"/>
    <w:basedOn w:val="Normal"/>
    <w:link w:val="HeaderChar"/>
    <w:rsid w:val="00452A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52A41"/>
    <w:rPr>
      <w:sz w:val="24"/>
      <w:lang w:val="mt-MT"/>
    </w:rPr>
  </w:style>
  <w:style w:type="paragraph" w:styleId="Footer">
    <w:name w:val="footer"/>
    <w:basedOn w:val="Normal"/>
    <w:link w:val="FooterChar"/>
    <w:rsid w:val="00452A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52A4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41DE9-E766-430A-AF97-5CC550422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665</Words>
  <Characters>4735</Characters>
  <Application>Microsoft Office Word</Application>
  <DocSecurity>0</DocSecurity>
  <Lines>364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2025-04-01T10:24:00Z</dcterms:created>
  <dcterms:modified xsi:type="dcterms:W3CDTF">2025-04-01T10:24:00Z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A10-0031/2025</vt:lpwstr>
  </property>
  <property fmtid="{D5CDD505-2E9C-101B-9397-08002B2CF9AE}" pid="4" name="&lt;Type&gt;">
    <vt:lpwstr>RR</vt:lpwstr>
  </property>
</Properties>
</file>