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109A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109A3" w:rsidRDefault="00FB261A" w:rsidP="0010095E">
            <w:pPr>
              <w:pStyle w:val="EPName"/>
            </w:pPr>
            <w:r w:rsidRPr="00B109A3">
              <w:t>Parlament Europejski</w:t>
            </w:r>
          </w:p>
          <w:p w:rsidR="00751A4A" w:rsidRPr="00B109A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109A3">
              <w:t>2024</w:t>
            </w:r>
            <w:r w:rsidR="00817416" w:rsidRPr="00B109A3">
              <w:t>-202</w:t>
            </w:r>
            <w:r w:rsidRPr="00B109A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109A3" w:rsidRDefault="00187494" w:rsidP="0010095E">
            <w:pPr>
              <w:pStyle w:val="EPLogo"/>
            </w:pPr>
            <w:r w:rsidRPr="00B109A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109A3" w:rsidRDefault="00D058B8" w:rsidP="004C5D52">
      <w:pPr>
        <w:pStyle w:val="LineTop"/>
      </w:pPr>
    </w:p>
    <w:p w:rsidR="00680577" w:rsidRPr="00B109A3" w:rsidRDefault="00FB261A" w:rsidP="00680577">
      <w:pPr>
        <w:pStyle w:val="EPBodyTA1"/>
      </w:pPr>
      <w:r w:rsidRPr="00B109A3">
        <w:t>TEKSTY PRZYJĘTE</w:t>
      </w:r>
    </w:p>
    <w:p w:rsidR="00D058B8" w:rsidRPr="00B109A3" w:rsidRDefault="00D058B8" w:rsidP="00D058B8">
      <w:pPr>
        <w:pStyle w:val="LineBottom"/>
      </w:pPr>
    </w:p>
    <w:p w:rsidR="00FB261A" w:rsidRPr="00B109A3" w:rsidRDefault="00FB261A" w:rsidP="00FB261A">
      <w:pPr>
        <w:pStyle w:val="ATHeading1"/>
      </w:pPr>
      <w:bookmarkStart w:id="0" w:name="TANumber"/>
      <w:r w:rsidRPr="00B109A3">
        <w:t>P10_TA(2025)00</w:t>
      </w:r>
      <w:bookmarkEnd w:id="0"/>
      <w:r w:rsidR="00F6131F">
        <w:t>42</w:t>
      </w:r>
    </w:p>
    <w:p w:rsidR="00FB261A" w:rsidRPr="00B109A3" w:rsidRDefault="00FB261A" w:rsidP="00FB261A">
      <w:pPr>
        <w:pStyle w:val="ATHeading2"/>
      </w:pPr>
      <w:bookmarkStart w:id="1" w:name="title"/>
      <w:r w:rsidRPr="00B109A3">
        <w:t>Wniosek o uchylenie immunitetu Macieja Wąsika</w:t>
      </w:r>
      <w:bookmarkEnd w:id="1"/>
    </w:p>
    <w:p w:rsidR="00FB261A" w:rsidRPr="00B109A3" w:rsidRDefault="00FB261A" w:rsidP="00FB261A">
      <w:pPr>
        <w:rPr>
          <w:i/>
          <w:vanish/>
        </w:rPr>
      </w:pPr>
      <w:r w:rsidRPr="00B109A3">
        <w:rPr>
          <w:i/>
        </w:rPr>
        <w:fldChar w:fldCharType="begin"/>
      </w:r>
      <w:r w:rsidRPr="00B109A3">
        <w:rPr>
          <w:i/>
        </w:rPr>
        <w:instrText xml:space="preserve"> TC"(</w:instrText>
      </w:r>
      <w:bookmarkStart w:id="2" w:name="DocNumber"/>
      <w:r w:rsidRPr="00B109A3">
        <w:rPr>
          <w:i/>
        </w:rPr>
        <w:instrText>A10-0031/2025</w:instrText>
      </w:r>
      <w:bookmarkEnd w:id="2"/>
      <w:r w:rsidRPr="00B109A3">
        <w:rPr>
          <w:i/>
        </w:rPr>
        <w:instrText xml:space="preserve"> - Sprawozdawca: Mario </w:instrText>
      </w:r>
      <w:proofErr w:type="spellStart"/>
      <w:r w:rsidRPr="00B109A3">
        <w:rPr>
          <w:i/>
        </w:rPr>
        <w:instrText>Furore</w:instrText>
      </w:r>
      <w:proofErr w:type="spellEnd"/>
      <w:proofErr w:type="gramStart"/>
      <w:r w:rsidRPr="00B109A3">
        <w:rPr>
          <w:i/>
        </w:rPr>
        <w:instrText>)"\l</w:instrText>
      </w:r>
      <w:proofErr w:type="gramEnd"/>
      <w:r w:rsidRPr="00B109A3">
        <w:rPr>
          <w:i/>
        </w:rPr>
        <w:instrText xml:space="preserve">3 \n&gt; \* MERGEFORMAT </w:instrText>
      </w:r>
      <w:r w:rsidRPr="00B109A3">
        <w:rPr>
          <w:i/>
        </w:rPr>
        <w:fldChar w:fldCharType="end"/>
      </w:r>
    </w:p>
    <w:p w:rsidR="00FB261A" w:rsidRPr="00B109A3" w:rsidRDefault="00FB261A" w:rsidP="00FB261A">
      <w:pPr>
        <w:rPr>
          <w:vanish/>
        </w:rPr>
      </w:pPr>
      <w:bookmarkStart w:id="3" w:name="Commission"/>
      <w:r w:rsidRPr="00B109A3">
        <w:rPr>
          <w:vanish/>
        </w:rPr>
        <w:t>Komisja Prawna</w:t>
      </w:r>
      <w:bookmarkEnd w:id="3"/>
    </w:p>
    <w:p w:rsidR="00FB261A" w:rsidRPr="00B109A3" w:rsidRDefault="00FB261A" w:rsidP="00FB261A">
      <w:pPr>
        <w:rPr>
          <w:vanish/>
        </w:rPr>
      </w:pPr>
      <w:bookmarkStart w:id="4" w:name="PE"/>
      <w:r w:rsidRPr="00B109A3">
        <w:rPr>
          <w:vanish/>
        </w:rPr>
        <w:t>PE766.695</w:t>
      </w:r>
      <w:bookmarkEnd w:id="4"/>
    </w:p>
    <w:p w:rsidR="00FB261A" w:rsidRPr="00B109A3" w:rsidRDefault="00FB261A" w:rsidP="00FB261A">
      <w:pPr>
        <w:pStyle w:val="ATHeading3"/>
      </w:pPr>
      <w:bookmarkStart w:id="5" w:name="Sujet"/>
      <w:r w:rsidRPr="00B109A3">
        <w:t xml:space="preserve">Decyzja Parlamentu Europejskiego z dnia </w:t>
      </w:r>
      <w:r w:rsidR="00B84018">
        <w:t>1 kwietnia</w:t>
      </w:r>
      <w:r w:rsidRPr="00B109A3">
        <w:t xml:space="preserve"> 2025 r. w sprawie wniosku o uchylenie immunitetu Macieja Wąsika</w:t>
      </w:r>
      <w:bookmarkEnd w:id="5"/>
      <w:r w:rsidRPr="00B109A3">
        <w:t xml:space="preserve"> </w:t>
      </w:r>
      <w:bookmarkStart w:id="6" w:name="References"/>
      <w:r w:rsidRPr="00B109A3">
        <w:t>(2024/2043(IMM))</w:t>
      </w:r>
      <w:bookmarkEnd w:id="6"/>
    </w:p>
    <w:p w:rsidR="00A50693" w:rsidRPr="00B109A3" w:rsidRDefault="00A50693" w:rsidP="00A50693">
      <w:pPr>
        <w:pStyle w:val="EPComma"/>
      </w:pPr>
      <w:bookmarkStart w:id="7" w:name="TextBodyBegin"/>
      <w:bookmarkEnd w:id="7"/>
      <w:r w:rsidRPr="00B109A3">
        <w:rPr>
          <w:i/>
          <w:iCs/>
        </w:rPr>
        <w:t>Parlament Europejski</w:t>
      </w:r>
      <w:r w:rsidRPr="00B109A3">
        <w:t>,</w:t>
      </w:r>
    </w:p>
    <w:p w:rsidR="00A50693" w:rsidRPr="00B109A3" w:rsidRDefault="00A50693" w:rsidP="009B4BB7">
      <w:pPr>
        <w:pStyle w:val="NormalHanging12a"/>
        <w:jc w:val="both"/>
      </w:pPr>
      <w:r w:rsidRPr="00B109A3">
        <w:t>–</w:t>
      </w:r>
      <w:r w:rsidRPr="00B109A3">
        <w:tab/>
        <w:t xml:space="preserve">uwzględniając wniosek o uchylenie </w:t>
      </w:r>
      <w:bookmarkStart w:id="8" w:name="_GoBack"/>
      <w:bookmarkEnd w:id="8"/>
      <w:r w:rsidRPr="00B109A3">
        <w:t>immunitetu Macieja Wąsika</w:t>
      </w:r>
      <w:r w:rsidR="009B4BB7">
        <w:t xml:space="preserve"> </w:t>
      </w:r>
      <w:r w:rsidR="009B4BB7" w:rsidRPr="00B109A3">
        <w:t xml:space="preserve">z </w:t>
      </w:r>
      <w:r w:rsidR="009B4BB7">
        <w:t xml:space="preserve">dnia </w:t>
      </w:r>
      <w:r w:rsidR="009B4BB7" w:rsidRPr="00B109A3">
        <w:t>29 lipca 2024 r.</w:t>
      </w:r>
      <w:r w:rsidRPr="00B109A3">
        <w:t xml:space="preserve">, który złożył Prokurator Generalny Rzeczypospolitej Polskiej, przekazując wniosek Prokuratury Okręgowej w Warszawie w związku z postępowaniem karnym wszczętym przeciwko Maciejowi Wąsikowi, ogłoszony na posiedzeniu plenarnym </w:t>
      </w:r>
      <w:r w:rsidR="009B4BB7">
        <w:t xml:space="preserve">w dniu </w:t>
      </w:r>
      <w:r w:rsidRPr="00B109A3">
        <w:t>16 września 2024 r.,</w:t>
      </w:r>
    </w:p>
    <w:p w:rsidR="00A50693" w:rsidRPr="00B109A3" w:rsidRDefault="00A50693" w:rsidP="008C5B72">
      <w:pPr>
        <w:pStyle w:val="NormalHanging12a"/>
        <w:jc w:val="both"/>
      </w:pPr>
      <w:r w:rsidRPr="00B109A3">
        <w:t>–</w:t>
      </w:r>
      <w:r w:rsidRPr="00B109A3">
        <w:tab/>
        <w:t xml:space="preserve">po wysłuchaniu </w:t>
      </w:r>
      <w:r w:rsidR="008C5B72">
        <w:t xml:space="preserve">wyjaśnień </w:t>
      </w:r>
      <w:r w:rsidRPr="00B109A3">
        <w:t xml:space="preserve">Macieja Wąsika </w:t>
      </w:r>
      <w:r w:rsidR="008C5B72">
        <w:t xml:space="preserve">w dniu </w:t>
      </w:r>
      <w:r w:rsidRPr="00B109A3">
        <w:t xml:space="preserve">18 lutego 2025 r. zgodnie z art. 9 ust. 6 Regulaminu Parlamentu Europejskiego oraz uwzględniając </w:t>
      </w:r>
      <w:r w:rsidR="008C5B72">
        <w:t xml:space="preserve">złożone przez niego </w:t>
      </w:r>
      <w:r w:rsidRPr="00B109A3">
        <w:t>dokument</w:t>
      </w:r>
      <w:r w:rsidR="008C5B72">
        <w:t>y</w:t>
      </w:r>
      <w:r w:rsidRPr="00B109A3">
        <w:t>,</w:t>
      </w:r>
    </w:p>
    <w:p w:rsidR="00A50693" w:rsidRPr="00B109A3" w:rsidRDefault="00A50693" w:rsidP="008C5B72">
      <w:pPr>
        <w:pStyle w:val="NormalHanging12a"/>
        <w:jc w:val="both"/>
      </w:pPr>
      <w:r w:rsidRPr="00B109A3">
        <w:t>–</w:t>
      </w:r>
      <w:r w:rsidRPr="00B109A3">
        <w:tab/>
        <w:t xml:space="preserve">uwzględniając art. 8 i 9 Protokołu </w:t>
      </w:r>
      <w:r w:rsidR="008C5B72">
        <w:t>(</w:t>
      </w:r>
      <w:r w:rsidRPr="00B109A3">
        <w:t>nr 7</w:t>
      </w:r>
      <w:r w:rsidR="008C5B72">
        <w:t>)</w:t>
      </w:r>
      <w:r w:rsidRPr="00B109A3">
        <w:t xml:space="preserve"> w sprawie przywilejów i immunitetów Unii Europejskiej, jak również art. 6 ust. 2 aktu dotyczącego </w:t>
      </w:r>
      <w:r w:rsidR="008C5B72">
        <w:t>wyboru</w:t>
      </w:r>
      <w:r w:rsidR="008C5B72" w:rsidRPr="00B109A3">
        <w:t xml:space="preserve"> </w:t>
      </w:r>
      <w:r w:rsidR="008C5B72">
        <w:t>członków</w:t>
      </w:r>
      <w:r w:rsidRPr="00B109A3">
        <w:t xml:space="preserve"> Parlamentu Europejskiego w powszechnych wyborach bezpośrednich</w:t>
      </w:r>
      <w:r w:rsidR="008C5B72">
        <w:t xml:space="preserve"> </w:t>
      </w:r>
      <w:r w:rsidR="008C5B72" w:rsidRPr="00B109A3">
        <w:t>z</w:t>
      </w:r>
      <w:r w:rsidR="008C5B72">
        <w:t xml:space="preserve"> dnia</w:t>
      </w:r>
      <w:r w:rsidR="008C5B72" w:rsidRPr="00B109A3">
        <w:t xml:space="preserve"> 20 września 1976 r.</w:t>
      </w:r>
      <w:r w:rsidRPr="00B109A3">
        <w:t>,</w:t>
      </w:r>
    </w:p>
    <w:p w:rsidR="00A50693" w:rsidRPr="00B109A3" w:rsidRDefault="00A50693" w:rsidP="00A50693">
      <w:pPr>
        <w:pStyle w:val="NormalHanging12a"/>
        <w:jc w:val="both"/>
      </w:pPr>
      <w:r w:rsidRPr="00B109A3">
        <w:t>–</w:t>
      </w:r>
      <w:r w:rsidRPr="00B109A3">
        <w:tab/>
        <w:t xml:space="preserve">uwzględniając wyroki wydane przez Trybunał Sprawiedliwości Unii Europejskiej </w:t>
      </w:r>
      <w:r w:rsidR="008C5B72">
        <w:t xml:space="preserve">w dniach </w:t>
      </w:r>
      <w:r w:rsidRPr="00B109A3">
        <w:t>21 października 2008 r., 19 marca 2010 r., 6 września 2011 r., 17 stycznia 2013 r., 19 grudnia 2019 r. i 5 lipca 2023 r.</w:t>
      </w:r>
      <w:r w:rsidRPr="00B109A3">
        <w:rPr>
          <w:rStyle w:val="FootnoteReference"/>
          <w:color w:val="000000"/>
        </w:rPr>
        <w:footnoteReference w:id="1"/>
      </w:r>
      <w:r w:rsidRPr="00B109A3">
        <w:t>,</w:t>
      </w:r>
    </w:p>
    <w:p w:rsidR="00A50693" w:rsidRPr="00B109A3" w:rsidRDefault="00A50693" w:rsidP="00A50693">
      <w:pPr>
        <w:pStyle w:val="NormalHanging12a"/>
        <w:jc w:val="both"/>
      </w:pPr>
      <w:r w:rsidRPr="00B109A3">
        <w:t>–</w:t>
      </w:r>
      <w:r w:rsidRPr="00B109A3">
        <w:tab/>
        <w:t>uwzględniając art. 105 ust. 2 i 5 Konstytucji Rzeczypospolitej Polskiej,</w:t>
      </w:r>
    </w:p>
    <w:p w:rsidR="00A50693" w:rsidRPr="00B109A3" w:rsidRDefault="00A50693" w:rsidP="00A50693">
      <w:pPr>
        <w:pStyle w:val="NormalHanging12a"/>
        <w:jc w:val="both"/>
      </w:pPr>
      <w:r w:rsidRPr="00B109A3">
        <w:lastRenderedPageBreak/>
        <w:t>–</w:t>
      </w:r>
      <w:r w:rsidRPr="00B109A3">
        <w:tab/>
        <w:t>uwzględniając art. 5 ust. 2, art. 6 ust. 1 oraz art. 9 Regulaminu,</w:t>
      </w:r>
    </w:p>
    <w:p w:rsidR="00A50693" w:rsidRPr="00B109A3" w:rsidRDefault="00A50693" w:rsidP="00A50693">
      <w:pPr>
        <w:pStyle w:val="NormalHanging12a"/>
        <w:jc w:val="both"/>
      </w:pPr>
      <w:r w:rsidRPr="00B109A3">
        <w:t>–</w:t>
      </w:r>
      <w:r w:rsidRPr="00B109A3">
        <w:tab/>
        <w:t>uwzględniając sprawozdanie Komisji Prawnej (A10-0031/2025),</w:t>
      </w:r>
    </w:p>
    <w:p w:rsidR="00A50693" w:rsidRPr="00B109A3" w:rsidRDefault="00A50693" w:rsidP="00A50693">
      <w:pPr>
        <w:pStyle w:val="NormalHanging12a"/>
        <w:jc w:val="both"/>
      </w:pPr>
      <w:r w:rsidRPr="00B109A3">
        <w:t>A.</w:t>
      </w:r>
      <w:r w:rsidRPr="00B109A3">
        <w:tab/>
      </w:r>
      <w:proofErr w:type="gramStart"/>
      <w:r w:rsidRPr="00B109A3">
        <w:t>mając</w:t>
      </w:r>
      <w:proofErr w:type="gramEnd"/>
      <w:r w:rsidRPr="00B109A3">
        <w:t xml:space="preserve"> na uwadze, że pismem z </w:t>
      </w:r>
      <w:r w:rsidR="001C1D89">
        <w:t xml:space="preserve">dnia </w:t>
      </w:r>
      <w:r w:rsidRPr="00B109A3">
        <w:t>29 lipca 2024 r. Prokurator Generalny Rzeczypospolitej Polskiej przekazał wniosek o uchylenie immunitetu Macieja Wąsika, złożony przez Prokuraturę Okręgową w Warszawie w związku z zarzutem popełnienia przestępstw określonych w art. 244 polskiego kodeksu karnego w związku z art. 12 tego kodeksu;</w:t>
      </w:r>
    </w:p>
    <w:p w:rsidR="00A50693" w:rsidRPr="00B109A3" w:rsidRDefault="00A50693" w:rsidP="001E0423">
      <w:pPr>
        <w:pStyle w:val="NormalHanging12a"/>
        <w:jc w:val="both"/>
      </w:pPr>
      <w:r w:rsidRPr="00B109A3">
        <w:rPr>
          <w:shd w:val="clear" w:color="auto" w:fill="FFFFFF"/>
        </w:rPr>
        <w:t>B.</w:t>
      </w:r>
      <w:r w:rsidRPr="00B109A3">
        <w:rPr>
          <w:shd w:val="clear" w:color="auto" w:fill="FFFFFF"/>
        </w:rPr>
        <w:tab/>
      </w:r>
      <w:r w:rsidRPr="00B109A3">
        <w:t xml:space="preserve">mając na uwadze, że zgodnie z wnioskiem Maciejowi Wąsikowi zarzuca się, iż </w:t>
      </w:r>
      <w:r w:rsidR="001C1D89">
        <w:t xml:space="preserve">w dniach </w:t>
      </w:r>
      <w:r w:rsidRPr="00B109A3">
        <w:t xml:space="preserve">21 i 28 grudnia 2023 r. w Warszawie, działając w krótkich odstępach czasu w wykonaniu z góry podjętego zamiaru, nie zastosował się do orzeczonego wobec niego prawomocnym wyrokiem Sądu Okręgowego w Warszawie z </w:t>
      </w:r>
      <w:r w:rsidR="001C1D89">
        <w:t xml:space="preserve">dnia </w:t>
      </w:r>
      <w:r w:rsidRPr="00B109A3">
        <w:t xml:space="preserve">20 grudnia 2023 r. zakazu </w:t>
      </w:r>
      <w:r w:rsidR="001C1D89">
        <w:t xml:space="preserve">pełnienia </w:t>
      </w:r>
      <w:r w:rsidR="00FB1F13">
        <w:t>funkcji</w:t>
      </w:r>
      <w:r w:rsidR="001E0423">
        <w:t xml:space="preserve"> publicznej</w:t>
      </w:r>
      <w:r w:rsidRPr="00B109A3">
        <w:t xml:space="preserve"> przez okres pięciu lat, w ten sposób, że Maciej Wąsik wykonywał mandat posła na Sejm Rzeczypospolitej Polskiej </w:t>
      </w:r>
      <w:r w:rsidR="001C1D89" w:rsidRPr="009A325A">
        <w:t>(niższa izba parlamentu polskiego)</w:t>
      </w:r>
      <w:r w:rsidR="001C1D89">
        <w:t xml:space="preserve"> </w:t>
      </w:r>
      <w:r w:rsidRPr="00B109A3">
        <w:t xml:space="preserve">biorąc udział </w:t>
      </w:r>
      <w:r w:rsidR="001C1D89">
        <w:t xml:space="preserve">w dniu </w:t>
      </w:r>
      <w:r w:rsidRPr="00B109A3">
        <w:t>21 g</w:t>
      </w:r>
      <w:r w:rsidR="00B84018">
        <w:t>rudnia 2023 r. w obradach Sejmu</w:t>
      </w:r>
      <w:r w:rsidRPr="00B109A3">
        <w:t xml:space="preserve">, w tym w głosowaniach, oraz uczestnicząc w dniu 28 grudnia 2023 r. w posiedzeniu sejmowej Komisji Administracji i Spraw Wewnętrznych; </w:t>
      </w:r>
      <w:proofErr w:type="gramStart"/>
      <w:r w:rsidRPr="00B109A3">
        <w:t>mając</w:t>
      </w:r>
      <w:proofErr w:type="gramEnd"/>
      <w:r w:rsidRPr="00B109A3">
        <w:t xml:space="preserve"> na uwadze, że zarzucane czyny stanowią przestępstwo określone w art. 244 polskiego kodeksu karnego w związku z art. 12 tego kodeksu;</w:t>
      </w:r>
    </w:p>
    <w:p w:rsidR="00A50693" w:rsidRPr="00B109A3" w:rsidRDefault="00A50693">
      <w:pPr>
        <w:pStyle w:val="NormalHanging12a"/>
        <w:jc w:val="both"/>
      </w:pPr>
      <w:r w:rsidRPr="00B109A3">
        <w:t>C.</w:t>
      </w:r>
      <w:r w:rsidRPr="00B109A3">
        <w:tab/>
      </w:r>
      <w:proofErr w:type="gramStart"/>
      <w:r w:rsidRPr="00B109A3">
        <w:t>mając</w:t>
      </w:r>
      <w:proofErr w:type="gramEnd"/>
      <w:r w:rsidRPr="00B109A3">
        <w:t xml:space="preserve"> na uwadze, że </w:t>
      </w:r>
      <w:r w:rsidR="001E0423" w:rsidRPr="00B109A3">
        <w:t>powyższe zarzuty</w:t>
      </w:r>
      <w:r w:rsidRPr="00B109A3">
        <w:t xml:space="preserve"> </w:t>
      </w:r>
      <w:r w:rsidR="001E0423" w:rsidRPr="00B109A3">
        <w:t>postawiono Maciejowi Wąsikowi</w:t>
      </w:r>
      <w:r w:rsidR="001E0423">
        <w:t xml:space="preserve"> dnia 18 </w:t>
      </w:r>
      <w:r w:rsidRPr="00B109A3">
        <w:t xml:space="preserve">kwietnia 2024 r.; </w:t>
      </w:r>
      <w:r w:rsidRPr="00B109A3">
        <w:rPr>
          <w:shd w:val="clear" w:color="auto" w:fill="FFFFFF"/>
        </w:rPr>
        <w:t>mając na uwadze, że</w:t>
      </w:r>
      <w:r w:rsidRPr="00B109A3">
        <w:t xml:space="preserve"> </w:t>
      </w:r>
      <w:r w:rsidR="001E0423">
        <w:t xml:space="preserve">Macieja </w:t>
      </w:r>
      <w:r w:rsidR="00FB1F13">
        <w:t>Wąsika</w:t>
      </w:r>
      <w:r w:rsidR="001E0423">
        <w:t xml:space="preserve"> wybrano na posła do</w:t>
      </w:r>
      <w:r w:rsidRPr="00B109A3">
        <w:rPr>
          <w:shd w:val="clear" w:color="auto" w:fill="FFFFFF"/>
        </w:rPr>
        <w:t xml:space="preserve"> Parlamentu Europejskiego</w:t>
      </w:r>
      <w:r w:rsidR="001E0423">
        <w:rPr>
          <w:shd w:val="clear" w:color="auto" w:fill="FFFFFF"/>
        </w:rPr>
        <w:t xml:space="preserve"> w wyborach europejskich</w:t>
      </w:r>
      <w:r w:rsidRPr="00B109A3">
        <w:rPr>
          <w:shd w:val="clear" w:color="auto" w:fill="FFFFFF"/>
        </w:rPr>
        <w:t>, które odbyły się w czerwcu 2024 r</w:t>
      </w:r>
      <w:r w:rsidR="00AF4F90">
        <w:rPr>
          <w:shd w:val="clear" w:color="auto" w:fill="FFFFFF"/>
        </w:rPr>
        <w:t>.</w:t>
      </w:r>
      <w:r w:rsidRPr="00B109A3">
        <w:t>; mając na uwadze, że</w:t>
      </w:r>
      <w:r w:rsidRPr="00B109A3">
        <w:rPr>
          <w:shd w:val="clear" w:color="auto" w:fill="FFFFFF"/>
        </w:rPr>
        <w:t xml:space="preserve"> </w:t>
      </w:r>
      <w:r w:rsidRPr="00B109A3">
        <w:t xml:space="preserve">w </w:t>
      </w:r>
      <w:r w:rsidR="001E0423">
        <w:t>chwili</w:t>
      </w:r>
      <w:r w:rsidR="001E0423" w:rsidRPr="00B109A3">
        <w:t xml:space="preserve"> </w:t>
      </w:r>
      <w:r w:rsidRPr="00B109A3">
        <w:t xml:space="preserve">popełnienia zarzucanego czynu Maciej Wąsik </w:t>
      </w:r>
      <w:r w:rsidRPr="00B109A3">
        <w:rPr>
          <w:shd w:val="clear" w:color="auto" w:fill="FFFFFF"/>
        </w:rPr>
        <w:t>nie był posłem do Parlamentu Europejskiego;</w:t>
      </w:r>
    </w:p>
    <w:p w:rsidR="00A50693" w:rsidRPr="00B109A3" w:rsidRDefault="00A50693">
      <w:pPr>
        <w:pStyle w:val="NormalHanging12a"/>
        <w:jc w:val="both"/>
      </w:pPr>
      <w:r w:rsidRPr="00B109A3">
        <w:t>D.</w:t>
      </w:r>
      <w:r w:rsidRPr="00B109A3">
        <w:tab/>
      </w:r>
      <w:proofErr w:type="gramStart"/>
      <w:r w:rsidRPr="00B109A3">
        <w:t>mając</w:t>
      </w:r>
      <w:proofErr w:type="gramEnd"/>
      <w:r w:rsidRPr="00B109A3">
        <w:t xml:space="preserve"> na uwadze, że zarzucane czyny i późniejszy wniosek o uchylenie immunitetu nie dotyczą opinii lub stanowiska zajętego przez Macieja Wąsika w głosowaniu w czasie wykonywania </w:t>
      </w:r>
      <w:r w:rsidR="001E0423">
        <w:t>przez niego</w:t>
      </w:r>
      <w:r w:rsidR="001E0423" w:rsidRPr="00B109A3">
        <w:t xml:space="preserve"> </w:t>
      </w:r>
      <w:r w:rsidRPr="00B109A3">
        <w:t xml:space="preserve">obowiązków służbowych w rozumieniu art. 8 Protokołu </w:t>
      </w:r>
      <w:r w:rsidR="001E0423">
        <w:t>(</w:t>
      </w:r>
      <w:r w:rsidRPr="00B109A3">
        <w:t>nr 7</w:t>
      </w:r>
      <w:r w:rsidR="001E0423">
        <w:t>)</w:t>
      </w:r>
      <w:r w:rsidRPr="00B109A3">
        <w:t xml:space="preserve"> w sprawie przywilejów i immunitetów Unii </w:t>
      </w:r>
      <w:r w:rsidR="0030171F" w:rsidRPr="00B109A3">
        <w:t>E</w:t>
      </w:r>
      <w:r w:rsidR="0030171F">
        <w:t>ur</w:t>
      </w:r>
      <w:r w:rsidR="0030171F" w:rsidRPr="00B109A3">
        <w:t>opejskiej</w:t>
      </w:r>
      <w:r w:rsidRPr="00B109A3">
        <w:t>;</w:t>
      </w:r>
    </w:p>
    <w:p w:rsidR="00A50693" w:rsidRPr="00B109A3" w:rsidRDefault="00A50693" w:rsidP="00A50693">
      <w:pPr>
        <w:pStyle w:val="NormalHanging12a"/>
        <w:jc w:val="both"/>
      </w:pPr>
      <w:r w:rsidRPr="00B109A3">
        <w:t>E.</w:t>
      </w:r>
      <w:r w:rsidRPr="00B109A3">
        <w:tab/>
      </w:r>
      <w:proofErr w:type="gramStart"/>
      <w:r w:rsidRPr="00B109A3">
        <w:t>mając</w:t>
      </w:r>
      <w:proofErr w:type="gramEnd"/>
      <w:r w:rsidRPr="00B109A3">
        <w:t xml:space="preserve"> na uwadze, że zgodnie z art. 9 akapit pierwszy lit. a) Protokołu </w:t>
      </w:r>
      <w:r w:rsidR="00D92EEB">
        <w:t>(</w:t>
      </w:r>
      <w:r w:rsidRPr="00B109A3">
        <w:t>nr 7</w:t>
      </w:r>
      <w:r w:rsidR="00D92EEB">
        <w:t>)</w:t>
      </w:r>
      <w:r w:rsidRPr="00B109A3">
        <w:t xml:space="preserve"> w sprawie przywilejów i immunitetów Unii Europejskiej posłowie do Parlamentu Europejskiego korzystają na terytorium swoich państw z immunitetów przyznawanych członkom parlamentu ich państwa;</w:t>
      </w:r>
    </w:p>
    <w:p w:rsidR="00A50693" w:rsidRPr="00B109A3" w:rsidRDefault="00A50693">
      <w:pPr>
        <w:pStyle w:val="NormalHanging12a"/>
        <w:jc w:val="both"/>
      </w:pPr>
      <w:r w:rsidRPr="00B109A3">
        <w:t>F.</w:t>
      </w:r>
      <w:r w:rsidRPr="00B109A3">
        <w:tab/>
      </w:r>
      <w:proofErr w:type="gramStart"/>
      <w:r w:rsidRPr="00B109A3">
        <w:t>mając</w:t>
      </w:r>
      <w:proofErr w:type="gramEnd"/>
      <w:r w:rsidRPr="00B109A3">
        <w:t xml:space="preserve"> na uwadze, że zgodnie z art. 105 ust. 2 i 5 Konstytucji R</w:t>
      </w:r>
      <w:r w:rsidR="00D92EEB">
        <w:t xml:space="preserve">zeczypospolitej </w:t>
      </w:r>
      <w:r w:rsidRPr="00B109A3">
        <w:t>P</w:t>
      </w:r>
      <w:r w:rsidR="00D92EEB">
        <w:t>olskiej</w:t>
      </w:r>
      <w:r w:rsidRPr="00B109A3">
        <w:t xml:space="preserve"> od dnia ogłoszenia wyników wyborów do dnia wygaśnięcia mandatu poseł nie może być pociągnięty </w:t>
      </w:r>
      <w:r w:rsidR="00D92EEB" w:rsidRPr="00B109A3">
        <w:t xml:space="preserve">bez zgody Sejmu </w:t>
      </w:r>
      <w:r w:rsidRPr="00B109A3">
        <w:t>do odpowiedzialności karnej oraz nie może być zatrzymany lub aresztowany bez zgody Sejmu, z wyjątkiem ujęcia go na gorącym uczynku przestępstwa i jeżeli jego zatrzymanie jest niezbędne do zapewnienia prawidłowego toku postępowania;</w:t>
      </w:r>
    </w:p>
    <w:p w:rsidR="00A50693" w:rsidRPr="00B109A3" w:rsidRDefault="00A50693" w:rsidP="00A50693">
      <w:pPr>
        <w:pStyle w:val="NormalHanging12a"/>
        <w:jc w:val="both"/>
      </w:pPr>
      <w:r w:rsidRPr="00B109A3">
        <w:t>G.</w:t>
      </w:r>
      <w:r w:rsidRPr="00B109A3">
        <w:tab/>
        <w:t>mając na uwadze, że immunitet parlamentarny ma chronić Parlament i posłów do niego przed postępowaniami sądowymi w związku z działaniami podejmowanymi w ramach wykonywania obowiązków parlamentarnych i niemożliwych do oddzielenia od tych obowiązków;</w:t>
      </w:r>
    </w:p>
    <w:p w:rsidR="00A50693" w:rsidRPr="00B109A3" w:rsidRDefault="00A50693">
      <w:pPr>
        <w:pStyle w:val="NormalHanging12a"/>
        <w:jc w:val="both"/>
      </w:pPr>
      <w:r w:rsidRPr="00B109A3">
        <w:t>H.</w:t>
      </w:r>
      <w:r w:rsidRPr="00B109A3">
        <w:tab/>
      </w:r>
      <w:proofErr w:type="gramStart"/>
      <w:r w:rsidRPr="00B109A3">
        <w:t>mając</w:t>
      </w:r>
      <w:proofErr w:type="gramEnd"/>
      <w:r w:rsidRPr="00B109A3">
        <w:t xml:space="preserve"> na uwadze, że zgodnie z art. 5 ust. 2 Regulaminu immunitet parlamentarny nie jest osobistym przywilejem posła, lecz gwarancją niezależności Parlamentu jako całości oraz jego </w:t>
      </w:r>
      <w:r w:rsidR="00D92EEB">
        <w:t>członków</w:t>
      </w:r>
      <w:r w:rsidRPr="00B109A3">
        <w:t>;</w:t>
      </w:r>
    </w:p>
    <w:p w:rsidR="00A50693" w:rsidRPr="00B109A3" w:rsidRDefault="00A50693">
      <w:pPr>
        <w:pStyle w:val="NormalHanging12a"/>
        <w:jc w:val="both"/>
      </w:pPr>
      <w:r w:rsidRPr="00B109A3">
        <w:lastRenderedPageBreak/>
        <w:t>I.</w:t>
      </w:r>
      <w:r w:rsidRPr="00B109A3">
        <w:tab/>
      </w:r>
      <w:proofErr w:type="gramStart"/>
      <w:r w:rsidRPr="00B109A3">
        <w:t>mając</w:t>
      </w:r>
      <w:proofErr w:type="gramEnd"/>
      <w:r w:rsidRPr="00B109A3">
        <w:t xml:space="preserve"> na uwadze, że </w:t>
      </w:r>
      <w:r w:rsidR="00A40AE5">
        <w:t xml:space="preserve">w niniejszej sprawie </w:t>
      </w:r>
      <w:r w:rsidRPr="00B109A3">
        <w:t xml:space="preserve">Parlament nie znalazł dowodów wskazujących na zaistnienie </w:t>
      </w:r>
      <w:proofErr w:type="spellStart"/>
      <w:r w:rsidRPr="00D16913">
        <w:rPr>
          <w:i/>
          <w:iCs/>
        </w:rPr>
        <w:t>fumus</w:t>
      </w:r>
      <w:proofErr w:type="spellEnd"/>
      <w:r w:rsidRPr="00D16913">
        <w:rPr>
          <w:i/>
          <w:iCs/>
        </w:rPr>
        <w:t xml:space="preserve"> </w:t>
      </w:r>
      <w:proofErr w:type="spellStart"/>
      <w:r w:rsidRPr="00D16913">
        <w:rPr>
          <w:i/>
          <w:iCs/>
        </w:rPr>
        <w:t>persecutionis</w:t>
      </w:r>
      <w:proofErr w:type="spellEnd"/>
      <w:r w:rsidRPr="00B109A3">
        <w:t xml:space="preserve">, czyli okoliczności wskazujących na leżący u podstaw postępowania sądowego zamiar zaszkodzenia działalności politycznej posła jako </w:t>
      </w:r>
      <w:r w:rsidR="00A40AE5">
        <w:t>członka</w:t>
      </w:r>
      <w:r w:rsidRPr="00B109A3">
        <w:t xml:space="preserve"> Parlamentu Europejskiego;</w:t>
      </w:r>
    </w:p>
    <w:p w:rsidR="00A50693" w:rsidRPr="00B109A3" w:rsidRDefault="00A50693" w:rsidP="00A50693">
      <w:pPr>
        <w:pStyle w:val="NormalHanging12a"/>
        <w:jc w:val="both"/>
      </w:pPr>
      <w:r w:rsidRPr="00B109A3">
        <w:t>J.</w:t>
      </w:r>
      <w:r w:rsidRPr="00B109A3">
        <w:tab/>
        <w:t>mając na uwadze, że, z jednej strony Parlamentu nie można uznawać za sąd, a z drugiej – że posła nie można uznawać za „oskarżonego” w kontekście procedury uchylenia immunitetu</w:t>
      </w:r>
      <w:r w:rsidRPr="00B109A3">
        <w:rPr>
          <w:vertAlign w:val="superscript"/>
        </w:rPr>
        <w:footnoteReference w:id="2"/>
      </w:r>
      <w:r w:rsidRPr="00B109A3">
        <w:t>;</w:t>
      </w:r>
    </w:p>
    <w:p w:rsidR="00A50693" w:rsidRPr="00B109A3" w:rsidRDefault="00A50693" w:rsidP="00A50693">
      <w:pPr>
        <w:pStyle w:val="NormalHanging12a"/>
        <w:jc w:val="both"/>
      </w:pPr>
      <w:r w:rsidRPr="00B109A3">
        <w:t>1.</w:t>
      </w:r>
      <w:r w:rsidRPr="00B109A3">
        <w:tab/>
      </w:r>
      <w:proofErr w:type="gramStart"/>
      <w:r w:rsidRPr="00B109A3">
        <w:t>podejmuje</w:t>
      </w:r>
      <w:proofErr w:type="gramEnd"/>
      <w:r w:rsidRPr="00B109A3">
        <w:t xml:space="preserve"> decyzję o uchyleniu immunitetu Macieja Wąsika;</w:t>
      </w:r>
    </w:p>
    <w:p w:rsidR="00E365E1" w:rsidRPr="00B109A3" w:rsidRDefault="00A50693" w:rsidP="001C1D89">
      <w:pPr>
        <w:pStyle w:val="NormalHanging12a"/>
        <w:jc w:val="both"/>
      </w:pPr>
      <w:r w:rsidRPr="00B109A3">
        <w:t>2.</w:t>
      </w:r>
      <w:r w:rsidRPr="00B109A3">
        <w:tab/>
        <w:t xml:space="preserve">zobowiązuje swoją przewodniczącą do </w:t>
      </w:r>
      <w:r w:rsidR="001C1D89">
        <w:t>natychmiastowego</w:t>
      </w:r>
      <w:r w:rsidR="001C1D89" w:rsidRPr="00B109A3">
        <w:t xml:space="preserve"> </w:t>
      </w:r>
      <w:r w:rsidRPr="00B109A3">
        <w:t>przekazania niniejszej decyzji i sprawozdania właściwej komisji właściwym organom Rzeczypospolitej Polskiej oraz Maciejowi Wąsikowi.</w:t>
      </w:r>
    </w:p>
    <w:sectPr w:rsidR="00E365E1" w:rsidRPr="00B109A3" w:rsidSect="00B109A3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61A" w:rsidRPr="00B109A3" w:rsidRDefault="00FB261A">
      <w:r w:rsidRPr="00B109A3">
        <w:separator/>
      </w:r>
    </w:p>
  </w:endnote>
  <w:endnote w:type="continuationSeparator" w:id="0">
    <w:p w:rsidR="00FB261A" w:rsidRPr="00B109A3" w:rsidRDefault="00FB261A">
      <w:r w:rsidRPr="00B109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61A" w:rsidRPr="00B109A3" w:rsidRDefault="00FB261A">
      <w:r w:rsidRPr="00B109A3">
        <w:separator/>
      </w:r>
    </w:p>
  </w:footnote>
  <w:footnote w:type="continuationSeparator" w:id="0">
    <w:p w:rsidR="00FB261A" w:rsidRPr="00B109A3" w:rsidRDefault="00FB261A">
      <w:r w:rsidRPr="00B109A3">
        <w:continuationSeparator/>
      </w:r>
    </w:p>
  </w:footnote>
  <w:footnote w:id="1">
    <w:p w:rsidR="00A50693" w:rsidRPr="00B109A3" w:rsidRDefault="00A50693" w:rsidP="00B109A3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B109A3">
        <w:rPr>
          <w:rStyle w:val="FootnoteReference"/>
          <w:sz w:val="24"/>
          <w:lang w:val="pl-PL"/>
        </w:rPr>
        <w:footnoteRef/>
      </w:r>
      <w:r w:rsidR="00B109A3" w:rsidRPr="00B109A3">
        <w:rPr>
          <w:sz w:val="24"/>
          <w:lang w:val="pl-PL"/>
        </w:rPr>
        <w:t xml:space="preserve"> </w:t>
      </w:r>
      <w:r w:rsidR="00B109A3" w:rsidRPr="00B109A3">
        <w:rPr>
          <w:sz w:val="24"/>
          <w:lang w:val="pl-PL"/>
        </w:rPr>
        <w:tab/>
      </w:r>
      <w:r w:rsidRPr="00B109A3">
        <w:rPr>
          <w:sz w:val="24"/>
          <w:lang w:val="pl-PL"/>
        </w:rPr>
        <w:t xml:space="preserve">Wyrok Trybunału Sprawiedliwości z dnia 21 października 2008 r., </w:t>
      </w:r>
      <w:proofErr w:type="spellStart"/>
      <w:r w:rsidRPr="00B109A3">
        <w:rPr>
          <w:sz w:val="24"/>
          <w:lang w:val="pl-PL"/>
        </w:rPr>
        <w:t>Marra</w:t>
      </w:r>
      <w:proofErr w:type="spellEnd"/>
      <w:r w:rsidRPr="00B109A3">
        <w:rPr>
          <w:sz w:val="24"/>
          <w:lang w:val="pl-PL"/>
        </w:rPr>
        <w:t xml:space="preserve">/De </w:t>
      </w:r>
      <w:proofErr w:type="spellStart"/>
      <w:r w:rsidRPr="00B109A3">
        <w:rPr>
          <w:sz w:val="24"/>
          <w:lang w:val="pl-PL"/>
        </w:rPr>
        <w:t>Gregorio</w:t>
      </w:r>
      <w:proofErr w:type="spellEnd"/>
      <w:r w:rsidRPr="00B109A3">
        <w:rPr>
          <w:sz w:val="24"/>
          <w:lang w:val="pl-PL"/>
        </w:rPr>
        <w:t xml:space="preserve"> i </w:t>
      </w:r>
      <w:proofErr w:type="spellStart"/>
      <w:r w:rsidRPr="00B109A3">
        <w:rPr>
          <w:sz w:val="24"/>
          <w:lang w:val="pl-PL"/>
        </w:rPr>
        <w:t>Clemente</w:t>
      </w:r>
      <w:proofErr w:type="spellEnd"/>
      <w:r w:rsidRPr="00B109A3">
        <w:rPr>
          <w:sz w:val="24"/>
          <w:lang w:val="pl-PL"/>
        </w:rPr>
        <w:t>, C-200/07 i C-201/07, ECLI</w:t>
      </w:r>
      <w:proofErr w:type="gramStart"/>
      <w:r w:rsidRPr="00B109A3">
        <w:rPr>
          <w:sz w:val="24"/>
          <w:lang w:val="pl-PL"/>
        </w:rPr>
        <w:t>:EU</w:t>
      </w:r>
      <w:proofErr w:type="gramEnd"/>
      <w:r w:rsidRPr="00B109A3">
        <w:rPr>
          <w:sz w:val="24"/>
          <w:lang w:val="pl-PL"/>
        </w:rPr>
        <w:t xml:space="preserve">:C:2008:579; wyrok Sądu z dnia 19 marca 2010 r., </w:t>
      </w:r>
      <w:proofErr w:type="spellStart"/>
      <w:r w:rsidRPr="00B109A3">
        <w:rPr>
          <w:sz w:val="24"/>
          <w:lang w:val="pl-PL"/>
        </w:rPr>
        <w:t>Gollnisch</w:t>
      </w:r>
      <w:proofErr w:type="spellEnd"/>
      <w:r w:rsidRPr="00B109A3">
        <w:rPr>
          <w:sz w:val="24"/>
          <w:lang w:val="pl-PL"/>
        </w:rPr>
        <w:t xml:space="preserve">/Parlament, T-42/06, ECLI:EU:T:2010:102; wyrok Trybunału Sprawiedliwości z dnia 6 września 2011 r., </w:t>
      </w:r>
      <w:proofErr w:type="spellStart"/>
      <w:r w:rsidRPr="00B109A3">
        <w:rPr>
          <w:sz w:val="24"/>
          <w:lang w:val="pl-PL"/>
        </w:rPr>
        <w:t>Patriciello</w:t>
      </w:r>
      <w:proofErr w:type="spellEnd"/>
      <w:r w:rsidRPr="00B109A3">
        <w:rPr>
          <w:sz w:val="24"/>
          <w:lang w:val="pl-PL"/>
        </w:rPr>
        <w:t xml:space="preserve">, C-163/10, ECLI: EU:C:2011:543; wyrok Sądu z dnia 17 stycznia 2013 r., </w:t>
      </w:r>
      <w:proofErr w:type="spellStart"/>
      <w:r w:rsidRPr="00B109A3">
        <w:rPr>
          <w:sz w:val="24"/>
          <w:lang w:val="pl-PL"/>
        </w:rPr>
        <w:t>Gollnisch</w:t>
      </w:r>
      <w:proofErr w:type="spellEnd"/>
      <w:r w:rsidRPr="00B109A3">
        <w:rPr>
          <w:sz w:val="24"/>
          <w:lang w:val="pl-PL"/>
        </w:rPr>
        <w:t xml:space="preserve">/Parlament, T-346/11 i T-347/11, ECLI:EU:T:2013:23; wyrok Trybunału Sprawiedliwości z dnia 19 grudnia 2019 r., </w:t>
      </w:r>
      <w:proofErr w:type="spellStart"/>
      <w:r w:rsidRPr="00B109A3">
        <w:rPr>
          <w:sz w:val="24"/>
          <w:lang w:val="pl-PL"/>
        </w:rPr>
        <w:t>Junqueras</w:t>
      </w:r>
      <w:proofErr w:type="spellEnd"/>
      <w:r w:rsidRPr="00B109A3">
        <w:rPr>
          <w:sz w:val="24"/>
          <w:lang w:val="pl-PL"/>
        </w:rPr>
        <w:t xml:space="preserve"> </w:t>
      </w:r>
      <w:proofErr w:type="spellStart"/>
      <w:r w:rsidRPr="00B109A3">
        <w:rPr>
          <w:sz w:val="24"/>
          <w:lang w:val="pl-PL"/>
        </w:rPr>
        <w:t>Vies</w:t>
      </w:r>
      <w:proofErr w:type="spellEnd"/>
      <w:r w:rsidRPr="00B109A3">
        <w:rPr>
          <w:sz w:val="24"/>
          <w:lang w:val="pl-PL"/>
        </w:rPr>
        <w:t xml:space="preserve">, C-502/19, ECLI:EU:C:2019:1115; wyrok Sądu z dnia 5 lipca 2023 r., </w:t>
      </w:r>
      <w:proofErr w:type="spellStart"/>
      <w:r w:rsidRPr="00B109A3">
        <w:rPr>
          <w:sz w:val="24"/>
          <w:lang w:val="pl-PL"/>
        </w:rPr>
        <w:t>Puigdemont</w:t>
      </w:r>
      <w:proofErr w:type="spellEnd"/>
      <w:r w:rsidRPr="00B109A3">
        <w:rPr>
          <w:sz w:val="24"/>
          <w:lang w:val="pl-PL"/>
        </w:rPr>
        <w:t xml:space="preserve"> i </w:t>
      </w:r>
      <w:proofErr w:type="spellStart"/>
      <w:r w:rsidRPr="00B109A3">
        <w:rPr>
          <w:sz w:val="24"/>
          <w:lang w:val="pl-PL"/>
        </w:rPr>
        <w:t>Casamajó</w:t>
      </w:r>
      <w:proofErr w:type="spellEnd"/>
      <w:r w:rsidRPr="00B109A3">
        <w:rPr>
          <w:sz w:val="24"/>
          <w:lang w:val="pl-PL"/>
        </w:rPr>
        <w:t xml:space="preserve"> i in./Parlament, T-272/21, ECLI:EU:T:2023:373.</w:t>
      </w:r>
    </w:p>
    <w:p w:rsidR="00A50693" w:rsidRPr="00B109A3" w:rsidRDefault="00B109A3" w:rsidP="00B109A3">
      <w:pPr>
        <w:pStyle w:val="FootnoteText"/>
        <w:ind w:left="567" w:hanging="567"/>
        <w:rPr>
          <w:sz w:val="24"/>
          <w:lang w:val="pl-PL"/>
        </w:rPr>
      </w:pPr>
      <w:r w:rsidRPr="00B109A3">
        <w:rPr>
          <w:sz w:val="24"/>
          <w:lang w:val="pl-PL"/>
        </w:rPr>
        <w:t xml:space="preserve"> </w:t>
      </w:r>
      <w:r w:rsidRPr="00B109A3">
        <w:rPr>
          <w:sz w:val="24"/>
          <w:lang w:val="pl-PL"/>
        </w:rPr>
        <w:tab/>
      </w:r>
    </w:p>
  </w:footnote>
  <w:footnote w:id="2">
    <w:p w:rsidR="00A50693" w:rsidRPr="00B109A3" w:rsidRDefault="00A50693" w:rsidP="00B109A3">
      <w:pPr>
        <w:pStyle w:val="FootnoteText"/>
        <w:ind w:left="567" w:hanging="567"/>
        <w:rPr>
          <w:sz w:val="24"/>
          <w:lang w:val="pl-PL"/>
        </w:rPr>
      </w:pPr>
      <w:r w:rsidRPr="00B109A3">
        <w:rPr>
          <w:rStyle w:val="FootnoteReference"/>
          <w:sz w:val="24"/>
          <w:lang w:val="pl-PL"/>
        </w:rPr>
        <w:footnoteRef/>
      </w:r>
      <w:r w:rsidR="00B109A3" w:rsidRPr="00B109A3">
        <w:rPr>
          <w:sz w:val="24"/>
          <w:lang w:val="pl-PL"/>
        </w:rPr>
        <w:t xml:space="preserve"> </w:t>
      </w:r>
      <w:r w:rsidR="00B109A3" w:rsidRPr="00B109A3">
        <w:rPr>
          <w:sz w:val="24"/>
          <w:lang w:val="pl-PL"/>
        </w:rPr>
        <w:tab/>
      </w:r>
      <w:r w:rsidRPr="00B109A3">
        <w:rPr>
          <w:sz w:val="24"/>
          <w:lang w:val="pl-PL"/>
        </w:rPr>
        <w:t xml:space="preserve">Wyrok Sądu z dnia 30 kwietnia 2019 r., </w:t>
      </w:r>
      <w:proofErr w:type="spellStart"/>
      <w:r w:rsidRPr="00B109A3">
        <w:rPr>
          <w:sz w:val="24"/>
          <w:lang w:val="pl-PL"/>
        </w:rPr>
        <w:t>Briois</w:t>
      </w:r>
      <w:proofErr w:type="spellEnd"/>
      <w:r w:rsidRPr="00B109A3">
        <w:rPr>
          <w:sz w:val="24"/>
          <w:lang w:val="pl-PL"/>
        </w:rPr>
        <w:t>/</w:t>
      </w:r>
      <w:proofErr w:type="spellStart"/>
      <w:r w:rsidRPr="00B109A3">
        <w:rPr>
          <w:sz w:val="24"/>
          <w:lang w:val="pl-PL"/>
        </w:rPr>
        <w:t>Parlement</w:t>
      </w:r>
      <w:proofErr w:type="spellEnd"/>
      <w:r w:rsidRPr="00B109A3">
        <w:rPr>
          <w:sz w:val="24"/>
          <w:lang w:val="pl-PL"/>
        </w:rPr>
        <w:t>, T-214/18, ECLI</w:t>
      </w:r>
      <w:proofErr w:type="gramStart"/>
      <w:r w:rsidRPr="00B109A3">
        <w:rPr>
          <w:sz w:val="24"/>
          <w:lang w:val="pl-PL"/>
        </w:rPr>
        <w:t>:EU</w:t>
      </w:r>
      <w:proofErr w:type="gramEnd"/>
      <w:r w:rsidRPr="00B109A3">
        <w:rPr>
          <w:sz w:val="24"/>
          <w:lang w:val="pl-PL"/>
        </w:rPr>
        <w:t>:T:2019:266.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1/2025"/>
    <w:docVar w:name="dvlangue" w:val="PL"/>
    <w:docVar w:name="dvnumam" w:val="0"/>
    <w:docVar w:name="dvpe" w:val="766.695"/>
    <w:docVar w:name="dvrapporteur" w:val="Sprawozdawca: "/>
    <w:docVar w:name="dvtitre" w:val="Decyzja Parlamentu Europejskiego z dnia  2025 r. w sprawie wniosku o uchylenie immunitetu Macieja Wąsika(2024/2043(IMM))"/>
  </w:docVars>
  <w:rsids>
    <w:rsidRoot w:val="00FB261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1D89"/>
    <w:rsid w:val="001E0423"/>
    <w:rsid w:val="001F32AE"/>
    <w:rsid w:val="002767FF"/>
    <w:rsid w:val="002B18FE"/>
    <w:rsid w:val="002B5493"/>
    <w:rsid w:val="0030171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512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5580"/>
    <w:rsid w:val="008C2AC6"/>
    <w:rsid w:val="008C5B72"/>
    <w:rsid w:val="00930C23"/>
    <w:rsid w:val="0093193B"/>
    <w:rsid w:val="009509D8"/>
    <w:rsid w:val="00950B64"/>
    <w:rsid w:val="00981893"/>
    <w:rsid w:val="009B4BB7"/>
    <w:rsid w:val="00A1687D"/>
    <w:rsid w:val="00A40AE5"/>
    <w:rsid w:val="00A43E52"/>
    <w:rsid w:val="00A4678D"/>
    <w:rsid w:val="00A50693"/>
    <w:rsid w:val="00A778C7"/>
    <w:rsid w:val="00AB441E"/>
    <w:rsid w:val="00AB6293"/>
    <w:rsid w:val="00AE0928"/>
    <w:rsid w:val="00AF3B82"/>
    <w:rsid w:val="00AF4F90"/>
    <w:rsid w:val="00B109A3"/>
    <w:rsid w:val="00B12E95"/>
    <w:rsid w:val="00B22876"/>
    <w:rsid w:val="00B558F0"/>
    <w:rsid w:val="00B8401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6913"/>
    <w:rsid w:val="00D56C11"/>
    <w:rsid w:val="00D834A0"/>
    <w:rsid w:val="00D872DF"/>
    <w:rsid w:val="00D91E21"/>
    <w:rsid w:val="00D92EEB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131F"/>
    <w:rsid w:val="00F74202"/>
    <w:rsid w:val="00F87713"/>
    <w:rsid w:val="00FB1F13"/>
    <w:rsid w:val="00FB261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0FE6C4"/>
  <w15:chartTrackingRefBased/>
  <w15:docId w15:val="{1C51A991-608E-453F-91FD-F13C667AC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50693"/>
    <w:pPr>
      <w:spacing w:after="240"/>
      <w:ind w:left="567" w:hanging="567"/>
    </w:pPr>
  </w:style>
  <w:style w:type="paragraph" w:customStyle="1" w:styleId="EPComma">
    <w:name w:val="EPComma"/>
    <w:basedOn w:val="Normal"/>
    <w:rsid w:val="00A50693"/>
    <w:pPr>
      <w:spacing w:before="480" w:after="240"/>
    </w:pPr>
  </w:style>
  <w:style w:type="paragraph" w:styleId="BalloonText">
    <w:name w:val="Balloon Text"/>
    <w:basedOn w:val="Normal"/>
    <w:link w:val="BalloonTextChar"/>
    <w:rsid w:val="009B4B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B4BB7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5006D-E81B-4146-B90A-DBEB5442B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741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2025-04-01T10:41:00Z</dcterms:created>
  <dcterms:modified xsi:type="dcterms:W3CDTF">2025-04-01T10:41:00Z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A10-0031/2025</vt:lpwstr>
  </property>
  <property fmtid="{D5CDD505-2E9C-101B-9397-08002B2CF9AE}" pid="4" name="&lt;Type&gt;">
    <vt:lpwstr>RR</vt:lpwstr>
  </property>
</Properties>
</file>