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4C54" w14:paraId="23A585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E36AB8" w14:textId="77777777" w:rsidR="00751A4A" w:rsidRPr="00E94C54" w:rsidRDefault="00001953" w:rsidP="0010095E">
            <w:pPr>
              <w:pStyle w:val="EPName"/>
            </w:pPr>
            <w:r w:rsidRPr="00E94C54">
              <w:t>Parlamento Europeu</w:t>
            </w:r>
          </w:p>
          <w:p w14:paraId="5A81E384" w14:textId="77777777" w:rsidR="00751A4A" w:rsidRPr="00E94C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4C54">
              <w:t>2024</w:t>
            </w:r>
            <w:r w:rsidR="00817416" w:rsidRPr="00E94C54">
              <w:t>-202</w:t>
            </w:r>
            <w:r w:rsidRPr="00E94C54">
              <w:t>9</w:t>
            </w:r>
          </w:p>
        </w:tc>
        <w:tc>
          <w:tcPr>
            <w:tcW w:w="2268" w:type="dxa"/>
            <w:shd w:val="clear" w:color="auto" w:fill="auto"/>
          </w:tcPr>
          <w:p w14:paraId="44023484" w14:textId="77777777" w:rsidR="00751A4A" w:rsidRPr="00E94C54" w:rsidRDefault="00187494" w:rsidP="0010095E">
            <w:pPr>
              <w:pStyle w:val="EPLogo"/>
            </w:pPr>
            <w:r w:rsidRPr="00E94C54">
              <w:rPr>
                <w:noProof/>
                <w:lang w:val="en-GB"/>
              </w:rPr>
              <w:drawing>
                <wp:inline distT="0" distB="0" distL="0" distR="0" wp14:anchorId="12628191" wp14:editId="681145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01EECF" w14:textId="77777777" w:rsidR="00D058B8" w:rsidRPr="00E94C54" w:rsidRDefault="00D058B8" w:rsidP="004C5D52">
      <w:pPr>
        <w:pStyle w:val="LineTop"/>
      </w:pPr>
    </w:p>
    <w:p w14:paraId="05333A98" w14:textId="77777777" w:rsidR="00680577" w:rsidRPr="00E94C54" w:rsidRDefault="00001953" w:rsidP="00680577">
      <w:pPr>
        <w:pStyle w:val="EPBodyTA1"/>
      </w:pPr>
      <w:r w:rsidRPr="00E94C54">
        <w:t>TEXTOS APROVADOS</w:t>
      </w:r>
    </w:p>
    <w:p w14:paraId="195B7FF6" w14:textId="77777777" w:rsidR="00D058B8" w:rsidRPr="00E94C54" w:rsidRDefault="00D058B8" w:rsidP="00D058B8">
      <w:pPr>
        <w:pStyle w:val="LineBottom"/>
      </w:pPr>
    </w:p>
    <w:p w14:paraId="6648B052" w14:textId="61CE3A7D" w:rsidR="00001953" w:rsidRPr="00E94C54" w:rsidRDefault="00001953" w:rsidP="00001953">
      <w:pPr>
        <w:pStyle w:val="ATHeading1"/>
      </w:pPr>
      <w:bookmarkStart w:id="0" w:name="TANumber"/>
      <w:r w:rsidRPr="00E94C54">
        <w:t>P10_TA(2025)00</w:t>
      </w:r>
      <w:bookmarkEnd w:id="0"/>
      <w:r w:rsidR="00B207F6">
        <w:t>42</w:t>
      </w:r>
      <w:bookmarkStart w:id="1" w:name="_GoBack"/>
      <w:bookmarkEnd w:id="1"/>
    </w:p>
    <w:p w14:paraId="0DA11D39" w14:textId="77777777" w:rsidR="00001953" w:rsidRPr="00E94C54" w:rsidRDefault="00001953" w:rsidP="00001953">
      <w:pPr>
        <w:pStyle w:val="ATHeading2"/>
      </w:pPr>
      <w:bookmarkStart w:id="2" w:name="title"/>
      <w:r w:rsidRPr="00E94C54">
        <w:t xml:space="preserve">Pedido de levantamento da imunidade de Maciej </w:t>
      </w:r>
      <w:proofErr w:type="spellStart"/>
      <w:r w:rsidRPr="00E94C54">
        <w:t>Wąsik</w:t>
      </w:r>
      <w:bookmarkEnd w:id="2"/>
      <w:proofErr w:type="spellEnd"/>
    </w:p>
    <w:p w14:paraId="78EAC89A" w14:textId="77777777" w:rsidR="00001953" w:rsidRPr="00E94C54" w:rsidRDefault="00001953" w:rsidP="00001953">
      <w:pPr>
        <w:rPr>
          <w:i/>
          <w:vanish/>
        </w:rPr>
      </w:pPr>
      <w:r w:rsidRPr="00E94C54">
        <w:rPr>
          <w:i/>
        </w:rPr>
        <w:fldChar w:fldCharType="begin"/>
      </w:r>
      <w:r w:rsidRPr="00E94C54">
        <w:rPr>
          <w:i/>
        </w:rPr>
        <w:instrText xml:space="preserve"> TC"(</w:instrText>
      </w:r>
      <w:bookmarkStart w:id="3" w:name="DocNumber"/>
      <w:r w:rsidRPr="00E94C54">
        <w:rPr>
          <w:i/>
        </w:rPr>
        <w:instrText>A10-0031/2025</w:instrText>
      </w:r>
      <w:bookmarkEnd w:id="3"/>
      <w:r w:rsidRPr="00E94C54">
        <w:rPr>
          <w:i/>
        </w:rPr>
        <w:instrText xml:space="preserve"> - Relator: </w:instrText>
      </w:r>
      <w:proofErr w:type="spellStart"/>
      <w:r w:rsidRPr="00E94C54">
        <w:rPr>
          <w:i/>
        </w:rPr>
        <w:instrText>Mario</w:instrText>
      </w:r>
      <w:proofErr w:type="spellEnd"/>
      <w:r w:rsidRPr="00E94C54">
        <w:rPr>
          <w:i/>
        </w:rPr>
        <w:instrText xml:space="preserve"> </w:instrText>
      </w:r>
      <w:proofErr w:type="spellStart"/>
      <w:r w:rsidRPr="00E94C54">
        <w:rPr>
          <w:i/>
        </w:rPr>
        <w:instrText>Furore</w:instrText>
      </w:r>
      <w:proofErr w:type="spellEnd"/>
      <w:r w:rsidRPr="00E94C54">
        <w:rPr>
          <w:i/>
        </w:rPr>
        <w:instrText xml:space="preserve">)"\l3 \n&gt; \* MERGEFORMAT </w:instrText>
      </w:r>
      <w:r w:rsidRPr="00E94C54">
        <w:rPr>
          <w:i/>
        </w:rPr>
        <w:fldChar w:fldCharType="end"/>
      </w:r>
    </w:p>
    <w:p w14:paraId="621EC54A" w14:textId="77777777" w:rsidR="00001953" w:rsidRPr="00E94C54" w:rsidRDefault="00001953" w:rsidP="00001953">
      <w:pPr>
        <w:rPr>
          <w:vanish/>
        </w:rPr>
      </w:pPr>
      <w:bookmarkStart w:id="4" w:name="Commission"/>
      <w:r w:rsidRPr="00E94C54">
        <w:rPr>
          <w:vanish/>
        </w:rPr>
        <w:t>Comissão dos Assuntos Jurídicos</w:t>
      </w:r>
      <w:bookmarkEnd w:id="4"/>
    </w:p>
    <w:p w14:paraId="51837FC6" w14:textId="77777777" w:rsidR="00001953" w:rsidRPr="00E94C54" w:rsidRDefault="00001953" w:rsidP="00001953">
      <w:pPr>
        <w:rPr>
          <w:vanish/>
        </w:rPr>
      </w:pPr>
      <w:bookmarkStart w:id="5" w:name="PE"/>
      <w:r w:rsidRPr="00E94C54">
        <w:rPr>
          <w:vanish/>
        </w:rPr>
        <w:t>PE766.695</w:t>
      </w:r>
      <w:bookmarkEnd w:id="5"/>
    </w:p>
    <w:p w14:paraId="3CC9AB3E" w14:textId="0682EE7F" w:rsidR="00001953" w:rsidRPr="00E94C54" w:rsidRDefault="00001953" w:rsidP="00001953">
      <w:pPr>
        <w:pStyle w:val="ATHeading3"/>
      </w:pPr>
      <w:bookmarkStart w:id="6" w:name="Sujet"/>
      <w:r w:rsidRPr="00E94C54">
        <w:t xml:space="preserve">Decisão do Parlamento Europeu, de </w:t>
      </w:r>
      <w:r w:rsidR="00BF737C" w:rsidRPr="00E94C54">
        <w:t>1</w:t>
      </w:r>
      <w:r w:rsidRPr="00E94C54">
        <w:t xml:space="preserve"> de </w:t>
      </w:r>
      <w:r w:rsidR="00BF737C" w:rsidRPr="00E94C54">
        <w:t>abril</w:t>
      </w:r>
      <w:r w:rsidRPr="00E94C54">
        <w:t xml:space="preserve"> de 2025, sobre o pedido de levantamento da imunidade de Maciej </w:t>
      </w:r>
      <w:proofErr w:type="spellStart"/>
      <w:r w:rsidRPr="00E94C54">
        <w:t>Wąsik</w:t>
      </w:r>
      <w:bookmarkEnd w:id="6"/>
      <w:proofErr w:type="spellEnd"/>
      <w:r w:rsidRPr="00E94C54">
        <w:t xml:space="preserve"> </w:t>
      </w:r>
      <w:bookmarkStart w:id="7" w:name="References"/>
      <w:r w:rsidRPr="00E94C54">
        <w:t>(2024/2043(IMM))</w:t>
      </w:r>
      <w:bookmarkEnd w:id="7"/>
    </w:p>
    <w:p w14:paraId="1FBB3AF9" w14:textId="77777777" w:rsidR="0045543B" w:rsidRPr="00E94C54" w:rsidRDefault="0045543B" w:rsidP="0045543B">
      <w:pPr>
        <w:pStyle w:val="EPComma"/>
      </w:pPr>
      <w:bookmarkStart w:id="8" w:name="TextBodyBegin"/>
      <w:bookmarkEnd w:id="8"/>
      <w:r w:rsidRPr="00E94C54">
        <w:rPr>
          <w:i/>
        </w:rPr>
        <w:t>O Parlamento Europeu</w:t>
      </w:r>
      <w:r w:rsidRPr="00E94C54">
        <w:t>,</w:t>
      </w:r>
    </w:p>
    <w:p w14:paraId="6CD226F0" w14:textId="77777777" w:rsidR="0045543B" w:rsidRPr="00E94C54" w:rsidRDefault="0045543B" w:rsidP="00BF737C">
      <w:pPr>
        <w:pStyle w:val="NormalHanging12a"/>
      </w:pPr>
      <w:r w:rsidRPr="00E94C54">
        <w:t>–</w:t>
      </w:r>
      <w:r w:rsidRPr="00E94C54">
        <w:tab/>
        <w:t xml:space="preserve">Tendo recebido um pedido de levantamento da imunidade de Maciej </w:t>
      </w:r>
      <w:proofErr w:type="spellStart"/>
      <w:r w:rsidRPr="00E94C54">
        <w:t>Wąsik</w:t>
      </w:r>
      <w:proofErr w:type="spellEnd"/>
      <w:r w:rsidRPr="00E94C54">
        <w:t>, transmitido em 29 de julho de 2024 pelo Procurador</w:t>
      </w:r>
      <w:r w:rsidRPr="00E94C54">
        <w:noBreakHyphen/>
        <w:t>Geral da República da Polónia, através do qual é reencaminhado o pedido da Procuradoria Regional de Varsóvia relacionado com uma ação penal intentada contra o referido deputado, o qual foi comunicado em sessão plenária em 16 de setembro de 2024,</w:t>
      </w:r>
    </w:p>
    <w:p w14:paraId="552CC623" w14:textId="78182342" w:rsidR="0045543B" w:rsidRPr="00E94C54" w:rsidRDefault="0045543B" w:rsidP="00BF737C">
      <w:pPr>
        <w:pStyle w:val="NormalHanging12a"/>
      </w:pPr>
      <w:r w:rsidRPr="00E94C54">
        <w:t>–</w:t>
      </w:r>
      <w:r w:rsidRPr="00E94C54">
        <w:tab/>
        <w:t xml:space="preserve">Tendo ouvido Maciej </w:t>
      </w:r>
      <w:proofErr w:type="spellStart"/>
      <w:r w:rsidRPr="00E94C54">
        <w:t>Wąsik</w:t>
      </w:r>
      <w:proofErr w:type="spellEnd"/>
      <w:r w:rsidRPr="00E94C54">
        <w:t xml:space="preserve"> em 18 de fevereiro de 2025, nos termos do artigo 9.º, n.º</w:t>
      </w:r>
      <w:r w:rsidR="00BF737C" w:rsidRPr="00E94C54">
        <w:t> </w:t>
      </w:r>
      <w:r w:rsidRPr="00E94C54">
        <w:t xml:space="preserve">6, do </w:t>
      </w:r>
      <w:r w:rsidR="00BF737C" w:rsidRPr="00E94C54">
        <w:t xml:space="preserve">seu </w:t>
      </w:r>
      <w:r w:rsidRPr="00E94C54">
        <w:t>Regimento, e tendo em conta os documentos que apresentou,</w:t>
      </w:r>
    </w:p>
    <w:p w14:paraId="31BA1DC8" w14:textId="510D8B25" w:rsidR="0045543B" w:rsidRPr="00E94C54" w:rsidRDefault="0045543B" w:rsidP="00BF737C">
      <w:pPr>
        <w:pStyle w:val="NormalHanging12a"/>
      </w:pPr>
      <w:r w:rsidRPr="00E94C54">
        <w:t>–</w:t>
      </w:r>
      <w:r w:rsidRPr="00E94C54">
        <w:tab/>
        <w:t xml:space="preserve">Tendo em conta os artigos 8.º e 9.º do Protocolo n.º 7 relativo aos Privilégios e Imunidades da União Europeia, bem como o artigo 6.º, n.º 2, do Ato relativo à Eleição dos </w:t>
      </w:r>
      <w:r w:rsidR="00BF737C" w:rsidRPr="00E94C54">
        <w:t xml:space="preserve">representantes </w:t>
      </w:r>
      <w:r w:rsidRPr="00E94C54">
        <w:t>ao Parlamento Europeu por Sufrágio Universal Direto, de 20 de setembro de 1976,</w:t>
      </w:r>
    </w:p>
    <w:p w14:paraId="4C155F2B" w14:textId="0F9FE123" w:rsidR="0045543B" w:rsidRPr="00E94C54" w:rsidRDefault="0045543B" w:rsidP="00BF737C">
      <w:pPr>
        <w:pStyle w:val="NormalHanging12a"/>
      </w:pPr>
      <w:r w:rsidRPr="00E94C54">
        <w:t>–</w:t>
      </w:r>
      <w:r w:rsidRPr="00E94C54">
        <w:tab/>
        <w:t>Tendo em conta os acórdãos proferidos pelo Tribunal de Justiça da União Europeia em 21 de outubro de 2008, 19 de março de 2010, 6 de setembro de 2011, 17 de janeiro de 2013, 19 de dezembro de 2019 e 5 de julho de 2023</w:t>
      </w:r>
      <w:r w:rsidRPr="00E94C54">
        <w:rPr>
          <w:rStyle w:val="FootnoteReference"/>
          <w:color w:val="000000"/>
        </w:rPr>
        <w:footnoteReference w:id="1"/>
      </w:r>
      <w:r w:rsidRPr="00E94C54">
        <w:t>,</w:t>
      </w:r>
    </w:p>
    <w:p w14:paraId="6AF0C278" w14:textId="77777777" w:rsidR="0045543B" w:rsidRPr="00E94C54" w:rsidRDefault="0045543B" w:rsidP="00BF737C">
      <w:pPr>
        <w:pStyle w:val="NormalHanging12a"/>
      </w:pPr>
      <w:r w:rsidRPr="00E94C54">
        <w:t>–</w:t>
      </w:r>
      <w:r w:rsidRPr="00E94C54">
        <w:tab/>
        <w:t xml:space="preserve">Tendo em conta o artigo 105.º, </w:t>
      </w:r>
      <w:proofErr w:type="spellStart"/>
      <w:proofErr w:type="gramStart"/>
      <w:r w:rsidRPr="00E94C54">
        <w:t>n.</w:t>
      </w:r>
      <w:r w:rsidRPr="00E94C54">
        <w:rPr>
          <w:vertAlign w:val="superscript"/>
        </w:rPr>
        <w:t>os</w:t>
      </w:r>
      <w:proofErr w:type="spellEnd"/>
      <w:proofErr w:type="gramEnd"/>
      <w:r w:rsidRPr="00E94C54">
        <w:t> 2 e 5, da Constituição da República da Polónia,</w:t>
      </w:r>
    </w:p>
    <w:p w14:paraId="31616B3B" w14:textId="77777777" w:rsidR="0045543B" w:rsidRPr="00E94C54" w:rsidRDefault="0045543B" w:rsidP="00BF737C">
      <w:pPr>
        <w:pStyle w:val="NormalHanging12a"/>
      </w:pPr>
      <w:r w:rsidRPr="00E94C54">
        <w:lastRenderedPageBreak/>
        <w:t>–</w:t>
      </w:r>
      <w:r w:rsidRPr="00E94C54">
        <w:tab/>
        <w:t>Tendo em conta o artigo 5.º, n.º 2, o artigo 6.º, n.º 1, e o artigo 9.º do seu Regimento,</w:t>
      </w:r>
    </w:p>
    <w:p w14:paraId="015B972C" w14:textId="77777777" w:rsidR="0045543B" w:rsidRPr="00E94C54" w:rsidRDefault="0045543B" w:rsidP="00BF737C">
      <w:pPr>
        <w:pStyle w:val="NormalHanging12a"/>
      </w:pPr>
      <w:r w:rsidRPr="00E94C54">
        <w:t>–</w:t>
      </w:r>
      <w:r w:rsidRPr="00E94C54">
        <w:tab/>
        <w:t>Tendo em conta o relatório da Comissão dos Assuntos Jurídicos (A10</w:t>
      </w:r>
      <w:r w:rsidRPr="00E94C54">
        <w:noBreakHyphen/>
        <w:t>0031/2025),</w:t>
      </w:r>
    </w:p>
    <w:p w14:paraId="31C31334" w14:textId="77777777" w:rsidR="0045543B" w:rsidRPr="00E94C54" w:rsidRDefault="0045543B" w:rsidP="00BF737C">
      <w:pPr>
        <w:pStyle w:val="NormalHanging12a"/>
      </w:pPr>
      <w:r w:rsidRPr="00E94C54">
        <w:t>A.</w:t>
      </w:r>
      <w:r w:rsidRPr="00E94C54">
        <w:tab/>
        <w:t>Considerando que, por carta de 29 de julho de 2024, o Procurador</w:t>
      </w:r>
      <w:r w:rsidRPr="00E94C54">
        <w:noBreakHyphen/>
        <w:t xml:space="preserve">Geral da Polónia transmitiu um pedido de levantamento da imunidade de Maciej </w:t>
      </w:r>
      <w:proofErr w:type="spellStart"/>
      <w:r w:rsidRPr="00E94C54">
        <w:t>Wąsik</w:t>
      </w:r>
      <w:proofErr w:type="spellEnd"/>
      <w:r w:rsidRPr="00E94C54">
        <w:t xml:space="preserve"> apresentado pela Procuradoria Regional de Varsóvia, relacionado com alegadas violações do artigo 244.º do código penal polaco, em articulação com o artigo 12.º do mesmo código;</w:t>
      </w:r>
    </w:p>
    <w:p w14:paraId="23C48FC7" w14:textId="4EF9D26E" w:rsidR="0045543B" w:rsidRPr="00E94C54" w:rsidRDefault="0045543B" w:rsidP="00BF737C">
      <w:pPr>
        <w:pStyle w:val="NormalHanging12a"/>
      </w:pPr>
      <w:r w:rsidRPr="00E94C54">
        <w:rPr>
          <w:shd w:val="clear" w:color="auto" w:fill="FFFFFF"/>
        </w:rPr>
        <w:t>B.</w:t>
      </w:r>
      <w:r w:rsidRPr="00E94C54">
        <w:rPr>
          <w:shd w:val="clear" w:color="auto" w:fill="FFFFFF"/>
        </w:rPr>
        <w:tab/>
      </w:r>
      <w:r w:rsidRPr="00E94C54">
        <w:t xml:space="preserve">Considerando que o pedido refere que as ações que Maciej </w:t>
      </w:r>
      <w:proofErr w:type="spellStart"/>
      <w:r w:rsidRPr="00E94C54">
        <w:t>Wąsik</w:t>
      </w:r>
      <w:proofErr w:type="spellEnd"/>
      <w:r w:rsidRPr="00E94C54">
        <w:t xml:space="preserve"> alegadamente praticou em 21 e 28 de dezembro de 2023, em Varsóvia, com intenção premeditada e em intervalos curtos, violaram a proibição de ocupar uma posição pública durante cinco anos que sobre ele recaía por força da decisão definitiva e vinculativa proferida em 20 de dezembro de 2023 pelo Tribunal Regional de Varsóvia, uma vez que Maciej </w:t>
      </w:r>
      <w:proofErr w:type="spellStart"/>
      <w:r w:rsidRPr="00E94C54">
        <w:t>Wąsik</w:t>
      </w:r>
      <w:proofErr w:type="spellEnd"/>
      <w:r w:rsidRPr="00E94C54">
        <w:t xml:space="preserve"> exerceu as funções de membro </w:t>
      </w:r>
      <w:r w:rsidR="00BF737C" w:rsidRPr="00E94C54">
        <w:t xml:space="preserve">da </w:t>
      </w:r>
      <w:r w:rsidRPr="00E94C54">
        <w:t>Câmara Baixa do Parlamento polaco</w:t>
      </w:r>
      <w:r w:rsidR="00576EFA" w:rsidRPr="00E94C54">
        <w:t>,</w:t>
      </w:r>
      <w:r w:rsidR="00CB162C" w:rsidRPr="00E94C54">
        <w:t xml:space="preserve"> ao participar </w:t>
      </w:r>
      <w:r w:rsidRPr="00E94C54">
        <w:t xml:space="preserve">na sessão </w:t>
      </w:r>
      <w:r w:rsidR="00217CB0" w:rsidRPr="00E94C54">
        <w:t>da Câmara Baixa do Parlamento polaco</w:t>
      </w:r>
      <w:r w:rsidRPr="00E94C54">
        <w:t xml:space="preserve"> realizada em 21 de dezembro de 2023, incluindo nas votações, e numa reunião realizada pela Comissão </w:t>
      </w:r>
      <w:r w:rsidR="00576EFA" w:rsidRPr="00E94C54">
        <w:t>da</w:t>
      </w:r>
      <w:r w:rsidR="00C610FA" w:rsidRPr="00E94C54">
        <w:t xml:space="preserve"> Administração e </w:t>
      </w:r>
      <w:r w:rsidRPr="00E94C54">
        <w:t xml:space="preserve">dos Assuntos Internos </w:t>
      </w:r>
      <w:r w:rsidR="00B822D7" w:rsidRPr="00E94C54">
        <w:t>da Câmara Baixa do Parlamento polaco</w:t>
      </w:r>
      <w:r w:rsidRPr="00E94C54">
        <w:t xml:space="preserve">, em 28 de dezembro de 2023; </w:t>
      </w:r>
      <w:r w:rsidR="00BF737C" w:rsidRPr="00E94C54">
        <w:t xml:space="preserve">considerando </w:t>
      </w:r>
      <w:r w:rsidRPr="00E94C54">
        <w:t>que, nos termos do artigo 244.º do código penal polaco, em articulação com o artigo 12.º do mesmo código, a</w:t>
      </w:r>
      <w:r w:rsidR="00CB162C" w:rsidRPr="00E94C54">
        <w:t>s</w:t>
      </w:r>
      <w:r w:rsidRPr="00E94C54">
        <w:t xml:space="preserve"> alegada</w:t>
      </w:r>
      <w:r w:rsidR="00CB162C" w:rsidRPr="00E94C54">
        <w:t>s</w:t>
      </w:r>
      <w:r w:rsidRPr="00E94C54">
        <w:t xml:space="preserve"> </w:t>
      </w:r>
      <w:r w:rsidR="00CB162C" w:rsidRPr="00E94C54">
        <w:t>ações</w:t>
      </w:r>
      <w:r w:rsidRPr="00E94C54">
        <w:t xml:space="preserve"> constitu</w:t>
      </w:r>
      <w:r w:rsidR="00CB162C" w:rsidRPr="00E94C54">
        <w:t>em</w:t>
      </w:r>
      <w:r w:rsidRPr="00E94C54">
        <w:t xml:space="preserve"> uma infração;</w:t>
      </w:r>
    </w:p>
    <w:p w14:paraId="46CC9B20" w14:textId="77777777" w:rsidR="0045543B" w:rsidRPr="00E94C54" w:rsidRDefault="0045543B" w:rsidP="00BF737C">
      <w:pPr>
        <w:pStyle w:val="NormalHanging12a"/>
      </w:pPr>
      <w:proofErr w:type="gramStart"/>
      <w:r w:rsidRPr="00E94C54">
        <w:t>C.</w:t>
      </w:r>
      <w:r w:rsidRPr="00E94C54">
        <w:tab/>
        <w:t>Considerando</w:t>
      </w:r>
      <w:proofErr w:type="gramEnd"/>
      <w:r w:rsidRPr="00E94C54">
        <w:t xml:space="preserve"> que as acusações acima referidas foram deduzidas contra Maciej </w:t>
      </w:r>
      <w:proofErr w:type="spellStart"/>
      <w:r w:rsidRPr="00E94C54">
        <w:t>Wąsik</w:t>
      </w:r>
      <w:proofErr w:type="spellEnd"/>
      <w:r w:rsidRPr="00E94C54">
        <w:t xml:space="preserve"> em 18 de abril de 2024; </w:t>
      </w:r>
      <w:r w:rsidR="00BF737C" w:rsidRPr="00E94C54">
        <w:t xml:space="preserve">considerando </w:t>
      </w:r>
      <w:r w:rsidRPr="00E94C54">
        <w:rPr>
          <w:shd w:val="clear" w:color="auto" w:fill="FFFFFF"/>
        </w:rPr>
        <w:t xml:space="preserve">que </w:t>
      </w:r>
      <w:r w:rsidRPr="00E94C54">
        <w:t xml:space="preserve">Maciej </w:t>
      </w:r>
      <w:proofErr w:type="spellStart"/>
      <w:r w:rsidRPr="00E94C54">
        <w:t>Wąsik</w:t>
      </w:r>
      <w:proofErr w:type="spellEnd"/>
      <w:r w:rsidRPr="00E94C54">
        <w:rPr>
          <w:shd w:val="clear" w:color="auto" w:fill="FFFFFF"/>
        </w:rPr>
        <w:t xml:space="preserve"> foi eleito deputado ao Parlamento Europeu nas eleições europeias de junho de 2024</w:t>
      </w:r>
      <w:r w:rsidRPr="00E94C54">
        <w:t xml:space="preserve">; </w:t>
      </w:r>
      <w:r w:rsidR="00BF737C" w:rsidRPr="00E94C54">
        <w:t xml:space="preserve">considerando </w:t>
      </w:r>
      <w:r w:rsidRPr="00E94C54">
        <w:t>que</w:t>
      </w:r>
      <w:r w:rsidRPr="00E94C54">
        <w:rPr>
          <w:shd w:val="clear" w:color="auto" w:fill="FFFFFF"/>
        </w:rPr>
        <w:t xml:space="preserve"> </w:t>
      </w:r>
      <w:r w:rsidRPr="00E94C54">
        <w:t xml:space="preserve">Maciej </w:t>
      </w:r>
      <w:proofErr w:type="spellStart"/>
      <w:r w:rsidRPr="00E94C54">
        <w:t>Wąsik</w:t>
      </w:r>
      <w:proofErr w:type="spellEnd"/>
      <w:r w:rsidRPr="00E94C54">
        <w:rPr>
          <w:shd w:val="clear" w:color="auto" w:fill="FFFFFF"/>
        </w:rPr>
        <w:t xml:space="preserve"> não era deputado ao Parlamento Europeu à data da alegada infração;</w:t>
      </w:r>
    </w:p>
    <w:p w14:paraId="3267E3F2" w14:textId="610AB321" w:rsidR="0045543B" w:rsidRPr="00E94C54" w:rsidRDefault="0045543B" w:rsidP="00BF737C">
      <w:pPr>
        <w:pStyle w:val="NormalHanging12a"/>
      </w:pPr>
      <w:r w:rsidRPr="00E94C54">
        <w:t>D.</w:t>
      </w:r>
      <w:r w:rsidRPr="00E94C54">
        <w:tab/>
        <w:t>Considerando que a alegada infração e o subsequente pedido de levantamento d</w:t>
      </w:r>
      <w:r w:rsidR="003918BA" w:rsidRPr="00E94C54">
        <w:t>a</w:t>
      </w:r>
      <w:r w:rsidRPr="00E94C54">
        <w:t xml:space="preserve"> </w:t>
      </w:r>
      <w:r w:rsidR="003918BA" w:rsidRPr="00E94C54">
        <w:t xml:space="preserve">sua </w:t>
      </w:r>
      <w:r w:rsidRPr="00E94C54">
        <w:t xml:space="preserve">imunidade não estão relacionados com opiniões ou votos emitidos por Maciej </w:t>
      </w:r>
      <w:proofErr w:type="spellStart"/>
      <w:r w:rsidRPr="00E94C54">
        <w:t>Wąsik</w:t>
      </w:r>
      <w:proofErr w:type="spellEnd"/>
      <w:r w:rsidRPr="00E94C54">
        <w:t xml:space="preserve"> no exercício das suas funções, na aceção do artigo 8.º do Protocolo n.º 7 relativo aos Privilégios e Imunidades da União Europeia;</w:t>
      </w:r>
    </w:p>
    <w:p w14:paraId="56A07774" w14:textId="77777777" w:rsidR="0045543B" w:rsidRPr="00E94C54" w:rsidRDefault="0045543B" w:rsidP="00BF737C">
      <w:pPr>
        <w:pStyle w:val="NormalHanging12a"/>
      </w:pPr>
      <w:r w:rsidRPr="00E94C54">
        <w:t>E.</w:t>
      </w:r>
      <w:r w:rsidRPr="00E94C54">
        <w:tab/>
        <w:t>Considerando que o artigo 9.º, primeiro parágrafo, alínea a), do Protocolo n.º 7 relativo aos Privilégios e Imunidades da União Europeia prevê que os deputados ao Parlamento Europeu beneficiam, no seu território nacional, das imunidades reconhecidas aos membros do parlamento do seu país;</w:t>
      </w:r>
    </w:p>
    <w:p w14:paraId="65139459" w14:textId="3D10159F" w:rsidR="0045543B" w:rsidRPr="00E94C54" w:rsidRDefault="0045543B" w:rsidP="00BF737C">
      <w:pPr>
        <w:pStyle w:val="NormalHanging12a"/>
      </w:pPr>
      <w:r w:rsidRPr="00E94C54">
        <w:t>F.</w:t>
      </w:r>
      <w:r w:rsidRPr="00E94C54">
        <w:tab/>
        <w:t xml:space="preserve">Considerando que, em conformidade com o artigo 105.º, </w:t>
      </w:r>
      <w:proofErr w:type="spellStart"/>
      <w:r w:rsidRPr="00E94C54">
        <w:t>n.</w:t>
      </w:r>
      <w:r w:rsidRPr="00E94C54">
        <w:rPr>
          <w:vertAlign w:val="superscript"/>
        </w:rPr>
        <w:t>os</w:t>
      </w:r>
      <w:proofErr w:type="spellEnd"/>
      <w:r w:rsidRPr="00E94C54">
        <w:t xml:space="preserve"> 2 e 5, da Constituição polaca, desde o dia do anúncio dos resultados das eleições até ao dia do termo do seu mandato, um deputado não pode ser sujeito a responsabilidade penal sem o consentimento </w:t>
      </w:r>
      <w:r w:rsidR="00217CB0" w:rsidRPr="00E94C54">
        <w:t xml:space="preserve">da Câmara Baixa do Parlamento polaco </w:t>
      </w:r>
      <w:r w:rsidRPr="00E94C54">
        <w:t xml:space="preserve">e não pode ser detido nem privado da sua liberdade sem o consentimento </w:t>
      </w:r>
      <w:r w:rsidR="00B822D7" w:rsidRPr="00E94C54">
        <w:t>da Câmara Baixa do Parlamento polaco</w:t>
      </w:r>
      <w:r w:rsidRPr="00E94C54">
        <w:t>, exceto nos casos em que tenha sido detido em flagrante delito e em que a sua detenção seja necessária para assegurar o procedimento adequado;</w:t>
      </w:r>
    </w:p>
    <w:p w14:paraId="3B2F1A29" w14:textId="77777777" w:rsidR="0045543B" w:rsidRPr="00E94C54" w:rsidRDefault="0045543B" w:rsidP="00BF737C">
      <w:pPr>
        <w:pStyle w:val="NormalHanging12a"/>
      </w:pPr>
      <w:proofErr w:type="gramStart"/>
      <w:r w:rsidRPr="00E94C54">
        <w:t>G.</w:t>
      </w:r>
      <w:r w:rsidRPr="00E94C54">
        <w:tab/>
        <w:t>Considerando</w:t>
      </w:r>
      <w:proofErr w:type="gramEnd"/>
      <w:r w:rsidRPr="00E94C54">
        <w:t xml:space="preserve"> que o objetivo da imunidade parlamentar é proteger o Parlamento e os seus deputados de processos judiciais relacionados com atividades realizadas no exercício das funções parlamentares e indissociáveis destas;</w:t>
      </w:r>
    </w:p>
    <w:p w14:paraId="190B6C17" w14:textId="7A5E5ADE" w:rsidR="0045543B" w:rsidRPr="00E94C54" w:rsidRDefault="0045543B" w:rsidP="00BF737C">
      <w:pPr>
        <w:pStyle w:val="NormalHanging12a"/>
      </w:pPr>
      <w:proofErr w:type="gramStart"/>
      <w:r w:rsidRPr="00E94C54">
        <w:t>H.</w:t>
      </w:r>
      <w:r w:rsidRPr="00E94C54">
        <w:tab/>
        <w:t>Considerando</w:t>
      </w:r>
      <w:proofErr w:type="gramEnd"/>
      <w:r w:rsidRPr="00E94C54">
        <w:t xml:space="preserve"> que, nos termos do artigo 5.º, n.º 2, do seu Regimento, a imunidade parlamentar não é um privilégio pessoal dos deputados, mas</w:t>
      </w:r>
      <w:r w:rsidR="00090B94" w:rsidRPr="00E94C54">
        <w:t xml:space="preserve"> sim</w:t>
      </w:r>
      <w:r w:rsidRPr="00E94C54">
        <w:t xml:space="preserve"> uma garantia da independência do Parlamento como um todo</w:t>
      </w:r>
      <w:r w:rsidR="00090B94" w:rsidRPr="00E94C54">
        <w:t>,</w:t>
      </w:r>
      <w:r w:rsidRPr="00E94C54">
        <w:t xml:space="preserve"> e dos seus membros;</w:t>
      </w:r>
    </w:p>
    <w:p w14:paraId="663E75FC" w14:textId="66882D21" w:rsidR="0045543B" w:rsidRPr="00E94C54" w:rsidRDefault="0045543B" w:rsidP="00BF737C">
      <w:pPr>
        <w:pStyle w:val="NormalHanging12a"/>
      </w:pPr>
      <w:proofErr w:type="gramStart"/>
      <w:r w:rsidRPr="00E94C54">
        <w:lastRenderedPageBreak/>
        <w:t>I.</w:t>
      </w:r>
      <w:r w:rsidRPr="00E94C54">
        <w:tab/>
        <w:t>Considerando</w:t>
      </w:r>
      <w:proofErr w:type="gramEnd"/>
      <w:r w:rsidRPr="00E94C54">
        <w:t xml:space="preserve"> que, no caso em apreço, o Parlamento não</w:t>
      </w:r>
      <w:r w:rsidR="00BD7941" w:rsidRPr="00E94C54">
        <w:t xml:space="preserve"> encontrou indícios d</w:t>
      </w:r>
      <w:r w:rsidRPr="00E94C54">
        <w:t xml:space="preserve">a existência de </w:t>
      </w:r>
      <w:proofErr w:type="spellStart"/>
      <w:r w:rsidRPr="00E94C54">
        <w:rPr>
          <w:i/>
        </w:rPr>
        <w:t>fumus</w:t>
      </w:r>
      <w:proofErr w:type="spellEnd"/>
      <w:r w:rsidRPr="00E94C54">
        <w:rPr>
          <w:i/>
        </w:rPr>
        <w:t xml:space="preserve"> </w:t>
      </w:r>
      <w:proofErr w:type="spellStart"/>
      <w:r w:rsidRPr="00E94C54">
        <w:rPr>
          <w:i/>
        </w:rPr>
        <w:t>persecutionis</w:t>
      </w:r>
      <w:proofErr w:type="spellEnd"/>
      <w:r w:rsidRPr="00E94C54">
        <w:t>, ou seja, factos que indiquem que o processo judicial em causa foi instaurado com a intenção de prejudicar a atividade política do deputado na sua qualidade de deputado ao Parlamento Europeu;</w:t>
      </w:r>
    </w:p>
    <w:p w14:paraId="05413744" w14:textId="77777777" w:rsidR="0045543B" w:rsidRPr="00E94C54" w:rsidRDefault="0045543B" w:rsidP="00BF737C">
      <w:pPr>
        <w:pStyle w:val="NormalHanging12a"/>
      </w:pPr>
      <w:r w:rsidRPr="00E94C54">
        <w:t>J.</w:t>
      </w:r>
      <w:r w:rsidRPr="00E94C54">
        <w:tab/>
        <w:t>Considerando, por um lado, que o Parlamento não pode ser equiparado a um tribunal e que, por outro, o deputado, no contexto de um processo de levantamento da imunidade, não pode ser considerado «arguido»</w:t>
      </w:r>
      <w:r w:rsidRPr="00E94C54">
        <w:rPr>
          <w:vertAlign w:val="superscript"/>
        </w:rPr>
        <w:footnoteReference w:id="2"/>
      </w:r>
      <w:r w:rsidRPr="00E94C54">
        <w:t>;</w:t>
      </w:r>
    </w:p>
    <w:p w14:paraId="31F1E2B4" w14:textId="77777777" w:rsidR="0045543B" w:rsidRPr="00E94C54" w:rsidRDefault="0045543B" w:rsidP="00BF737C">
      <w:pPr>
        <w:pStyle w:val="NormalHanging12a"/>
      </w:pPr>
      <w:proofErr w:type="gramStart"/>
      <w:r w:rsidRPr="00E94C54">
        <w:t>1.</w:t>
      </w:r>
      <w:r w:rsidRPr="00E94C54">
        <w:tab/>
        <w:t>Decide</w:t>
      </w:r>
      <w:proofErr w:type="gramEnd"/>
      <w:r w:rsidRPr="00E94C54">
        <w:t xml:space="preserve"> levantar a imunidade de Maciej </w:t>
      </w:r>
      <w:proofErr w:type="spellStart"/>
      <w:r w:rsidRPr="00E94C54">
        <w:t>Wąsik</w:t>
      </w:r>
      <w:proofErr w:type="spellEnd"/>
      <w:r w:rsidRPr="00E94C54">
        <w:t>;</w:t>
      </w:r>
    </w:p>
    <w:p w14:paraId="2792D34E" w14:textId="1138498C" w:rsidR="00E365E1" w:rsidRPr="00E94C54" w:rsidRDefault="0045543B" w:rsidP="00E94C54">
      <w:pPr>
        <w:pStyle w:val="NormalHanging12a"/>
      </w:pPr>
      <w:proofErr w:type="gramStart"/>
      <w:r w:rsidRPr="00E94C54">
        <w:t>2.</w:t>
      </w:r>
      <w:r w:rsidRPr="00E94C54">
        <w:tab/>
        <w:t>Encarrega</w:t>
      </w:r>
      <w:proofErr w:type="gramEnd"/>
      <w:r w:rsidRPr="00E94C54">
        <w:t xml:space="preserve"> a sua Presidente de transmitir de imediato a presente decisão, bem como o relatório da sua comissão </w:t>
      </w:r>
      <w:r w:rsidR="00414557" w:rsidRPr="00E94C54">
        <w:t>competente</w:t>
      </w:r>
      <w:r w:rsidRPr="00E94C54">
        <w:t xml:space="preserve">, às autoridades competentes da República da Polónia e a Maciej </w:t>
      </w:r>
      <w:proofErr w:type="spellStart"/>
      <w:r w:rsidRPr="00E94C54">
        <w:t>Wąsik</w:t>
      </w:r>
      <w:proofErr w:type="spellEnd"/>
      <w:r w:rsidRPr="00E94C54">
        <w:t>.</w:t>
      </w:r>
    </w:p>
    <w:sectPr w:rsidR="00E365E1" w:rsidRPr="00E94C54" w:rsidSect="00FF01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B6661D" w14:textId="77777777" w:rsidR="00001953" w:rsidRPr="00FF01A8" w:rsidRDefault="00001953">
      <w:r w:rsidRPr="00FF01A8">
        <w:separator/>
      </w:r>
    </w:p>
  </w:endnote>
  <w:endnote w:type="continuationSeparator" w:id="0">
    <w:p w14:paraId="7EE3A73D" w14:textId="77777777" w:rsidR="00001953" w:rsidRPr="00FF01A8" w:rsidRDefault="00001953">
      <w:r w:rsidRPr="00FF01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772FF" w14:textId="77777777" w:rsidR="00064002" w:rsidRPr="00FF01A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E6BFE" w14:textId="77777777" w:rsidR="00064002" w:rsidRPr="00FF01A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1EFF3" w14:textId="77777777" w:rsidR="00064002" w:rsidRPr="00FF01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03AC4E" w14:textId="77777777" w:rsidR="00001953" w:rsidRPr="00FF01A8" w:rsidRDefault="00001953">
      <w:r w:rsidRPr="00FF01A8">
        <w:separator/>
      </w:r>
    </w:p>
  </w:footnote>
  <w:footnote w:type="continuationSeparator" w:id="0">
    <w:p w14:paraId="0AA865E9" w14:textId="77777777" w:rsidR="00001953" w:rsidRPr="00FF01A8" w:rsidRDefault="00001953">
      <w:r w:rsidRPr="00FF01A8">
        <w:continuationSeparator/>
      </w:r>
    </w:p>
  </w:footnote>
  <w:footnote w:id="1">
    <w:p w14:paraId="25E7923F" w14:textId="27823B99" w:rsidR="0045543B" w:rsidRPr="00FF01A8" w:rsidRDefault="0045543B" w:rsidP="00FF01A8">
      <w:pPr>
        <w:pStyle w:val="FootnoteText"/>
        <w:ind w:left="567" w:hanging="567"/>
        <w:rPr>
          <w:sz w:val="24"/>
          <w:lang w:val="pt-PT"/>
        </w:rPr>
      </w:pPr>
      <w:r w:rsidRPr="00FF01A8">
        <w:rPr>
          <w:rStyle w:val="FootnoteReference"/>
          <w:sz w:val="24"/>
          <w:lang w:val="pt-PT"/>
        </w:rPr>
        <w:footnoteRef/>
      </w:r>
      <w:r w:rsidR="00FF01A8" w:rsidRPr="00FF01A8">
        <w:rPr>
          <w:sz w:val="24"/>
          <w:lang w:val="pt-PT"/>
        </w:rPr>
        <w:t xml:space="preserve"> </w:t>
      </w:r>
      <w:r w:rsidR="00FF01A8" w:rsidRPr="00FF01A8">
        <w:rPr>
          <w:sz w:val="24"/>
          <w:lang w:val="pt-PT"/>
        </w:rPr>
        <w:tab/>
      </w:r>
      <w:r w:rsidRPr="00FF01A8">
        <w:rPr>
          <w:sz w:val="24"/>
          <w:lang w:val="pt-PT"/>
        </w:rPr>
        <w:t xml:space="preserve">Acórdão do Tribunal de Justiça de 21 de outubro de 2008, Marra/De </w:t>
      </w:r>
      <w:proofErr w:type="spellStart"/>
      <w:r w:rsidRPr="00FF01A8">
        <w:rPr>
          <w:sz w:val="24"/>
          <w:lang w:val="pt-PT"/>
        </w:rPr>
        <w:t>Gregorio</w:t>
      </w:r>
      <w:proofErr w:type="spellEnd"/>
      <w:r w:rsidRPr="00FF01A8">
        <w:rPr>
          <w:sz w:val="24"/>
          <w:lang w:val="pt-PT"/>
        </w:rPr>
        <w:t xml:space="preserve"> e Clemente, C</w:t>
      </w:r>
      <w:r w:rsidRPr="00FF01A8">
        <w:rPr>
          <w:sz w:val="24"/>
          <w:lang w:val="pt-PT"/>
        </w:rPr>
        <w:noBreakHyphen/>
        <w:t>200/07 e C</w:t>
      </w:r>
      <w:r w:rsidRPr="00FF01A8">
        <w:rPr>
          <w:sz w:val="24"/>
          <w:lang w:val="pt-PT"/>
        </w:rPr>
        <w:noBreakHyphen/>
        <w:t xml:space="preserve">201/07, ECLI:EU:C:2008:579; </w:t>
      </w:r>
      <w:r w:rsidR="00217CB0">
        <w:rPr>
          <w:sz w:val="24"/>
          <w:lang w:val="pt-PT"/>
        </w:rPr>
        <w:t>A</w:t>
      </w:r>
      <w:r w:rsidRPr="00FF01A8">
        <w:rPr>
          <w:sz w:val="24"/>
          <w:lang w:val="pt-PT"/>
        </w:rPr>
        <w:t xml:space="preserve">córdão do Tribunal Geral de 19 de março de 2010, </w:t>
      </w:r>
      <w:proofErr w:type="spellStart"/>
      <w:r w:rsidRPr="00FF01A8">
        <w:rPr>
          <w:sz w:val="24"/>
          <w:lang w:val="pt-PT"/>
        </w:rPr>
        <w:t>Gollnisch</w:t>
      </w:r>
      <w:proofErr w:type="spellEnd"/>
      <w:r w:rsidRPr="00FF01A8">
        <w:rPr>
          <w:sz w:val="24"/>
          <w:lang w:val="pt-PT"/>
        </w:rPr>
        <w:t>/Parlamento Europeu, T</w:t>
      </w:r>
      <w:r w:rsidRPr="00FF01A8">
        <w:rPr>
          <w:sz w:val="24"/>
          <w:lang w:val="pt-PT"/>
        </w:rPr>
        <w:noBreakHyphen/>
        <w:t xml:space="preserve">42/06, ECLI:EU:T:2010:102; </w:t>
      </w:r>
      <w:r w:rsidR="00957AB2">
        <w:rPr>
          <w:sz w:val="24"/>
          <w:lang w:val="pt-PT"/>
        </w:rPr>
        <w:t>A</w:t>
      </w:r>
      <w:r w:rsidRPr="00FF01A8">
        <w:rPr>
          <w:sz w:val="24"/>
          <w:lang w:val="pt-PT"/>
        </w:rPr>
        <w:t xml:space="preserve">córdão do Tribunal de Justiça de 6 de setembro de 2011, </w:t>
      </w:r>
      <w:proofErr w:type="spellStart"/>
      <w:r w:rsidRPr="00FF01A8">
        <w:rPr>
          <w:sz w:val="24"/>
          <w:lang w:val="pt-PT"/>
        </w:rPr>
        <w:t>Patriciello</w:t>
      </w:r>
      <w:proofErr w:type="spellEnd"/>
      <w:r w:rsidRPr="00FF01A8">
        <w:rPr>
          <w:sz w:val="24"/>
          <w:lang w:val="pt-PT"/>
        </w:rPr>
        <w:t>, C</w:t>
      </w:r>
      <w:r w:rsidRPr="00FF01A8">
        <w:rPr>
          <w:sz w:val="24"/>
          <w:lang w:val="pt-PT"/>
        </w:rPr>
        <w:noBreakHyphen/>
        <w:t xml:space="preserve">163/10, ECLI: EU:C:2011:543; Acórdão do Tribunal Geral de 17 de janeiro de 2013, </w:t>
      </w:r>
      <w:proofErr w:type="spellStart"/>
      <w:r w:rsidRPr="00FF01A8">
        <w:rPr>
          <w:sz w:val="24"/>
          <w:lang w:val="pt-PT"/>
        </w:rPr>
        <w:t>Gollnisch</w:t>
      </w:r>
      <w:proofErr w:type="spellEnd"/>
      <w:r w:rsidRPr="00FF01A8">
        <w:rPr>
          <w:sz w:val="24"/>
          <w:lang w:val="pt-PT"/>
        </w:rPr>
        <w:t>/Parlamento Europeu, T</w:t>
      </w:r>
      <w:r w:rsidRPr="00FF01A8">
        <w:rPr>
          <w:sz w:val="24"/>
          <w:lang w:val="pt-PT"/>
        </w:rPr>
        <w:noBreakHyphen/>
        <w:t>346/11 e T</w:t>
      </w:r>
      <w:r w:rsidRPr="00FF01A8">
        <w:rPr>
          <w:sz w:val="24"/>
          <w:lang w:val="pt-PT"/>
        </w:rPr>
        <w:noBreakHyphen/>
        <w:t xml:space="preserve">347/11, ECLI:EU:T:2013:23; </w:t>
      </w:r>
      <w:r w:rsidR="00217CB0">
        <w:rPr>
          <w:sz w:val="24"/>
          <w:lang w:val="pt-PT"/>
        </w:rPr>
        <w:t>A</w:t>
      </w:r>
      <w:r w:rsidRPr="00FF01A8">
        <w:rPr>
          <w:sz w:val="24"/>
          <w:lang w:val="pt-PT"/>
        </w:rPr>
        <w:t xml:space="preserve">córdão do Tribunal de Justiça de 19 de dezembro de 2019, </w:t>
      </w:r>
      <w:proofErr w:type="spellStart"/>
      <w:r w:rsidRPr="00FF01A8">
        <w:rPr>
          <w:sz w:val="24"/>
          <w:lang w:val="pt-PT"/>
        </w:rPr>
        <w:t>Junqueras</w:t>
      </w:r>
      <w:proofErr w:type="spellEnd"/>
      <w:r w:rsidRPr="00FF01A8">
        <w:rPr>
          <w:sz w:val="24"/>
          <w:lang w:val="pt-PT"/>
        </w:rPr>
        <w:t xml:space="preserve"> </w:t>
      </w:r>
      <w:proofErr w:type="spellStart"/>
      <w:r w:rsidRPr="00FF01A8">
        <w:rPr>
          <w:sz w:val="24"/>
          <w:lang w:val="pt-PT"/>
        </w:rPr>
        <w:t>Vies</w:t>
      </w:r>
      <w:proofErr w:type="spellEnd"/>
      <w:r w:rsidRPr="00FF01A8">
        <w:rPr>
          <w:sz w:val="24"/>
          <w:lang w:val="pt-PT"/>
        </w:rPr>
        <w:t>, C</w:t>
      </w:r>
      <w:r w:rsidRPr="00FF01A8">
        <w:rPr>
          <w:sz w:val="24"/>
          <w:lang w:val="pt-PT"/>
        </w:rPr>
        <w:noBreakHyphen/>
        <w:t xml:space="preserve">502/19, ECLI:EU:C:2019:1115; </w:t>
      </w:r>
      <w:r w:rsidR="00217CB0">
        <w:rPr>
          <w:sz w:val="24"/>
          <w:lang w:val="pt-PT"/>
        </w:rPr>
        <w:t>A</w:t>
      </w:r>
      <w:r w:rsidRPr="00FF01A8">
        <w:rPr>
          <w:sz w:val="24"/>
          <w:lang w:val="pt-PT"/>
        </w:rPr>
        <w:t xml:space="preserve">córdão do Tribunal Geral de 5 de julho de 2023, </w:t>
      </w:r>
      <w:proofErr w:type="spellStart"/>
      <w:r w:rsidRPr="00FF01A8">
        <w:rPr>
          <w:sz w:val="24"/>
          <w:lang w:val="pt-PT"/>
        </w:rPr>
        <w:t>Puigdemont</w:t>
      </w:r>
      <w:proofErr w:type="spellEnd"/>
      <w:r w:rsidRPr="00FF01A8">
        <w:rPr>
          <w:sz w:val="24"/>
          <w:lang w:val="pt-PT"/>
        </w:rPr>
        <w:t xml:space="preserve"> i </w:t>
      </w:r>
      <w:proofErr w:type="spellStart"/>
      <w:r w:rsidRPr="00FF01A8">
        <w:rPr>
          <w:sz w:val="24"/>
          <w:lang w:val="pt-PT"/>
        </w:rPr>
        <w:t>Casamajó</w:t>
      </w:r>
      <w:proofErr w:type="spellEnd"/>
      <w:r w:rsidRPr="00FF01A8">
        <w:rPr>
          <w:sz w:val="24"/>
          <w:lang w:val="pt-PT"/>
        </w:rPr>
        <w:t xml:space="preserve"> e o./Parlamento Europeu, T</w:t>
      </w:r>
      <w:r w:rsidRPr="00FF01A8">
        <w:rPr>
          <w:sz w:val="24"/>
          <w:lang w:val="pt-PT"/>
        </w:rPr>
        <w:noBreakHyphen/>
        <w:t>272/21/P, ECLI:EU:T:2023:373.</w:t>
      </w:r>
    </w:p>
  </w:footnote>
  <w:footnote w:id="2">
    <w:p w14:paraId="3FE254E0" w14:textId="77777777" w:rsidR="0045543B" w:rsidRPr="00FF01A8" w:rsidRDefault="0045543B" w:rsidP="00FF01A8">
      <w:pPr>
        <w:pStyle w:val="FootnoteText"/>
        <w:ind w:left="567" w:hanging="567"/>
        <w:rPr>
          <w:sz w:val="24"/>
          <w:lang w:val="pt-PT"/>
        </w:rPr>
      </w:pPr>
      <w:r w:rsidRPr="00FF01A8">
        <w:rPr>
          <w:rStyle w:val="FootnoteReference"/>
          <w:sz w:val="24"/>
          <w:lang w:val="pt-PT"/>
        </w:rPr>
        <w:footnoteRef/>
      </w:r>
      <w:r w:rsidR="00FF01A8" w:rsidRPr="00FF01A8">
        <w:rPr>
          <w:sz w:val="24"/>
          <w:lang w:val="pt-PT"/>
        </w:rPr>
        <w:t xml:space="preserve"> </w:t>
      </w:r>
      <w:r w:rsidR="00FF01A8" w:rsidRPr="00FF01A8">
        <w:rPr>
          <w:sz w:val="24"/>
          <w:lang w:val="pt-PT"/>
        </w:rPr>
        <w:tab/>
      </w:r>
      <w:r w:rsidRPr="00FF01A8">
        <w:rPr>
          <w:sz w:val="24"/>
          <w:lang w:val="pt-PT"/>
        </w:rPr>
        <w:t xml:space="preserve">Acórdão do Tribunal Geral de 30 de abril de 2019, </w:t>
      </w:r>
      <w:proofErr w:type="spellStart"/>
      <w:r w:rsidRPr="00FF01A8">
        <w:rPr>
          <w:sz w:val="24"/>
          <w:lang w:val="pt-PT"/>
        </w:rPr>
        <w:t>Briois</w:t>
      </w:r>
      <w:proofErr w:type="spellEnd"/>
      <w:r w:rsidRPr="00FF01A8">
        <w:rPr>
          <w:sz w:val="24"/>
          <w:lang w:val="pt-PT"/>
        </w:rPr>
        <w:t>/Parlamento Europeu, T</w:t>
      </w:r>
      <w:r w:rsidRPr="00FF01A8">
        <w:rPr>
          <w:sz w:val="24"/>
          <w:lang w:val="pt-PT"/>
        </w:rPr>
        <w:noBreakHyphen/>
        <w:t>214/18, ECLI:</w:t>
      </w:r>
      <w:proofErr w:type="gramStart"/>
      <w:r w:rsidRPr="00FF01A8">
        <w:rPr>
          <w:sz w:val="24"/>
          <w:lang w:val="pt-PT"/>
        </w:rPr>
        <w:t>EU:T</w:t>
      </w:r>
      <w:proofErr w:type="gramEnd"/>
      <w:r w:rsidRPr="00FF01A8">
        <w:rPr>
          <w:sz w:val="24"/>
          <w:lang w:val="pt-P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6AE12" w14:textId="77777777" w:rsidR="00064002" w:rsidRPr="00FF01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8E452" w14:textId="77777777" w:rsidR="00064002" w:rsidRPr="00FF01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BEFFB" w14:textId="77777777" w:rsidR="00064002" w:rsidRPr="00FF01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1/2025"/>
    <w:docVar w:name="dvlangue" w:val="PT"/>
    <w:docVar w:name="dvnumam" w:val="0"/>
    <w:docVar w:name="dvpe" w:val="766.695"/>
    <w:docVar w:name="dvrapporteur" w:val="Relator: "/>
    <w:docVar w:name="dvtitre" w:val="Decisão do Parlamento Europeu, de ... de ... de 2025,_x000d__x000a_ sobre o pedido de levantamento da imunidade de Maciej Wąsik(2024/2043(IMM))"/>
    <w:docVar w:name="strDocTypeID" w:val="NONE"/>
  </w:docVars>
  <w:rsids>
    <w:rsidRoot w:val="00001953"/>
    <w:rsid w:val="00001953"/>
    <w:rsid w:val="00002272"/>
    <w:rsid w:val="00064002"/>
    <w:rsid w:val="000677B9"/>
    <w:rsid w:val="000831BA"/>
    <w:rsid w:val="00090B94"/>
    <w:rsid w:val="000A42CC"/>
    <w:rsid w:val="000E7DD9"/>
    <w:rsid w:val="0010095E"/>
    <w:rsid w:val="00125B37"/>
    <w:rsid w:val="00187494"/>
    <w:rsid w:val="001F32AE"/>
    <w:rsid w:val="00217CB0"/>
    <w:rsid w:val="002767FF"/>
    <w:rsid w:val="002B18FE"/>
    <w:rsid w:val="002B5493"/>
    <w:rsid w:val="00343214"/>
    <w:rsid w:val="00361C00"/>
    <w:rsid w:val="003918BA"/>
    <w:rsid w:val="00395FA1"/>
    <w:rsid w:val="003E15D4"/>
    <w:rsid w:val="00411CCE"/>
    <w:rsid w:val="00414557"/>
    <w:rsid w:val="0041666E"/>
    <w:rsid w:val="00421060"/>
    <w:rsid w:val="0045543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6EFA"/>
    <w:rsid w:val="005C2568"/>
    <w:rsid w:val="005F1B17"/>
    <w:rsid w:val="006037C0"/>
    <w:rsid w:val="006631B6"/>
    <w:rsid w:val="00680577"/>
    <w:rsid w:val="006F74FA"/>
    <w:rsid w:val="00731ADD"/>
    <w:rsid w:val="00731AE1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7AB2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7F6"/>
    <w:rsid w:val="00B22876"/>
    <w:rsid w:val="00B558F0"/>
    <w:rsid w:val="00B822D7"/>
    <w:rsid w:val="00BD48FE"/>
    <w:rsid w:val="00BD7941"/>
    <w:rsid w:val="00BD7BD8"/>
    <w:rsid w:val="00BE6ADC"/>
    <w:rsid w:val="00BF737C"/>
    <w:rsid w:val="00C05BFE"/>
    <w:rsid w:val="00C23CD4"/>
    <w:rsid w:val="00C610FA"/>
    <w:rsid w:val="00C61C0C"/>
    <w:rsid w:val="00C941CB"/>
    <w:rsid w:val="00CB162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4C5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4BCB03"/>
  <w15:chartTrackingRefBased/>
  <w15:docId w15:val="{1008CB21-824B-44E0-AABB-E89D4274B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5543B"/>
    <w:pPr>
      <w:spacing w:after="240"/>
      <w:ind w:left="567" w:hanging="567"/>
    </w:pPr>
  </w:style>
  <w:style w:type="paragraph" w:customStyle="1" w:styleId="EPComma">
    <w:name w:val="EPComma"/>
    <w:basedOn w:val="Normal"/>
    <w:rsid w:val="0045543B"/>
    <w:pPr>
      <w:spacing w:before="480" w:after="240"/>
    </w:pPr>
  </w:style>
  <w:style w:type="paragraph" w:styleId="BalloonText">
    <w:name w:val="Balloon Text"/>
    <w:basedOn w:val="Normal"/>
    <w:link w:val="BalloonTextChar"/>
    <w:rsid w:val="00BF73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F737C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BF73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737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F737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BF7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F737C"/>
    <w:rPr>
      <w:b/>
      <w:bCs/>
      <w:lang w:val="pt-PT"/>
    </w:rPr>
  </w:style>
  <w:style w:type="character" w:styleId="Hyperlink">
    <w:name w:val="Hyperlink"/>
    <w:basedOn w:val="DefaultParagraphFont"/>
    <w:rsid w:val="00BF737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957A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141C6-B2C9-4A78-9795-E1EE8C236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895</Words>
  <Characters>4665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2025-04-01T09:54:00Z</dcterms:created>
  <dcterms:modified xsi:type="dcterms:W3CDTF">2025-04-01T09:54:00Z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A10-0031/2025</vt:lpwstr>
  </property>
  <property fmtid="{D5CDD505-2E9C-101B-9397-08002B2CF9AE}" pid="4" name="&lt;Type&gt;">
    <vt:lpwstr>RR</vt:lpwstr>
  </property>
</Properties>
</file>