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2CED" w14:paraId="1758EDE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1862D4" w14:textId="77777777" w:rsidR="00751A4A" w:rsidRPr="002B2CED" w:rsidRDefault="006B42A8" w:rsidP="0010095E">
            <w:pPr>
              <w:pStyle w:val="EPName"/>
            </w:pPr>
            <w:r w:rsidRPr="002B2CED">
              <w:t>Evropský parlament</w:t>
            </w:r>
          </w:p>
          <w:p w14:paraId="11940E4C" w14:textId="77777777" w:rsidR="00751A4A" w:rsidRPr="002B2CE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2CED">
              <w:t>2024</w:t>
            </w:r>
            <w:r w:rsidR="00817416" w:rsidRPr="002B2CED">
              <w:t>-202</w:t>
            </w:r>
            <w:r w:rsidRPr="002B2CED">
              <w:t>9</w:t>
            </w:r>
          </w:p>
        </w:tc>
        <w:tc>
          <w:tcPr>
            <w:tcW w:w="2268" w:type="dxa"/>
            <w:shd w:val="clear" w:color="auto" w:fill="auto"/>
          </w:tcPr>
          <w:p w14:paraId="77F544AF" w14:textId="77777777" w:rsidR="00751A4A" w:rsidRPr="002B2CED" w:rsidRDefault="00187494" w:rsidP="0010095E">
            <w:pPr>
              <w:pStyle w:val="EPLogo"/>
            </w:pPr>
            <w:r w:rsidRPr="002B2CED">
              <w:rPr>
                <w:noProof/>
                <w:lang w:val="en-GB"/>
              </w:rPr>
              <w:drawing>
                <wp:inline distT="0" distB="0" distL="0" distR="0" wp14:anchorId="5F1F6EEB" wp14:editId="53EF03B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AC7CC8" w14:textId="77777777" w:rsidR="00D058B8" w:rsidRPr="002B2CED" w:rsidRDefault="00D058B8" w:rsidP="004C5D52">
      <w:pPr>
        <w:pStyle w:val="LineTop"/>
      </w:pPr>
    </w:p>
    <w:p w14:paraId="793BDCC5" w14:textId="77777777" w:rsidR="00680577" w:rsidRPr="002B2CED" w:rsidRDefault="006B42A8" w:rsidP="00680577">
      <w:pPr>
        <w:pStyle w:val="EPBodyTA1"/>
      </w:pPr>
      <w:r w:rsidRPr="002B2CED">
        <w:t>PŘIJATÉ TEXTY</w:t>
      </w:r>
    </w:p>
    <w:p w14:paraId="089162C9" w14:textId="77777777" w:rsidR="00D058B8" w:rsidRPr="002B2CED" w:rsidRDefault="00D058B8" w:rsidP="00D058B8">
      <w:pPr>
        <w:pStyle w:val="LineBottom"/>
      </w:pPr>
    </w:p>
    <w:p w14:paraId="4C877E2E" w14:textId="465BC405" w:rsidR="006B42A8" w:rsidRPr="002B2CED" w:rsidRDefault="006B42A8" w:rsidP="006B42A8">
      <w:pPr>
        <w:pStyle w:val="ATHeading1"/>
      </w:pPr>
      <w:bookmarkStart w:id="0" w:name="TANumber"/>
      <w:r w:rsidRPr="002B2CED">
        <w:t>P10_TA(2025)00</w:t>
      </w:r>
      <w:r w:rsidR="00A203D8">
        <w:t>46</w:t>
      </w:r>
      <w:bookmarkEnd w:id="0"/>
    </w:p>
    <w:p w14:paraId="0500774B" w14:textId="77777777" w:rsidR="006B42A8" w:rsidRPr="002B2CED" w:rsidRDefault="006B42A8" w:rsidP="006B42A8">
      <w:pPr>
        <w:pStyle w:val="ATHeading2"/>
      </w:pPr>
      <w:bookmarkStart w:id="1" w:name="title"/>
      <w:r w:rsidRPr="002B2CED">
        <w:t>Přerozdělení vědeckých a technických úkolů Evropské agentuře pro chemické látky</w:t>
      </w:r>
      <w:bookmarkEnd w:id="1"/>
    </w:p>
    <w:p w14:paraId="7DED1DC8" w14:textId="77777777" w:rsidR="006B42A8" w:rsidRPr="002B2CED" w:rsidRDefault="006B42A8" w:rsidP="006B42A8">
      <w:pPr>
        <w:rPr>
          <w:i/>
          <w:vanish/>
        </w:rPr>
      </w:pPr>
      <w:r w:rsidRPr="002B2CED">
        <w:rPr>
          <w:i/>
        </w:rPr>
        <w:fldChar w:fldCharType="begin"/>
      </w:r>
      <w:r w:rsidRPr="002B2CED">
        <w:rPr>
          <w:i/>
        </w:rPr>
        <w:instrText xml:space="preserve"> TC"(</w:instrText>
      </w:r>
      <w:bookmarkStart w:id="2" w:name="DocNumber"/>
      <w:r w:rsidRPr="002B2CED">
        <w:rPr>
          <w:i/>
        </w:rPr>
        <w:instrText>A10-0019/2025</w:instrText>
      </w:r>
      <w:bookmarkEnd w:id="2"/>
      <w:r w:rsidRPr="002B2CED">
        <w:rPr>
          <w:i/>
        </w:rPr>
        <w:instrText xml:space="preserve"> - Zpravodaj: Dimitris Tsiodras)"\l3 \n&gt; \* MERGEFORMAT </w:instrText>
      </w:r>
      <w:r w:rsidRPr="002B2CED">
        <w:rPr>
          <w:i/>
        </w:rPr>
        <w:fldChar w:fldCharType="end"/>
      </w:r>
    </w:p>
    <w:p w14:paraId="0C9C81F0" w14:textId="77777777" w:rsidR="006B42A8" w:rsidRPr="002B2CED" w:rsidRDefault="006B42A8" w:rsidP="006B42A8">
      <w:pPr>
        <w:rPr>
          <w:vanish/>
        </w:rPr>
      </w:pPr>
      <w:bookmarkStart w:id="3" w:name="Commission"/>
      <w:r w:rsidRPr="002B2CED">
        <w:rPr>
          <w:vanish/>
        </w:rPr>
        <w:t>Výbor pro životní prostředí, veřejné zdraví a bezpečnost potravin</w:t>
      </w:r>
      <w:bookmarkEnd w:id="3"/>
    </w:p>
    <w:p w14:paraId="6B318676" w14:textId="77777777" w:rsidR="006B42A8" w:rsidRPr="002B2CED" w:rsidRDefault="006B42A8" w:rsidP="006B42A8">
      <w:pPr>
        <w:rPr>
          <w:vanish/>
        </w:rPr>
      </w:pPr>
      <w:bookmarkStart w:id="4" w:name="PE"/>
      <w:r w:rsidRPr="002B2CED">
        <w:rPr>
          <w:vanish/>
        </w:rPr>
        <w:t>PE763.254</w:t>
      </w:r>
      <w:bookmarkEnd w:id="4"/>
    </w:p>
    <w:p w14:paraId="6600587F" w14:textId="5E8F2FDC" w:rsidR="006B42A8" w:rsidRPr="002B2CED" w:rsidRDefault="00A203D8" w:rsidP="006B42A8">
      <w:pPr>
        <w:pStyle w:val="ATHeading3"/>
      </w:pPr>
      <w:bookmarkStart w:id="5" w:name="Sujet"/>
      <w:r>
        <w:t>Pozměňovací návrhy přijaté</w:t>
      </w:r>
      <w:r w:rsidR="006B42A8" w:rsidRPr="002B2CED">
        <w:t xml:space="preserve"> Evropsk</w:t>
      </w:r>
      <w:r>
        <w:t>ým</w:t>
      </w:r>
      <w:r w:rsidR="006B42A8" w:rsidRPr="002B2CED">
        <w:t xml:space="preserve"> parlament</w:t>
      </w:r>
      <w:r>
        <w:t>em</w:t>
      </w:r>
      <w:r w:rsidR="006B42A8" w:rsidRPr="002B2CED">
        <w:t xml:space="preserve"> dne 1. dubna 2025 </w:t>
      </w:r>
      <w:r>
        <w:t>k</w:t>
      </w:r>
      <w:r w:rsidR="006B42A8" w:rsidRPr="002B2CED">
        <w:t xml:space="preserve"> návrhu směrnice Evropského parlamentu a Rady, kterou se mění směrnice Evropského parlamentu a Rady 2011/65/EU, pokud jde o přerozdělení vědeckých a technických úkolů Evropské agentuře pro chemické látky</w:t>
      </w:r>
      <w:bookmarkEnd w:id="5"/>
      <w:r w:rsidR="006B42A8" w:rsidRPr="002B2CED">
        <w:t xml:space="preserve"> </w:t>
      </w:r>
      <w:bookmarkStart w:id="6" w:name="References"/>
      <w:r w:rsidR="00ED3398">
        <w:t>(</w:t>
      </w:r>
      <w:proofErr w:type="gramStart"/>
      <w:r w:rsidR="00ED3398">
        <w:t>COM(2023</w:t>
      </w:r>
      <w:proofErr w:type="gramEnd"/>
      <w:r w:rsidR="00ED3398">
        <w:t>)0781 – C9</w:t>
      </w:r>
      <w:r w:rsidR="006B42A8" w:rsidRPr="002B2CED">
        <w:t>-0448/2023 – 2023/0454(COD))</w:t>
      </w:r>
      <w:bookmarkEnd w:id="6"/>
      <w:r>
        <w:rPr>
          <w:rStyle w:val="FootnoteReference"/>
        </w:rPr>
        <w:footnoteReference w:id="1"/>
      </w:r>
    </w:p>
    <w:p w14:paraId="364FF540" w14:textId="77777777" w:rsidR="000217FA" w:rsidRPr="002B2CED" w:rsidRDefault="000217FA" w:rsidP="000217FA">
      <w:pPr>
        <w:pStyle w:val="NormalBold"/>
      </w:pPr>
      <w:r w:rsidRPr="002B2CED">
        <w:t>(Řádný legislativní postup: první čtení)</w:t>
      </w:r>
    </w:p>
    <w:p w14:paraId="7F71E1F7" w14:textId="714DE5EC" w:rsidR="005D6FB0" w:rsidRDefault="005D6FB0" w:rsidP="000217FA">
      <w:pPr>
        <w:pStyle w:val="NormalHanging12a"/>
      </w:pPr>
    </w:p>
    <w:p w14:paraId="56427C37" w14:textId="77777777" w:rsidR="005D6FB0" w:rsidRDefault="005D6FB0">
      <w:pPr>
        <w:widowControl/>
      </w:pPr>
      <w:r>
        <w:br w:type="page"/>
      </w:r>
    </w:p>
    <w:p w14:paraId="3EBD8546" w14:textId="77777777" w:rsidR="000217FA" w:rsidRPr="002B2CED" w:rsidRDefault="000217FA" w:rsidP="000217FA">
      <w:pPr>
        <w:pStyle w:val="AmNumberTabs"/>
      </w:pPr>
      <w:r w:rsidRPr="002B2CED">
        <w:lastRenderedPageBreak/>
        <w:t>Pozměňovací návrh</w:t>
      </w:r>
      <w:r w:rsidRPr="002B2CED">
        <w:tab/>
        <w:t>1</w:t>
      </w:r>
    </w:p>
    <w:p w14:paraId="07AEADAB" w14:textId="77777777" w:rsidR="000217FA" w:rsidRPr="002B2CED" w:rsidRDefault="000217FA" w:rsidP="000217FA"/>
    <w:p w14:paraId="5349276D" w14:textId="77777777" w:rsidR="000217FA" w:rsidRPr="002B2CED" w:rsidRDefault="000217FA" w:rsidP="000217FA">
      <w:pPr>
        <w:pStyle w:val="NormalBold"/>
        <w:keepNext/>
      </w:pPr>
      <w:r w:rsidRPr="002B2CED">
        <w:t>Návrh směrnice</w:t>
      </w:r>
    </w:p>
    <w:p w14:paraId="387A642E" w14:textId="77777777" w:rsidR="000217FA" w:rsidRPr="002B2CED" w:rsidRDefault="000217FA" w:rsidP="000217FA">
      <w:pPr>
        <w:pStyle w:val="NormalBold"/>
      </w:pPr>
      <w:r w:rsidRPr="002B2CED">
        <w:t>Bod odůvodnění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17FA" w:rsidRPr="002B2CED" w14:paraId="2BFC0499" w14:textId="77777777" w:rsidTr="00A208FB">
        <w:trPr>
          <w:jc w:val="center"/>
        </w:trPr>
        <w:tc>
          <w:tcPr>
            <w:tcW w:w="9752" w:type="dxa"/>
            <w:gridSpan w:val="2"/>
          </w:tcPr>
          <w:p w14:paraId="4A61FB8C" w14:textId="77777777" w:rsidR="000217FA" w:rsidRPr="002B2CED" w:rsidRDefault="000217FA" w:rsidP="00A208FB">
            <w:pPr>
              <w:keepNext/>
            </w:pPr>
          </w:p>
        </w:tc>
      </w:tr>
      <w:tr w:rsidR="000217FA" w:rsidRPr="002B2CED" w14:paraId="2D19E89B" w14:textId="77777777" w:rsidTr="00A208FB">
        <w:trPr>
          <w:jc w:val="center"/>
        </w:trPr>
        <w:tc>
          <w:tcPr>
            <w:tcW w:w="4876" w:type="dxa"/>
            <w:hideMark/>
          </w:tcPr>
          <w:p w14:paraId="7E493A25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Znění navržené Komisí</w:t>
            </w:r>
          </w:p>
        </w:tc>
        <w:tc>
          <w:tcPr>
            <w:tcW w:w="4876" w:type="dxa"/>
            <w:hideMark/>
          </w:tcPr>
          <w:p w14:paraId="5A48921A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Pozměňovací návrh</w:t>
            </w:r>
          </w:p>
        </w:tc>
      </w:tr>
      <w:tr w:rsidR="000217FA" w:rsidRPr="002B2CED" w14:paraId="12B526C9" w14:textId="77777777" w:rsidTr="00A208FB">
        <w:trPr>
          <w:jc w:val="center"/>
        </w:trPr>
        <w:tc>
          <w:tcPr>
            <w:tcW w:w="4876" w:type="dxa"/>
            <w:hideMark/>
          </w:tcPr>
          <w:p w14:paraId="55FD5122" w14:textId="77777777" w:rsidR="000217FA" w:rsidRPr="002B2CED" w:rsidRDefault="000217FA" w:rsidP="00A208FB">
            <w:pPr>
              <w:pStyle w:val="Normal6"/>
            </w:pPr>
            <w:r w:rsidRPr="002B2CED">
              <w:t>(1)</w:t>
            </w:r>
            <w:r w:rsidRPr="002B2CED">
              <w:tab/>
              <w:t>Komise si ve svém sdělení „Zelená dohoda pro Evropu“</w:t>
            </w:r>
            <w:r w:rsidRPr="002B2CED">
              <w:rPr>
                <w:vertAlign w:val="superscript"/>
              </w:rPr>
              <w:t>2</w:t>
            </w:r>
            <w:r w:rsidRPr="002B2CED">
              <w:t xml:space="preserve"> vytyčila cíl dosáhnout při posuzování chemické bezpečnosti pokroku směrem k systému „jedna látka – jedno hodnocení“, přičemž vyžadovala transparentnější a jednodušší procesy posuzování rizik s cílem snížit zátěž pro všechny zúčastněné strany, urychlit rozhodování a zvýšit konzistentnost a předvídatelnost vědeckých rozhodnutí a stanovisek. Komise ve svém sdělení o Strategii pro udržitelnost v oblasti chemických látek dospěla k závěru, že za účelem dosažení tohoto cíle je třeba část vědecké a technické práce v oblasti chemických látek prováděné na úrovni Unie na podporu právních předpisů Unie přerozdělit agenturám Unie, které budou pro tento účel nejvhodnější. To by zjednodušilo stávající nastavení, zlepšilo kvalitu a soudržnost posuzování bezpečnosti napříč právními předpisy Unie a zajistilo účinnější využívání stávajících zdrojů.</w:t>
            </w:r>
          </w:p>
        </w:tc>
        <w:tc>
          <w:tcPr>
            <w:tcW w:w="4876" w:type="dxa"/>
            <w:hideMark/>
          </w:tcPr>
          <w:p w14:paraId="721E627C" w14:textId="77777777" w:rsidR="000217FA" w:rsidRPr="002B2CED" w:rsidRDefault="000217FA" w:rsidP="00A208FB">
            <w:pPr>
              <w:pStyle w:val="Normal6"/>
              <w:rPr>
                <w:szCs w:val="24"/>
              </w:rPr>
            </w:pPr>
            <w:r w:rsidRPr="002B2CED">
              <w:t>(1)</w:t>
            </w:r>
            <w:r w:rsidRPr="002B2CED">
              <w:tab/>
              <w:t>Komise si ve svém sdělení „Zelená dohoda pro Evropu“</w:t>
            </w:r>
            <w:r w:rsidRPr="002B2CED">
              <w:rPr>
                <w:vertAlign w:val="superscript"/>
              </w:rPr>
              <w:t>2</w:t>
            </w:r>
            <w:r w:rsidRPr="002B2CED">
              <w:t xml:space="preserve"> vytyčila cíl dosáhnout při posuzování chemické bezpečnosti pokroku směrem k systému „jedna látka – jedno hodnocení“, přičemž vyžadovala transparentnější a jednodušší procesy posuzování rizik s cílem snížit zátěž pro všechny zúčastněné strany, urychlit rozhodování a zvýšit konzistentnost a předvídatelnost vědeckých rozhodnutí a stanovisek. Komise ve svém sdělení o Strategii pro udržitelnost v oblasti chemických látek</w:t>
            </w:r>
            <w:r w:rsidRPr="002B2CED">
              <w:rPr>
                <w:b/>
                <w:i/>
                <w:vertAlign w:val="superscript"/>
              </w:rPr>
              <w:t>3</w:t>
            </w:r>
            <w:r w:rsidRPr="002B2CED">
              <w:t xml:space="preserve"> dospěla k závěru, že za účelem dosažení tohoto cíle je třeba část vědecké a technické práce v oblasti chemických látek prováděné na úrovni Unie na podporu právních předpisů Unie přerozdělit agenturám Unie, které budou pro tento účel nejvhodnější. To by zjednodušilo stávající nastavení, zlepšilo kvalitu a soudržnost posuzování bezpečnosti napříč právními předpisy Unie a zajistilo účinnější využívání stávajících zdrojů. </w:t>
            </w:r>
            <w:r w:rsidRPr="002B2CED">
              <w:rPr>
                <w:b/>
                <w:i/>
              </w:rPr>
              <w:t>Očekává se, že tento přístup rovněž podpoří nákladovou efektivnost a konkurenceschopnost tím, že zjednoduší regulační postupy a sníží administrativní zátěž a zajistí, aby se podniky mohly účinně přizpůsobovat vyvíjejícím se regulačním rámcům.</w:t>
            </w:r>
          </w:p>
        </w:tc>
      </w:tr>
      <w:tr w:rsidR="000217FA" w:rsidRPr="002B2CED" w14:paraId="1A3E94B9" w14:textId="77777777" w:rsidTr="00A208FB">
        <w:trPr>
          <w:jc w:val="center"/>
        </w:trPr>
        <w:tc>
          <w:tcPr>
            <w:tcW w:w="4876" w:type="dxa"/>
            <w:hideMark/>
          </w:tcPr>
          <w:p w14:paraId="4A9DAAAF" w14:textId="77777777" w:rsidR="000217FA" w:rsidRPr="002B2CED" w:rsidRDefault="000217FA" w:rsidP="00A208FB">
            <w:pPr>
              <w:pStyle w:val="Normal6"/>
            </w:pPr>
            <w:r w:rsidRPr="002B2CED">
              <w:t>__________________</w:t>
            </w:r>
          </w:p>
        </w:tc>
        <w:tc>
          <w:tcPr>
            <w:tcW w:w="4876" w:type="dxa"/>
            <w:hideMark/>
          </w:tcPr>
          <w:p w14:paraId="1DA9E839" w14:textId="77777777" w:rsidR="000217FA" w:rsidRPr="002B2CED" w:rsidRDefault="000217FA" w:rsidP="00A208FB">
            <w:pPr>
              <w:pStyle w:val="Normal6"/>
              <w:rPr>
                <w:szCs w:val="24"/>
              </w:rPr>
            </w:pPr>
            <w:r w:rsidRPr="002B2CED">
              <w:t>__________________</w:t>
            </w:r>
          </w:p>
        </w:tc>
      </w:tr>
      <w:tr w:rsidR="000217FA" w:rsidRPr="002B2CED" w14:paraId="7ECC59ED" w14:textId="77777777" w:rsidTr="00A208FB">
        <w:trPr>
          <w:jc w:val="center"/>
        </w:trPr>
        <w:tc>
          <w:tcPr>
            <w:tcW w:w="4876" w:type="dxa"/>
            <w:hideMark/>
          </w:tcPr>
          <w:p w14:paraId="6DDC31A8" w14:textId="1D320D46" w:rsidR="000217FA" w:rsidRPr="002B2CED" w:rsidRDefault="000217FA" w:rsidP="00B77F67">
            <w:pPr>
              <w:pStyle w:val="Normal6"/>
            </w:pPr>
            <w:r w:rsidRPr="002B2CED">
              <w:rPr>
                <w:vertAlign w:val="superscript"/>
              </w:rPr>
              <w:t>2</w:t>
            </w:r>
            <w:r w:rsidRPr="002B2CED">
              <w:t xml:space="preserve"> Sdělení Komise Evropskému parlamentu, Evropské radě, Radě, Evropskému hospodářskému a sociálnímu výboru a Výboru regionů Zelená dohoda pro Evropu (</w:t>
            </w:r>
            <w:proofErr w:type="gramStart"/>
            <w:r w:rsidRPr="002B2CED">
              <w:t>COM(2019</w:t>
            </w:r>
            <w:proofErr w:type="gramEnd"/>
            <w:r w:rsidRPr="002B2CED">
              <w:t>)</w:t>
            </w:r>
            <w:r w:rsidR="009D242C">
              <w:t>0</w:t>
            </w:r>
            <w:r w:rsidRPr="002B2CED">
              <w:t xml:space="preserve">640 </w:t>
            </w:r>
            <w:proofErr w:type="spellStart"/>
            <w:r w:rsidRPr="002B2CED">
              <w:t>final</w:t>
            </w:r>
            <w:proofErr w:type="spellEnd"/>
            <w:r w:rsidRPr="002B2CED">
              <w:t xml:space="preserve"> ze dne 11. prosince 2019).</w:t>
            </w:r>
          </w:p>
        </w:tc>
        <w:tc>
          <w:tcPr>
            <w:tcW w:w="4876" w:type="dxa"/>
            <w:hideMark/>
          </w:tcPr>
          <w:p w14:paraId="3369D991" w14:textId="77E8EC35" w:rsidR="000217FA" w:rsidRPr="002B2CED" w:rsidRDefault="000217FA" w:rsidP="00B77F67">
            <w:pPr>
              <w:pStyle w:val="Normal6"/>
              <w:rPr>
                <w:szCs w:val="24"/>
              </w:rPr>
            </w:pPr>
            <w:r w:rsidRPr="002B2CED">
              <w:rPr>
                <w:vertAlign w:val="superscript"/>
              </w:rPr>
              <w:t>2</w:t>
            </w:r>
            <w:r w:rsidRPr="002B2CED">
              <w:t xml:space="preserve"> Sdělení Komise Evropskému parlamentu, Evropské radě, Radě, Evropskému hospodářskému a sociálnímu výboru a Výboru regionů Zelená dohoda pro Evropu (</w:t>
            </w:r>
            <w:proofErr w:type="gramStart"/>
            <w:r w:rsidRPr="002B2CED">
              <w:t>COM(2019</w:t>
            </w:r>
            <w:proofErr w:type="gramEnd"/>
            <w:r w:rsidRPr="002B2CED">
              <w:t>)</w:t>
            </w:r>
            <w:r w:rsidR="009D242C">
              <w:t>0</w:t>
            </w:r>
            <w:r w:rsidRPr="002B2CED">
              <w:t xml:space="preserve">640 </w:t>
            </w:r>
            <w:proofErr w:type="spellStart"/>
            <w:r w:rsidRPr="002B2CED">
              <w:t>final</w:t>
            </w:r>
            <w:proofErr w:type="spellEnd"/>
            <w:r w:rsidRPr="002B2CED">
              <w:t xml:space="preserve"> ze dne 11. prosince 2019).</w:t>
            </w:r>
          </w:p>
        </w:tc>
      </w:tr>
      <w:tr w:rsidR="000217FA" w:rsidRPr="002B2CED" w14:paraId="7C6B00BE" w14:textId="77777777" w:rsidTr="00A208FB">
        <w:trPr>
          <w:jc w:val="center"/>
        </w:trPr>
        <w:tc>
          <w:tcPr>
            <w:tcW w:w="4876" w:type="dxa"/>
            <w:hideMark/>
          </w:tcPr>
          <w:p w14:paraId="00A2D987" w14:textId="3DBAA391" w:rsidR="000217FA" w:rsidRPr="002B2CED" w:rsidRDefault="000217FA" w:rsidP="009D242C">
            <w:pPr>
              <w:pStyle w:val="Normal6"/>
            </w:pPr>
            <w:r w:rsidRPr="002B2CED">
              <w:rPr>
                <w:vertAlign w:val="superscript"/>
              </w:rPr>
              <w:t>3</w:t>
            </w:r>
            <w:r w:rsidRPr="002B2CED">
              <w:t xml:space="preserve"> </w:t>
            </w:r>
            <w:r w:rsidR="00B77F67" w:rsidRPr="002B2CED">
              <w:t>Sdělení Komise Evropskému parlamentu, Radě, Evropskému hospodářskému a sociálnímu výboru a Výboru regionů</w:t>
            </w:r>
            <w:r w:rsidR="00B77F67">
              <w:t xml:space="preserve">, </w:t>
            </w:r>
            <w:r w:rsidRPr="002B2CED">
              <w:t xml:space="preserve">Strategie pro udržitelnost v oblasti chemických látek </w:t>
            </w:r>
            <w:r w:rsidR="00B77F67">
              <w:t xml:space="preserve">– </w:t>
            </w:r>
            <w:r w:rsidRPr="002B2CED">
              <w:t xml:space="preserve">K životnímu prostředí </w:t>
            </w:r>
            <w:r w:rsidRPr="002B2CED">
              <w:lastRenderedPageBreak/>
              <w:t>bez toxických látek (</w:t>
            </w:r>
            <w:proofErr w:type="gramStart"/>
            <w:r w:rsidRPr="002B2CED">
              <w:t>COM(2020</w:t>
            </w:r>
            <w:proofErr w:type="gramEnd"/>
            <w:r w:rsidRPr="002B2CED">
              <w:t>)</w:t>
            </w:r>
            <w:r w:rsidR="009D242C">
              <w:t>0</w:t>
            </w:r>
            <w:r w:rsidRPr="002B2CED">
              <w:t xml:space="preserve">667 </w:t>
            </w:r>
            <w:proofErr w:type="spellStart"/>
            <w:r w:rsidRPr="002B2CED">
              <w:t>final</w:t>
            </w:r>
            <w:proofErr w:type="spellEnd"/>
            <w:r w:rsidRPr="002B2CED">
              <w:t xml:space="preserve"> ze dne 14. října 2020).</w:t>
            </w:r>
          </w:p>
        </w:tc>
        <w:tc>
          <w:tcPr>
            <w:tcW w:w="4876" w:type="dxa"/>
            <w:hideMark/>
          </w:tcPr>
          <w:p w14:paraId="027FD069" w14:textId="3C21C452" w:rsidR="000217FA" w:rsidRPr="002B2CED" w:rsidRDefault="000217FA" w:rsidP="009D242C">
            <w:pPr>
              <w:pStyle w:val="Normal6"/>
              <w:rPr>
                <w:szCs w:val="24"/>
              </w:rPr>
            </w:pPr>
            <w:r w:rsidRPr="002B2CED">
              <w:rPr>
                <w:vertAlign w:val="superscript"/>
              </w:rPr>
              <w:lastRenderedPageBreak/>
              <w:t>3</w:t>
            </w:r>
            <w:r w:rsidRPr="002B2CED">
              <w:t xml:space="preserve"> </w:t>
            </w:r>
            <w:r w:rsidR="00B77F67" w:rsidRPr="002B2CED">
              <w:t>Sdělení Komise Evropskému parlamentu, Radě, Evropskému hospodářskému a sociálnímu výboru a Výboru regionů</w:t>
            </w:r>
            <w:r w:rsidR="00B77F67">
              <w:t xml:space="preserve">, </w:t>
            </w:r>
            <w:r w:rsidRPr="002B2CED">
              <w:t xml:space="preserve">Strategie pro udržitelnost v oblasti chemických látek </w:t>
            </w:r>
            <w:r w:rsidR="00B77F67">
              <w:t xml:space="preserve">– </w:t>
            </w:r>
            <w:r w:rsidRPr="002B2CED">
              <w:t xml:space="preserve">K životnímu prostředí </w:t>
            </w:r>
            <w:r w:rsidRPr="002B2CED">
              <w:lastRenderedPageBreak/>
              <w:t>bez toxických látek (</w:t>
            </w:r>
            <w:proofErr w:type="gramStart"/>
            <w:r w:rsidRPr="002B2CED">
              <w:t>COM(2020</w:t>
            </w:r>
            <w:proofErr w:type="gramEnd"/>
            <w:r w:rsidRPr="002B2CED">
              <w:t>)</w:t>
            </w:r>
            <w:r w:rsidR="009D242C">
              <w:t>0</w:t>
            </w:r>
            <w:r w:rsidRPr="002B2CED">
              <w:t xml:space="preserve">667 </w:t>
            </w:r>
            <w:proofErr w:type="spellStart"/>
            <w:r w:rsidRPr="002B2CED">
              <w:t>final</w:t>
            </w:r>
            <w:proofErr w:type="spellEnd"/>
            <w:r w:rsidRPr="002B2CED">
              <w:t xml:space="preserve"> ze dne 14. října 2020).</w:t>
            </w:r>
          </w:p>
        </w:tc>
      </w:tr>
    </w:tbl>
    <w:p w14:paraId="300871FE" w14:textId="77777777" w:rsidR="000217FA" w:rsidRPr="002B2CED" w:rsidRDefault="000217FA" w:rsidP="000217FA"/>
    <w:p w14:paraId="4F09FD42" w14:textId="77777777" w:rsidR="000217FA" w:rsidRPr="002B2CED" w:rsidRDefault="000217FA" w:rsidP="000217FA">
      <w:pPr>
        <w:pStyle w:val="AmNumberTabs"/>
      </w:pPr>
      <w:r w:rsidRPr="002B2CED">
        <w:t>Pozměňovací návrh</w:t>
      </w:r>
      <w:r w:rsidRPr="002B2CED">
        <w:tab/>
      </w:r>
      <w:r w:rsidRPr="002B2CED">
        <w:tab/>
        <w:t>2</w:t>
      </w:r>
    </w:p>
    <w:p w14:paraId="4D459A9A" w14:textId="77777777" w:rsidR="000217FA" w:rsidRPr="002B2CED" w:rsidRDefault="000217FA" w:rsidP="000217FA"/>
    <w:p w14:paraId="0248E6AF" w14:textId="77777777" w:rsidR="000217FA" w:rsidRPr="002B2CED" w:rsidRDefault="000217FA" w:rsidP="000217FA">
      <w:pPr>
        <w:pStyle w:val="NormalBold"/>
        <w:keepNext/>
      </w:pPr>
      <w:r w:rsidRPr="002B2CED">
        <w:t>Návrh směrnice</w:t>
      </w:r>
    </w:p>
    <w:p w14:paraId="41C667CB" w14:textId="77777777" w:rsidR="000217FA" w:rsidRPr="002B2CED" w:rsidRDefault="000217FA" w:rsidP="000217FA">
      <w:pPr>
        <w:pStyle w:val="NormalBold"/>
      </w:pPr>
      <w:r w:rsidRPr="002B2CED">
        <w:t>Bod odůvodnění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17FA" w:rsidRPr="002B2CED" w14:paraId="5E868C2F" w14:textId="77777777" w:rsidTr="00A208FB">
        <w:trPr>
          <w:jc w:val="center"/>
        </w:trPr>
        <w:tc>
          <w:tcPr>
            <w:tcW w:w="9752" w:type="dxa"/>
            <w:gridSpan w:val="2"/>
          </w:tcPr>
          <w:p w14:paraId="7388B4A1" w14:textId="77777777" w:rsidR="000217FA" w:rsidRPr="002B2CED" w:rsidRDefault="000217FA" w:rsidP="00A208FB">
            <w:pPr>
              <w:keepNext/>
            </w:pPr>
          </w:p>
        </w:tc>
      </w:tr>
      <w:tr w:rsidR="000217FA" w:rsidRPr="002B2CED" w14:paraId="2870D93A" w14:textId="77777777" w:rsidTr="00A208FB">
        <w:trPr>
          <w:jc w:val="center"/>
        </w:trPr>
        <w:tc>
          <w:tcPr>
            <w:tcW w:w="4876" w:type="dxa"/>
            <w:hideMark/>
          </w:tcPr>
          <w:p w14:paraId="6ABCBF1D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Znění navržené Komisí</w:t>
            </w:r>
          </w:p>
        </w:tc>
        <w:tc>
          <w:tcPr>
            <w:tcW w:w="4876" w:type="dxa"/>
            <w:hideMark/>
          </w:tcPr>
          <w:p w14:paraId="65FCA5C8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Pozměňovací návrh</w:t>
            </w:r>
          </w:p>
        </w:tc>
      </w:tr>
      <w:tr w:rsidR="000217FA" w:rsidRPr="002B2CED" w14:paraId="0B3C1FE3" w14:textId="77777777" w:rsidTr="00A208FB">
        <w:trPr>
          <w:jc w:val="center"/>
        </w:trPr>
        <w:tc>
          <w:tcPr>
            <w:tcW w:w="4876" w:type="dxa"/>
            <w:hideMark/>
          </w:tcPr>
          <w:p w14:paraId="0C4A4B4F" w14:textId="77777777" w:rsidR="000217FA" w:rsidRPr="002B2CED" w:rsidRDefault="000217FA" w:rsidP="00A208FB">
            <w:pPr>
              <w:pStyle w:val="Normal6"/>
            </w:pPr>
            <w:r w:rsidRPr="002B2CED">
              <w:t>(2)</w:t>
            </w:r>
            <w:r w:rsidRPr="002B2CED">
              <w:tab/>
              <w:t>Přerozdělení některých vědeckých a technických úkolů Evropské agentuře pro chemické látky je nezbytné pro sladění procesů a úrovní vědeckého výzkumu a digitalizace se stávajícími normami a procesy Evropské agentury pro chemické látky. Je to nezbytné rovněž pro zajištění jednotné úrovně vědecké kvality, transparentnosti a </w:t>
            </w:r>
            <w:proofErr w:type="spellStart"/>
            <w:r w:rsidRPr="002B2CED">
              <w:t>dohledatelnosti</w:t>
            </w:r>
            <w:proofErr w:type="spellEnd"/>
            <w:r w:rsidRPr="002B2CED">
              <w:t xml:space="preserve"> a interoperability údajů v souladu s ambicí „jedna látka, jedno posouzení“.</w:t>
            </w:r>
          </w:p>
        </w:tc>
        <w:tc>
          <w:tcPr>
            <w:tcW w:w="4876" w:type="dxa"/>
            <w:hideMark/>
          </w:tcPr>
          <w:p w14:paraId="1937C2E2" w14:textId="77777777" w:rsidR="000217FA" w:rsidRPr="002B2CED" w:rsidRDefault="000217FA" w:rsidP="00A208FB">
            <w:pPr>
              <w:pStyle w:val="Normal6"/>
              <w:rPr>
                <w:szCs w:val="24"/>
              </w:rPr>
            </w:pPr>
            <w:r w:rsidRPr="002B2CED">
              <w:t>(2)</w:t>
            </w:r>
            <w:r w:rsidRPr="002B2CED">
              <w:tab/>
              <w:t>Přerozdělení některých vědeckých a technických úkolů Evropské agentuře pro chemické látky je nezbytné pro sladění procesů a úrovní vědeckého výzkumu a digitalizace se stávajícími normami a procesy Evropské agentury pro chemické látky. Je to nezbytné rovněž pro zajištění jednotné úrovně vědecké kvality, transparentnosti a </w:t>
            </w:r>
            <w:proofErr w:type="spellStart"/>
            <w:r w:rsidRPr="002B2CED">
              <w:t>dohledatelnosti</w:t>
            </w:r>
            <w:proofErr w:type="spellEnd"/>
            <w:r w:rsidRPr="002B2CED">
              <w:t xml:space="preserve"> a interoperability údajů v souladu s ambicí „jedna látka, jedno posouzení“. </w:t>
            </w:r>
            <w:r w:rsidRPr="002B2CED">
              <w:rPr>
                <w:b/>
                <w:i/>
              </w:rPr>
              <w:t>Digitalizace a zefektivnění procesů navíc sníží duplicitní úsilí a administrativní prodlevy, což přinese členským státům i hospodářským subjektům významné úspory nákladů a vyšší efektivitu.</w:t>
            </w:r>
          </w:p>
        </w:tc>
      </w:tr>
    </w:tbl>
    <w:p w14:paraId="1C9FFB65" w14:textId="77777777" w:rsidR="000217FA" w:rsidRPr="002B2CED" w:rsidRDefault="000217FA" w:rsidP="000217FA"/>
    <w:p w14:paraId="407C0072" w14:textId="77777777" w:rsidR="000217FA" w:rsidRPr="002B2CED" w:rsidRDefault="000217FA" w:rsidP="000217FA">
      <w:pPr>
        <w:pStyle w:val="AmNumberTabs"/>
      </w:pPr>
      <w:r w:rsidRPr="002B2CED">
        <w:t>Pozměňovací návrh</w:t>
      </w:r>
      <w:r w:rsidRPr="002B2CED">
        <w:tab/>
      </w:r>
      <w:r w:rsidRPr="002B2CED">
        <w:tab/>
        <w:t>3</w:t>
      </w:r>
    </w:p>
    <w:p w14:paraId="7029FC70" w14:textId="77777777" w:rsidR="000217FA" w:rsidRPr="002B2CED" w:rsidRDefault="000217FA" w:rsidP="000217FA"/>
    <w:p w14:paraId="15C64B87" w14:textId="77777777" w:rsidR="000217FA" w:rsidRPr="002B2CED" w:rsidRDefault="000217FA" w:rsidP="000217FA">
      <w:pPr>
        <w:pStyle w:val="NormalBold"/>
        <w:keepNext/>
      </w:pPr>
      <w:r w:rsidRPr="002B2CED">
        <w:t>Návrh směrnice</w:t>
      </w:r>
    </w:p>
    <w:p w14:paraId="734C30D0" w14:textId="77777777" w:rsidR="000217FA" w:rsidRPr="002B2CED" w:rsidRDefault="000217FA" w:rsidP="000217FA">
      <w:pPr>
        <w:pStyle w:val="NormalBold"/>
      </w:pPr>
      <w:r w:rsidRPr="002B2CED">
        <w:t>Bod odůvodnění 6 a (nový)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17FA" w:rsidRPr="002B2CED" w14:paraId="1D94AEA4" w14:textId="77777777" w:rsidTr="00A208FB">
        <w:trPr>
          <w:jc w:val="center"/>
        </w:trPr>
        <w:tc>
          <w:tcPr>
            <w:tcW w:w="9752" w:type="dxa"/>
            <w:gridSpan w:val="2"/>
          </w:tcPr>
          <w:p w14:paraId="4CF9934C" w14:textId="77777777" w:rsidR="000217FA" w:rsidRPr="002B2CED" w:rsidRDefault="000217FA" w:rsidP="00A208FB">
            <w:pPr>
              <w:keepNext/>
            </w:pPr>
          </w:p>
        </w:tc>
      </w:tr>
      <w:tr w:rsidR="000217FA" w:rsidRPr="002B2CED" w14:paraId="39E1E580" w14:textId="77777777" w:rsidTr="00A208FB">
        <w:trPr>
          <w:jc w:val="center"/>
        </w:trPr>
        <w:tc>
          <w:tcPr>
            <w:tcW w:w="4876" w:type="dxa"/>
            <w:hideMark/>
          </w:tcPr>
          <w:p w14:paraId="6BFC8FDC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Znění navržené Komisí</w:t>
            </w:r>
          </w:p>
        </w:tc>
        <w:tc>
          <w:tcPr>
            <w:tcW w:w="4876" w:type="dxa"/>
            <w:hideMark/>
          </w:tcPr>
          <w:p w14:paraId="5327D34C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Pozměňovací návrh</w:t>
            </w:r>
          </w:p>
        </w:tc>
      </w:tr>
      <w:tr w:rsidR="000217FA" w:rsidRPr="002B2CED" w14:paraId="4F05ECAF" w14:textId="77777777" w:rsidTr="00A208FB">
        <w:trPr>
          <w:jc w:val="center"/>
        </w:trPr>
        <w:tc>
          <w:tcPr>
            <w:tcW w:w="4876" w:type="dxa"/>
          </w:tcPr>
          <w:p w14:paraId="2A2E1FA4" w14:textId="77777777" w:rsidR="000217FA" w:rsidRPr="002B2CED" w:rsidRDefault="000217FA" w:rsidP="00A208FB">
            <w:pPr>
              <w:pStyle w:val="Normal6"/>
            </w:pPr>
          </w:p>
        </w:tc>
        <w:tc>
          <w:tcPr>
            <w:tcW w:w="4876" w:type="dxa"/>
            <w:hideMark/>
          </w:tcPr>
          <w:p w14:paraId="46809CA3" w14:textId="77777777" w:rsidR="000217FA" w:rsidRPr="002B2CED" w:rsidRDefault="000217FA" w:rsidP="00A208FB">
            <w:pPr>
              <w:pStyle w:val="Normal6"/>
              <w:rPr>
                <w:szCs w:val="24"/>
              </w:rPr>
            </w:pPr>
            <w:r w:rsidRPr="002B2CED">
              <w:rPr>
                <w:b/>
                <w:i/>
              </w:rPr>
              <w:t>(6a)</w:t>
            </w:r>
            <w:r w:rsidRPr="002B2CED">
              <w:rPr>
                <w:b/>
                <w:i/>
              </w:rPr>
              <w:tab/>
              <w:t xml:space="preserve">V zájmu zajištění vysoké úrovně ochrany lidského zdraví, životního prostředí a bezpečnosti spotřebitelů by měl být seznam omezených látek uvedený ve směrnici 2011/65/EU pravidelně přezkoumáván. S ohledem na vývoj trhu a na technický a vědecký pokrok a s ohledem na skutečnost, že členské státy mohou kdykoli předložit dokumentaci pro omezení a že podle nařízení (ES) č. 1907/2006, nařízení (EU) 2019/1021 nebo jiných právních předpisů Unie týkajících se kritérií udržitelnosti pro nebezpečné látky a chemické látky mohou být </w:t>
            </w:r>
            <w:r w:rsidRPr="002B2CED">
              <w:rPr>
                <w:b/>
                <w:i/>
              </w:rPr>
              <w:lastRenderedPageBreak/>
              <w:t>iniciována a přijata horizontální omezující opatření, je vhodné stanovit, že tento přezkum má být proveden alespoň jednou za 36 měsíců.</w:t>
            </w:r>
          </w:p>
        </w:tc>
      </w:tr>
    </w:tbl>
    <w:p w14:paraId="3155DCC0" w14:textId="77777777" w:rsidR="000217FA" w:rsidRPr="002B2CED" w:rsidRDefault="000217FA" w:rsidP="000217FA"/>
    <w:p w14:paraId="46029029" w14:textId="77777777" w:rsidR="000217FA" w:rsidRPr="002B2CED" w:rsidRDefault="000217FA" w:rsidP="000217FA">
      <w:pPr>
        <w:pStyle w:val="AmNumberTabs"/>
      </w:pPr>
      <w:r w:rsidRPr="002B2CED">
        <w:t>Pozměňovací návrh</w:t>
      </w:r>
      <w:r w:rsidRPr="002B2CED">
        <w:tab/>
      </w:r>
      <w:r w:rsidRPr="002B2CED">
        <w:tab/>
        <w:t>4</w:t>
      </w:r>
    </w:p>
    <w:p w14:paraId="6B6149A3" w14:textId="77777777" w:rsidR="000217FA" w:rsidRPr="002B2CED" w:rsidRDefault="000217FA" w:rsidP="000217FA"/>
    <w:p w14:paraId="0E52DCC4" w14:textId="77777777" w:rsidR="000217FA" w:rsidRPr="002B2CED" w:rsidRDefault="000217FA" w:rsidP="000217FA">
      <w:pPr>
        <w:pStyle w:val="NormalBold"/>
        <w:keepNext/>
      </w:pPr>
      <w:r w:rsidRPr="002B2CED">
        <w:t>Návrh směrnice</w:t>
      </w:r>
    </w:p>
    <w:p w14:paraId="1BEC0A12" w14:textId="77777777" w:rsidR="000217FA" w:rsidRPr="002B2CED" w:rsidRDefault="000217FA" w:rsidP="000217FA">
      <w:pPr>
        <w:pStyle w:val="NormalBold"/>
      </w:pPr>
      <w:r w:rsidRPr="002B2CED">
        <w:t>Bod odůvodnění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17FA" w:rsidRPr="002B2CED" w14:paraId="60C6D8DF" w14:textId="77777777" w:rsidTr="00A208FB">
        <w:trPr>
          <w:jc w:val="center"/>
        </w:trPr>
        <w:tc>
          <w:tcPr>
            <w:tcW w:w="9752" w:type="dxa"/>
            <w:gridSpan w:val="2"/>
          </w:tcPr>
          <w:p w14:paraId="494B173A" w14:textId="77777777" w:rsidR="000217FA" w:rsidRPr="002B2CED" w:rsidRDefault="000217FA" w:rsidP="00A208FB">
            <w:pPr>
              <w:keepNext/>
            </w:pPr>
          </w:p>
        </w:tc>
      </w:tr>
      <w:tr w:rsidR="000217FA" w:rsidRPr="002B2CED" w14:paraId="4ADA3DDF" w14:textId="77777777" w:rsidTr="00A208FB">
        <w:trPr>
          <w:jc w:val="center"/>
        </w:trPr>
        <w:tc>
          <w:tcPr>
            <w:tcW w:w="4876" w:type="dxa"/>
            <w:hideMark/>
          </w:tcPr>
          <w:p w14:paraId="477AC3D2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Znění navržené Komisí</w:t>
            </w:r>
          </w:p>
        </w:tc>
        <w:tc>
          <w:tcPr>
            <w:tcW w:w="4876" w:type="dxa"/>
            <w:hideMark/>
          </w:tcPr>
          <w:p w14:paraId="4BB71CD7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Pozměňovací návrh</w:t>
            </w:r>
          </w:p>
        </w:tc>
      </w:tr>
      <w:tr w:rsidR="000217FA" w:rsidRPr="002B2CED" w14:paraId="2FFF3120" w14:textId="77777777" w:rsidTr="00A208FB">
        <w:trPr>
          <w:jc w:val="center"/>
        </w:trPr>
        <w:tc>
          <w:tcPr>
            <w:tcW w:w="4876" w:type="dxa"/>
            <w:hideMark/>
          </w:tcPr>
          <w:p w14:paraId="31845EB7" w14:textId="77777777" w:rsidR="000217FA" w:rsidRPr="002B2CED" w:rsidRDefault="000217FA" w:rsidP="00A208FB">
            <w:pPr>
              <w:pStyle w:val="Normal6"/>
            </w:pPr>
            <w:r w:rsidRPr="002B2CED">
              <w:t>(8)</w:t>
            </w:r>
            <w:r w:rsidRPr="002B2CED">
              <w:tab/>
              <w:t xml:space="preserve">Pro změnu procesních ustanovení podle směrnice 2011/65/EU je nezbytné přechodné období v délce </w:t>
            </w:r>
            <w:r w:rsidRPr="002B2CED">
              <w:rPr>
                <w:b/>
                <w:i/>
              </w:rPr>
              <w:t>12</w:t>
            </w:r>
            <w:r w:rsidRPr="002B2CED">
              <w:t xml:space="preserve"> měsíců, které umožní přidělit Evropské agentuře pro chemické látky zdroje a úkoly odpovídajícím způsobem. Tato lhůta se považuje za dostatečnou k tomu, aby umožnila potenciálním žadatelům nebo členským státům přizpůsobit se pozměněným procesním krokům podle uvedené směrnice.</w:t>
            </w:r>
          </w:p>
        </w:tc>
        <w:tc>
          <w:tcPr>
            <w:tcW w:w="4876" w:type="dxa"/>
            <w:hideMark/>
          </w:tcPr>
          <w:p w14:paraId="3E326FFE" w14:textId="77777777" w:rsidR="000217FA" w:rsidRPr="002B2CED" w:rsidRDefault="000217FA" w:rsidP="00A208FB">
            <w:pPr>
              <w:pStyle w:val="Normal6"/>
              <w:rPr>
                <w:szCs w:val="24"/>
              </w:rPr>
            </w:pPr>
            <w:r w:rsidRPr="002B2CED">
              <w:t>(8)</w:t>
            </w:r>
            <w:r w:rsidRPr="002B2CED">
              <w:tab/>
              <w:t xml:space="preserve">Pro změnu procesních ustanovení podle směrnice 2011/65/EU je nezbytné přechodné období v délce </w:t>
            </w:r>
            <w:r w:rsidRPr="002B2CED">
              <w:rPr>
                <w:b/>
                <w:i/>
              </w:rPr>
              <w:t>18</w:t>
            </w:r>
            <w:r w:rsidRPr="002B2CED">
              <w:t xml:space="preserve"> měsíců, které umožní přidělit Evropské agentuře pro chemické látky zdroje a úkoly odpovídajícím způsobem. Tato lhůta se považuje za dostatečnou k tomu, aby umožnila potenciálním žadatelům nebo členským státům přizpůsobit se pozměněným procesním krokům podle uvedené směrnice.</w:t>
            </w:r>
          </w:p>
        </w:tc>
      </w:tr>
    </w:tbl>
    <w:p w14:paraId="6C0C67E6" w14:textId="77777777" w:rsidR="000217FA" w:rsidRPr="002B2CED" w:rsidRDefault="000217FA" w:rsidP="000217FA"/>
    <w:p w14:paraId="32FAC323" w14:textId="77777777" w:rsidR="000217FA" w:rsidRPr="002B2CED" w:rsidRDefault="000217FA" w:rsidP="000217FA">
      <w:pPr>
        <w:pStyle w:val="AmNumberTabs"/>
      </w:pPr>
      <w:r w:rsidRPr="002B2CED">
        <w:t>Pozměňovací návrh</w:t>
      </w:r>
      <w:r w:rsidRPr="002B2CED">
        <w:tab/>
      </w:r>
      <w:r w:rsidRPr="002B2CED">
        <w:tab/>
        <w:t>5</w:t>
      </w:r>
    </w:p>
    <w:p w14:paraId="591CF4CC" w14:textId="77777777" w:rsidR="000217FA" w:rsidRPr="002B2CED" w:rsidRDefault="000217FA" w:rsidP="000217FA"/>
    <w:p w14:paraId="46E82334" w14:textId="77777777" w:rsidR="000217FA" w:rsidRPr="002B2CED" w:rsidRDefault="000217FA" w:rsidP="000217FA">
      <w:pPr>
        <w:pStyle w:val="NormalBold"/>
        <w:keepNext/>
      </w:pPr>
      <w:r w:rsidRPr="002B2CED">
        <w:t>Návrh směrnice</w:t>
      </w:r>
    </w:p>
    <w:p w14:paraId="529B6DB6" w14:textId="77777777" w:rsidR="000217FA" w:rsidRPr="002B2CED" w:rsidRDefault="000217FA" w:rsidP="000217FA">
      <w:pPr>
        <w:pStyle w:val="NormalBold"/>
      </w:pPr>
      <w:r w:rsidRPr="002B2CED">
        <w:t>Čl. 1 – odst. 1 – bod 1 – písm. a</w:t>
      </w:r>
    </w:p>
    <w:p w14:paraId="2FCCC792" w14:textId="77777777" w:rsidR="000217FA" w:rsidRPr="002B2CED" w:rsidRDefault="000217FA" w:rsidP="000217FA">
      <w:pPr>
        <w:keepNext/>
      </w:pPr>
      <w:r w:rsidRPr="002B2CED">
        <w:t>Směrnice 2011/65/EU</w:t>
      </w:r>
    </w:p>
    <w:p w14:paraId="5E10E775" w14:textId="77777777" w:rsidR="000217FA" w:rsidRPr="002B2CED" w:rsidRDefault="000217FA" w:rsidP="000217FA">
      <w:r w:rsidRPr="002B2CED">
        <w:t>Čl. 5 – odst. 4 – pododstavec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17FA" w:rsidRPr="002B2CED" w14:paraId="26BC57ED" w14:textId="77777777" w:rsidTr="00A208FB">
        <w:trPr>
          <w:jc w:val="center"/>
        </w:trPr>
        <w:tc>
          <w:tcPr>
            <w:tcW w:w="9752" w:type="dxa"/>
            <w:gridSpan w:val="2"/>
          </w:tcPr>
          <w:p w14:paraId="498C4EEB" w14:textId="77777777" w:rsidR="000217FA" w:rsidRPr="002B2CED" w:rsidRDefault="000217FA" w:rsidP="00A208FB">
            <w:pPr>
              <w:keepNext/>
            </w:pPr>
          </w:p>
        </w:tc>
      </w:tr>
      <w:tr w:rsidR="000217FA" w:rsidRPr="002B2CED" w14:paraId="412F864A" w14:textId="77777777" w:rsidTr="00A208FB">
        <w:trPr>
          <w:jc w:val="center"/>
        </w:trPr>
        <w:tc>
          <w:tcPr>
            <w:tcW w:w="4876" w:type="dxa"/>
            <w:hideMark/>
          </w:tcPr>
          <w:p w14:paraId="2285EEAC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Znění navržené Komisí</w:t>
            </w:r>
          </w:p>
        </w:tc>
        <w:tc>
          <w:tcPr>
            <w:tcW w:w="4876" w:type="dxa"/>
            <w:hideMark/>
          </w:tcPr>
          <w:p w14:paraId="07221295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Pozměňovací návrh</w:t>
            </w:r>
          </w:p>
        </w:tc>
      </w:tr>
      <w:tr w:rsidR="000217FA" w:rsidRPr="002B2CED" w14:paraId="1A99DD03" w14:textId="77777777" w:rsidTr="00A208FB">
        <w:trPr>
          <w:jc w:val="center"/>
        </w:trPr>
        <w:tc>
          <w:tcPr>
            <w:tcW w:w="4876" w:type="dxa"/>
            <w:hideMark/>
          </w:tcPr>
          <w:p w14:paraId="573FAC82" w14:textId="77777777" w:rsidR="000217FA" w:rsidRPr="002B2CED" w:rsidRDefault="000217FA" w:rsidP="00A208FB">
            <w:pPr>
              <w:pStyle w:val="Normal6"/>
            </w:pPr>
            <w:r w:rsidRPr="002B2CED">
              <w:t xml:space="preserve">Pokud žadatel nedoplní žádost o chybějící prvky určené agenturou v souladu s přílohou V ve lhůtě stanovené v souladu s prvním pododstavcem písm. c), </w:t>
            </w:r>
            <w:r w:rsidRPr="002B2CED">
              <w:rPr>
                <w:b/>
                <w:i/>
              </w:rPr>
              <w:t xml:space="preserve">může </w:t>
            </w:r>
            <w:r w:rsidRPr="002B2CED">
              <w:t xml:space="preserve">agentura takovou žádost </w:t>
            </w:r>
            <w:r w:rsidRPr="002B2CED">
              <w:rPr>
                <w:b/>
                <w:i/>
              </w:rPr>
              <w:t>zamítnout</w:t>
            </w:r>
            <w:r w:rsidRPr="002B2CED">
              <w:t>. Agentura bez zbytečného odkladu stanoví a sdělí žadateli datum, od něhož je žádost považována za úplnou.</w:t>
            </w:r>
          </w:p>
        </w:tc>
        <w:tc>
          <w:tcPr>
            <w:tcW w:w="4876" w:type="dxa"/>
            <w:hideMark/>
          </w:tcPr>
          <w:p w14:paraId="40C9D915" w14:textId="77777777" w:rsidR="000217FA" w:rsidRPr="002B2CED" w:rsidRDefault="000217FA" w:rsidP="00A208FB">
            <w:pPr>
              <w:pStyle w:val="Normal6"/>
              <w:rPr>
                <w:szCs w:val="24"/>
              </w:rPr>
            </w:pPr>
            <w:r w:rsidRPr="002B2CED">
              <w:t xml:space="preserve">Pokud žadatel nedoplní žádost o chybějící prvky určené agenturou v souladu s přílohou V ve lhůtě stanovené v souladu s prvním pododstavcem písm. c), agentura takovou žádost </w:t>
            </w:r>
            <w:r w:rsidRPr="002B2CED">
              <w:rPr>
                <w:b/>
                <w:i/>
              </w:rPr>
              <w:t>zamítne</w:t>
            </w:r>
            <w:r w:rsidRPr="002B2CED">
              <w:t>. Agentura bez zbytečného odkladu stanoví a sdělí žadateli datum, od něhož je žádost považována za úplnou.</w:t>
            </w:r>
          </w:p>
        </w:tc>
      </w:tr>
    </w:tbl>
    <w:p w14:paraId="1BC08286" w14:textId="77777777" w:rsidR="000217FA" w:rsidRPr="002B2CED" w:rsidRDefault="000217FA" w:rsidP="000217FA"/>
    <w:p w14:paraId="435C1EA1" w14:textId="77777777" w:rsidR="000217FA" w:rsidRPr="002B2CED" w:rsidRDefault="000217FA" w:rsidP="000217FA">
      <w:pPr>
        <w:pStyle w:val="AmNumberTabs"/>
      </w:pPr>
      <w:r w:rsidRPr="002B2CED">
        <w:t>Pozměňovací návrh</w:t>
      </w:r>
      <w:r w:rsidRPr="002B2CED">
        <w:tab/>
      </w:r>
      <w:r w:rsidRPr="002B2CED">
        <w:tab/>
        <w:t>6</w:t>
      </w:r>
    </w:p>
    <w:p w14:paraId="400FD90F" w14:textId="77777777" w:rsidR="000217FA" w:rsidRPr="002B2CED" w:rsidRDefault="000217FA" w:rsidP="000217FA"/>
    <w:p w14:paraId="3B06F4BC" w14:textId="77777777" w:rsidR="000217FA" w:rsidRPr="002B2CED" w:rsidRDefault="000217FA" w:rsidP="000217FA">
      <w:pPr>
        <w:pStyle w:val="NormalBold"/>
        <w:keepNext/>
      </w:pPr>
      <w:r w:rsidRPr="002B2CED">
        <w:t>Návrh směrnice</w:t>
      </w:r>
    </w:p>
    <w:p w14:paraId="14E79370" w14:textId="77777777" w:rsidR="000217FA" w:rsidRPr="002B2CED" w:rsidRDefault="000217FA" w:rsidP="000217FA">
      <w:pPr>
        <w:pStyle w:val="NormalBold"/>
      </w:pPr>
      <w:r w:rsidRPr="002B2CED">
        <w:t>Čl. 1 – odst. 1 – bod 1 – písm. b</w:t>
      </w:r>
    </w:p>
    <w:p w14:paraId="130FD993" w14:textId="77777777" w:rsidR="000217FA" w:rsidRPr="002B2CED" w:rsidRDefault="000217FA" w:rsidP="000217FA">
      <w:pPr>
        <w:keepNext/>
      </w:pPr>
      <w:r w:rsidRPr="002B2CED">
        <w:lastRenderedPageBreak/>
        <w:t>Směrnice 2011/65/EU</w:t>
      </w:r>
    </w:p>
    <w:p w14:paraId="621AA47B" w14:textId="77777777" w:rsidR="000217FA" w:rsidRPr="002B2CED" w:rsidRDefault="000217FA" w:rsidP="000217FA">
      <w:r w:rsidRPr="002B2CED">
        <w:t>Čl. 5 – odst. 4 a – pododstavec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17FA" w:rsidRPr="002B2CED" w14:paraId="2C6B6178" w14:textId="77777777" w:rsidTr="00A208FB">
        <w:trPr>
          <w:jc w:val="center"/>
        </w:trPr>
        <w:tc>
          <w:tcPr>
            <w:tcW w:w="9752" w:type="dxa"/>
            <w:gridSpan w:val="2"/>
          </w:tcPr>
          <w:p w14:paraId="3324F8D9" w14:textId="77777777" w:rsidR="000217FA" w:rsidRPr="002B2CED" w:rsidRDefault="000217FA" w:rsidP="00A208FB">
            <w:pPr>
              <w:keepNext/>
            </w:pPr>
          </w:p>
        </w:tc>
      </w:tr>
      <w:tr w:rsidR="000217FA" w:rsidRPr="002B2CED" w14:paraId="63644393" w14:textId="77777777" w:rsidTr="00A208FB">
        <w:trPr>
          <w:jc w:val="center"/>
        </w:trPr>
        <w:tc>
          <w:tcPr>
            <w:tcW w:w="4876" w:type="dxa"/>
            <w:hideMark/>
          </w:tcPr>
          <w:p w14:paraId="2E86FAC2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Znění navržené Komisí</w:t>
            </w:r>
          </w:p>
        </w:tc>
        <w:tc>
          <w:tcPr>
            <w:tcW w:w="4876" w:type="dxa"/>
            <w:hideMark/>
          </w:tcPr>
          <w:p w14:paraId="0B4EA6DE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Pozměňovací návrh</w:t>
            </w:r>
          </w:p>
        </w:tc>
      </w:tr>
      <w:tr w:rsidR="000217FA" w:rsidRPr="002B2CED" w14:paraId="7A28F354" w14:textId="77777777" w:rsidTr="00A208FB">
        <w:trPr>
          <w:jc w:val="center"/>
        </w:trPr>
        <w:tc>
          <w:tcPr>
            <w:tcW w:w="4876" w:type="dxa"/>
            <w:hideMark/>
          </w:tcPr>
          <w:p w14:paraId="18814FB2" w14:textId="77777777" w:rsidR="000217FA" w:rsidRPr="002B2CED" w:rsidRDefault="000217FA" w:rsidP="00A208FB">
            <w:pPr>
              <w:pStyle w:val="Normal6"/>
            </w:pPr>
            <w:r w:rsidRPr="002B2CED">
              <w:t>Agentura určí, které části jejích stanovisek a jejich případných příloh by měly být veřejně zpřístupněny na jejích internetových stránkách, a tyto části na svých internetových stránkách zveřejní.</w:t>
            </w:r>
          </w:p>
        </w:tc>
        <w:tc>
          <w:tcPr>
            <w:tcW w:w="4876" w:type="dxa"/>
            <w:hideMark/>
          </w:tcPr>
          <w:p w14:paraId="33DB2BB8" w14:textId="77777777" w:rsidR="000217FA" w:rsidRPr="002B2CED" w:rsidRDefault="000217FA" w:rsidP="00A208FB">
            <w:pPr>
              <w:pStyle w:val="Normal6"/>
              <w:rPr>
                <w:szCs w:val="24"/>
              </w:rPr>
            </w:pPr>
            <w:r w:rsidRPr="002B2CED">
              <w:t>Agentura určí, které části jejích stanovisek a jejich případných příloh by měly být veřejně zpřístupněny na jejích internetových stránkách, a tyto části na svých internetových stránkách zveřejní</w:t>
            </w:r>
            <w:r w:rsidRPr="002B2CED">
              <w:rPr>
                <w:b/>
                <w:i/>
              </w:rPr>
              <w:t>, včetně veškerých žádostí podaných v souladu s druhým pododstavcem písm. c)</w:t>
            </w:r>
            <w:r w:rsidRPr="002B2CED">
              <w:t>.</w:t>
            </w:r>
          </w:p>
        </w:tc>
      </w:tr>
    </w:tbl>
    <w:p w14:paraId="100BD448" w14:textId="77777777" w:rsidR="000217FA" w:rsidRPr="002B2CED" w:rsidRDefault="000217FA" w:rsidP="000217FA"/>
    <w:p w14:paraId="30DB7DE3" w14:textId="77777777" w:rsidR="000217FA" w:rsidRPr="002B2CED" w:rsidRDefault="000217FA" w:rsidP="000217FA">
      <w:pPr>
        <w:pStyle w:val="AmNumberTabs"/>
      </w:pPr>
      <w:r w:rsidRPr="002B2CED">
        <w:t>Pozměňovací návrh</w:t>
      </w:r>
      <w:r w:rsidRPr="002B2CED">
        <w:tab/>
      </w:r>
      <w:r w:rsidRPr="002B2CED">
        <w:tab/>
        <w:t>7</w:t>
      </w:r>
    </w:p>
    <w:p w14:paraId="6F793BFD" w14:textId="77777777" w:rsidR="000217FA" w:rsidRPr="002B2CED" w:rsidRDefault="000217FA" w:rsidP="000217FA"/>
    <w:p w14:paraId="18FF408A" w14:textId="77777777" w:rsidR="000217FA" w:rsidRPr="002B2CED" w:rsidRDefault="000217FA" w:rsidP="000217FA">
      <w:pPr>
        <w:pStyle w:val="NormalBold"/>
        <w:keepNext/>
      </w:pPr>
      <w:r w:rsidRPr="002B2CED">
        <w:t>Návrh směrnice</w:t>
      </w:r>
    </w:p>
    <w:p w14:paraId="135BA9B4" w14:textId="77777777" w:rsidR="000217FA" w:rsidRPr="002B2CED" w:rsidRDefault="000217FA" w:rsidP="000217FA">
      <w:pPr>
        <w:pStyle w:val="NormalBold"/>
      </w:pPr>
      <w:r w:rsidRPr="002B2CED">
        <w:t>Čl. 1 – odst. 1 – bod 1 – písm. b a (nové)</w:t>
      </w:r>
    </w:p>
    <w:p w14:paraId="3E8A2160" w14:textId="77777777" w:rsidR="000217FA" w:rsidRPr="002B2CED" w:rsidRDefault="000217FA" w:rsidP="000217FA">
      <w:pPr>
        <w:keepNext/>
      </w:pPr>
      <w:r w:rsidRPr="002B2CED">
        <w:t>Směrnice 2011/65/EU</w:t>
      </w:r>
    </w:p>
    <w:p w14:paraId="542F488D" w14:textId="77777777" w:rsidR="000217FA" w:rsidRPr="002B2CED" w:rsidRDefault="000217FA" w:rsidP="000217FA">
      <w:r w:rsidRPr="002B2CED">
        <w:t>Čl. 5 – odst. 5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17FA" w:rsidRPr="002B2CED" w14:paraId="3983DEE9" w14:textId="77777777" w:rsidTr="00A208FB">
        <w:trPr>
          <w:jc w:val="center"/>
        </w:trPr>
        <w:tc>
          <w:tcPr>
            <w:tcW w:w="9752" w:type="dxa"/>
            <w:gridSpan w:val="2"/>
          </w:tcPr>
          <w:p w14:paraId="34FF198C" w14:textId="77777777" w:rsidR="000217FA" w:rsidRPr="002B2CED" w:rsidRDefault="000217FA" w:rsidP="00A208FB">
            <w:pPr>
              <w:keepNext/>
            </w:pPr>
          </w:p>
        </w:tc>
      </w:tr>
      <w:tr w:rsidR="000217FA" w:rsidRPr="002B2CED" w14:paraId="2BF086E6" w14:textId="77777777" w:rsidTr="00A208FB">
        <w:trPr>
          <w:jc w:val="center"/>
        </w:trPr>
        <w:tc>
          <w:tcPr>
            <w:tcW w:w="4876" w:type="dxa"/>
            <w:hideMark/>
          </w:tcPr>
          <w:p w14:paraId="130B5C53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Platné znění text</w:t>
            </w:r>
          </w:p>
        </w:tc>
        <w:tc>
          <w:tcPr>
            <w:tcW w:w="4876" w:type="dxa"/>
            <w:hideMark/>
          </w:tcPr>
          <w:p w14:paraId="35E1A12A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Pozměňovací návrh</w:t>
            </w:r>
          </w:p>
        </w:tc>
      </w:tr>
      <w:tr w:rsidR="000217FA" w:rsidRPr="002B2CED" w14:paraId="49E9347C" w14:textId="77777777" w:rsidTr="00A208FB">
        <w:trPr>
          <w:jc w:val="center"/>
        </w:trPr>
        <w:tc>
          <w:tcPr>
            <w:tcW w:w="4876" w:type="dxa"/>
          </w:tcPr>
          <w:p w14:paraId="4573F9B3" w14:textId="77777777" w:rsidR="000217FA" w:rsidRPr="002B2CED" w:rsidRDefault="000217FA" w:rsidP="00A208FB">
            <w:pPr>
              <w:pStyle w:val="Normal6"/>
            </w:pPr>
          </w:p>
        </w:tc>
        <w:tc>
          <w:tcPr>
            <w:tcW w:w="4876" w:type="dxa"/>
            <w:hideMark/>
          </w:tcPr>
          <w:p w14:paraId="0D3F2132" w14:textId="77777777" w:rsidR="000217FA" w:rsidRPr="002B2CED" w:rsidRDefault="000217FA" w:rsidP="00A208FB">
            <w:pPr>
              <w:pStyle w:val="Normal6"/>
              <w:rPr>
                <w:szCs w:val="24"/>
              </w:rPr>
            </w:pPr>
            <w:r w:rsidRPr="002B2CED">
              <w:rPr>
                <w:b/>
                <w:i/>
              </w:rPr>
              <w:t>ba)</w:t>
            </w:r>
            <w:r w:rsidRPr="002B2CED">
              <w:rPr>
                <w:b/>
                <w:i/>
              </w:rPr>
              <w:tab/>
              <w:t>odstavec 5 se nahrazuje tímto:</w:t>
            </w:r>
          </w:p>
        </w:tc>
      </w:tr>
      <w:tr w:rsidR="000217FA" w:rsidRPr="002B2CED" w14:paraId="1697B49F" w14:textId="77777777" w:rsidTr="00A208FB">
        <w:trPr>
          <w:jc w:val="center"/>
        </w:trPr>
        <w:tc>
          <w:tcPr>
            <w:tcW w:w="4876" w:type="dxa"/>
            <w:hideMark/>
          </w:tcPr>
          <w:p w14:paraId="128F512A" w14:textId="7675650A" w:rsidR="000217FA" w:rsidRPr="002B2CED" w:rsidRDefault="000217FA" w:rsidP="009D242C">
            <w:pPr>
              <w:pStyle w:val="Normal6"/>
            </w:pPr>
            <w:r w:rsidRPr="002B2CED">
              <w:t>5.</w:t>
            </w:r>
            <w:r w:rsidR="009D242C" w:rsidRPr="002B2CED">
              <w:rPr>
                <w:b/>
                <w:i/>
              </w:rPr>
              <w:tab/>
            </w:r>
            <w:r w:rsidRPr="002B2CED">
              <w:t>Žádost o prodloužení platnosti výjimky se podává nejpozději osmnáct měsíců před ukončením její platnosti. Stávající výjimka zůstává v platnosti, dokud Komise nerozhodne o žádosti o prodloužení platnosti výjimky.</w:t>
            </w:r>
          </w:p>
        </w:tc>
        <w:tc>
          <w:tcPr>
            <w:tcW w:w="4876" w:type="dxa"/>
            <w:hideMark/>
          </w:tcPr>
          <w:p w14:paraId="1F29831D" w14:textId="10B21604" w:rsidR="000217FA" w:rsidRPr="002B2CED" w:rsidRDefault="000217FA" w:rsidP="009D242C">
            <w:pPr>
              <w:pStyle w:val="Normal6"/>
              <w:rPr>
                <w:szCs w:val="24"/>
              </w:rPr>
            </w:pPr>
            <w:r w:rsidRPr="002B2CED">
              <w:rPr>
                <w:b/>
                <w:i/>
              </w:rPr>
              <w:t>„5.</w:t>
            </w:r>
            <w:r w:rsidR="009D242C" w:rsidRPr="002B2CED">
              <w:rPr>
                <w:b/>
                <w:i/>
              </w:rPr>
              <w:tab/>
            </w:r>
            <w:r w:rsidRPr="002B2CED">
              <w:t xml:space="preserve">Žádost o prodloužení platnosti výjimky se podává nejpozději osmnáct měsíců před ukončením její platnosti. </w:t>
            </w:r>
            <w:r w:rsidRPr="002B2CED">
              <w:rPr>
                <w:b/>
                <w:i/>
              </w:rPr>
              <w:t xml:space="preserve">Komise přijme rozhodnutí o žádosti o povolení do šesti měsíců od obdržení stanovisek od agentury. </w:t>
            </w:r>
            <w:r w:rsidRPr="002B2CED">
              <w:t>Stávající výjimka zůstává v platnosti, dokud Komise nerozhodne o žádosti o prodloužení platnosti výjimky.</w:t>
            </w:r>
            <w:r w:rsidRPr="002B2CED">
              <w:rPr>
                <w:b/>
                <w:i/>
              </w:rPr>
              <w:t>“</w:t>
            </w:r>
          </w:p>
        </w:tc>
      </w:tr>
    </w:tbl>
    <w:p w14:paraId="4C69E4B8" w14:textId="77777777" w:rsidR="00ED3398" w:rsidRDefault="00ED3398" w:rsidP="000217FA">
      <w:pPr>
        <w:pStyle w:val="AmNumberTabs"/>
      </w:pPr>
    </w:p>
    <w:p w14:paraId="4504624F" w14:textId="362BE12A" w:rsidR="000217FA" w:rsidRPr="002B2CED" w:rsidRDefault="000217FA" w:rsidP="000217FA">
      <w:pPr>
        <w:pStyle w:val="AmNumberTabs"/>
      </w:pPr>
      <w:bookmarkStart w:id="7" w:name="_GoBack"/>
      <w:bookmarkEnd w:id="7"/>
      <w:r w:rsidRPr="002B2CED">
        <w:t>Pozměňovací návrh</w:t>
      </w:r>
      <w:r w:rsidRPr="002B2CED">
        <w:tab/>
      </w:r>
      <w:r w:rsidRPr="002B2CED">
        <w:tab/>
        <w:t>8</w:t>
      </w:r>
    </w:p>
    <w:p w14:paraId="543C4CEF" w14:textId="77777777" w:rsidR="000217FA" w:rsidRPr="002B2CED" w:rsidRDefault="000217FA" w:rsidP="000217FA"/>
    <w:p w14:paraId="28605DAB" w14:textId="77777777" w:rsidR="000217FA" w:rsidRPr="002B2CED" w:rsidRDefault="000217FA" w:rsidP="000217FA">
      <w:pPr>
        <w:pStyle w:val="NormalBold"/>
        <w:keepNext/>
      </w:pPr>
      <w:r w:rsidRPr="002B2CED">
        <w:t>Návrh směrnice</w:t>
      </w:r>
    </w:p>
    <w:p w14:paraId="13F631BB" w14:textId="77777777" w:rsidR="000217FA" w:rsidRPr="002B2CED" w:rsidRDefault="000217FA" w:rsidP="000217FA">
      <w:pPr>
        <w:pStyle w:val="NormalBold"/>
      </w:pPr>
      <w:r w:rsidRPr="002B2CED">
        <w:t>Čl. 1 – odst. 1 – bod 3 – písm. a</w:t>
      </w:r>
    </w:p>
    <w:p w14:paraId="66DE86C8" w14:textId="77777777" w:rsidR="000217FA" w:rsidRPr="002B2CED" w:rsidRDefault="000217FA" w:rsidP="000217FA">
      <w:pPr>
        <w:keepNext/>
      </w:pPr>
      <w:r w:rsidRPr="002B2CED">
        <w:t>Směrnice 2011/65/EU</w:t>
      </w:r>
    </w:p>
    <w:p w14:paraId="01E59B2D" w14:textId="77777777" w:rsidR="000217FA" w:rsidRPr="002B2CED" w:rsidRDefault="000217FA" w:rsidP="000217FA">
      <w:r w:rsidRPr="002B2CED">
        <w:t>Čl. 6 – odst. 1 – pododstavec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17FA" w:rsidRPr="002B2CED" w14:paraId="769074AA" w14:textId="77777777" w:rsidTr="00A208FB">
        <w:trPr>
          <w:jc w:val="center"/>
        </w:trPr>
        <w:tc>
          <w:tcPr>
            <w:tcW w:w="9752" w:type="dxa"/>
            <w:gridSpan w:val="2"/>
          </w:tcPr>
          <w:p w14:paraId="607EABC4" w14:textId="77777777" w:rsidR="000217FA" w:rsidRPr="002B2CED" w:rsidRDefault="000217FA" w:rsidP="00A208FB">
            <w:pPr>
              <w:keepNext/>
            </w:pPr>
          </w:p>
        </w:tc>
      </w:tr>
      <w:tr w:rsidR="000217FA" w:rsidRPr="002B2CED" w14:paraId="2B2C1594" w14:textId="77777777" w:rsidTr="00A208FB">
        <w:trPr>
          <w:jc w:val="center"/>
        </w:trPr>
        <w:tc>
          <w:tcPr>
            <w:tcW w:w="4876" w:type="dxa"/>
            <w:hideMark/>
          </w:tcPr>
          <w:p w14:paraId="1ED89545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Znění navržené Komisí</w:t>
            </w:r>
          </w:p>
        </w:tc>
        <w:tc>
          <w:tcPr>
            <w:tcW w:w="4876" w:type="dxa"/>
            <w:hideMark/>
          </w:tcPr>
          <w:p w14:paraId="75E3471D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Pozměňovací návrh</w:t>
            </w:r>
          </w:p>
        </w:tc>
      </w:tr>
      <w:tr w:rsidR="000217FA" w:rsidRPr="002B2CED" w14:paraId="67F233BF" w14:textId="77777777" w:rsidTr="00A208FB">
        <w:trPr>
          <w:jc w:val="center"/>
        </w:trPr>
        <w:tc>
          <w:tcPr>
            <w:tcW w:w="4876" w:type="dxa"/>
            <w:hideMark/>
          </w:tcPr>
          <w:p w14:paraId="554493EC" w14:textId="1B0341CA" w:rsidR="000217FA" w:rsidRPr="002B2CED" w:rsidRDefault="000217FA" w:rsidP="009D242C">
            <w:pPr>
              <w:pStyle w:val="Normal6"/>
            </w:pPr>
            <w:r w:rsidRPr="002B2CED">
              <w:t xml:space="preserve">„V zájmu dosažení cílů uvedených v článku 1 a s ohledem na zásadu obezřetnosti bude Komise pravidelně </w:t>
            </w:r>
            <w:r w:rsidRPr="002B2CED">
              <w:lastRenderedPageBreak/>
              <w:t>zvažovat přezkum založený na důkladném posouzení a změnu seznamu omezených látek v příloze II, a to z vlastního podnětu nebo na základě předložení dokumentace pro omezení připravené členským státem a obsahující informace uvedené v odstavci 2.“</w:t>
            </w:r>
          </w:p>
        </w:tc>
        <w:tc>
          <w:tcPr>
            <w:tcW w:w="4876" w:type="dxa"/>
            <w:hideMark/>
          </w:tcPr>
          <w:p w14:paraId="42EBB7AD" w14:textId="66FFADE9" w:rsidR="000217FA" w:rsidRPr="002B2CED" w:rsidRDefault="000217FA" w:rsidP="009D242C">
            <w:pPr>
              <w:pStyle w:val="Normal6"/>
              <w:rPr>
                <w:szCs w:val="24"/>
              </w:rPr>
            </w:pPr>
            <w:r w:rsidRPr="002B2CED">
              <w:lastRenderedPageBreak/>
              <w:t>„V zájmu dosažení cílů uvedených v článku 1 a s ohledem na zásadu obezřetnosti bude Komise pravidelně</w:t>
            </w:r>
            <w:r w:rsidRPr="002B2CED">
              <w:rPr>
                <w:b/>
                <w:i/>
              </w:rPr>
              <w:t xml:space="preserve">, </w:t>
            </w:r>
            <w:r w:rsidRPr="002B2CED">
              <w:rPr>
                <w:b/>
                <w:i/>
              </w:rPr>
              <w:lastRenderedPageBreak/>
              <w:t>přinejmenším však jednou za 36 měsíců</w:t>
            </w:r>
            <w:r w:rsidRPr="002B2CED">
              <w:t xml:space="preserve"> zvažovat přezkum založený na důkladném posouzení a změnu seznamu omezených látek v příloze II, a to z vlastního podnětu nebo na základě předložení dokumentace pro omezení připravené členským státem a obsahující informace uvedené v odstavci 2.“</w:t>
            </w:r>
          </w:p>
        </w:tc>
      </w:tr>
    </w:tbl>
    <w:p w14:paraId="51B826AA" w14:textId="77777777" w:rsidR="000217FA" w:rsidRPr="002B2CED" w:rsidRDefault="000217FA" w:rsidP="000217FA"/>
    <w:p w14:paraId="20B02066" w14:textId="77777777" w:rsidR="000217FA" w:rsidRPr="002B2CED" w:rsidRDefault="000217FA" w:rsidP="000217FA">
      <w:pPr>
        <w:pStyle w:val="AmNumberTabs"/>
      </w:pPr>
      <w:r w:rsidRPr="002B2CED">
        <w:t>Pozměňovací návrh</w:t>
      </w:r>
      <w:r w:rsidRPr="002B2CED">
        <w:tab/>
      </w:r>
      <w:r w:rsidRPr="002B2CED">
        <w:tab/>
        <w:t>9</w:t>
      </w:r>
    </w:p>
    <w:p w14:paraId="1FD7BE53" w14:textId="77777777" w:rsidR="000217FA" w:rsidRPr="002B2CED" w:rsidRDefault="000217FA" w:rsidP="000217FA"/>
    <w:p w14:paraId="32AD44C1" w14:textId="77777777" w:rsidR="000217FA" w:rsidRPr="002B2CED" w:rsidRDefault="000217FA" w:rsidP="000217FA">
      <w:pPr>
        <w:pStyle w:val="NormalBold"/>
        <w:keepNext/>
      </w:pPr>
      <w:r w:rsidRPr="002B2CED">
        <w:t>Návrh směrnice</w:t>
      </w:r>
    </w:p>
    <w:p w14:paraId="3C336858" w14:textId="77777777" w:rsidR="000217FA" w:rsidRPr="002B2CED" w:rsidRDefault="000217FA" w:rsidP="000217FA">
      <w:pPr>
        <w:pStyle w:val="NormalBold"/>
      </w:pPr>
      <w:r w:rsidRPr="002B2CED">
        <w:t>Čl. 1 – odst. 1 – bod 3 – písm. c</w:t>
      </w:r>
    </w:p>
    <w:p w14:paraId="1B36D5B5" w14:textId="77777777" w:rsidR="000217FA" w:rsidRPr="002B2CED" w:rsidRDefault="000217FA" w:rsidP="000217FA">
      <w:pPr>
        <w:keepNext/>
      </w:pPr>
      <w:r w:rsidRPr="002B2CED">
        <w:t>Směrnice 2011/65/EU</w:t>
      </w:r>
    </w:p>
    <w:p w14:paraId="21B13D26" w14:textId="77777777" w:rsidR="000217FA" w:rsidRPr="002B2CED" w:rsidRDefault="000217FA" w:rsidP="000217FA">
      <w:r w:rsidRPr="002B2CED">
        <w:t>Čl. 6 – odst. 2 – pododstavec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17FA" w:rsidRPr="002B2CED" w14:paraId="7F46572F" w14:textId="77777777" w:rsidTr="00A208FB">
        <w:trPr>
          <w:jc w:val="center"/>
        </w:trPr>
        <w:tc>
          <w:tcPr>
            <w:tcW w:w="9752" w:type="dxa"/>
            <w:gridSpan w:val="2"/>
          </w:tcPr>
          <w:p w14:paraId="27839DB8" w14:textId="77777777" w:rsidR="000217FA" w:rsidRPr="002B2CED" w:rsidRDefault="000217FA" w:rsidP="00A208FB">
            <w:pPr>
              <w:keepNext/>
            </w:pPr>
          </w:p>
        </w:tc>
      </w:tr>
      <w:tr w:rsidR="000217FA" w:rsidRPr="002B2CED" w14:paraId="536A9D5D" w14:textId="77777777" w:rsidTr="00A208FB">
        <w:trPr>
          <w:jc w:val="center"/>
        </w:trPr>
        <w:tc>
          <w:tcPr>
            <w:tcW w:w="4876" w:type="dxa"/>
            <w:hideMark/>
          </w:tcPr>
          <w:p w14:paraId="488BA0E2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Znění navržené Komisí</w:t>
            </w:r>
          </w:p>
        </w:tc>
        <w:tc>
          <w:tcPr>
            <w:tcW w:w="4876" w:type="dxa"/>
            <w:hideMark/>
          </w:tcPr>
          <w:p w14:paraId="2FA7CCDA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Pozměňovací návrh</w:t>
            </w:r>
          </w:p>
        </w:tc>
      </w:tr>
      <w:tr w:rsidR="000217FA" w:rsidRPr="002B2CED" w14:paraId="49E10ED7" w14:textId="77777777" w:rsidTr="00A208FB">
        <w:trPr>
          <w:jc w:val="center"/>
        </w:trPr>
        <w:tc>
          <w:tcPr>
            <w:tcW w:w="4876" w:type="dxa"/>
            <w:hideMark/>
          </w:tcPr>
          <w:p w14:paraId="3C23CE47" w14:textId="77777777" w:rsidR="000217FA" w:rsidRPr="002B2CED" w:rsidRDefault="000217FA" w:rsidP="00A208FB">
            <w:pPr>
              <w:pStyle w:val="Normal6"/>
            </w:pPr>
            <w:r w:rsidRPr="002B2CED">
              <w:t xml:space="preserve">Přezkum a změna seznamu omezených látek v příloze II musí být </w:t>
            </w:r>
            <w:r w:rsidRPr="002B2CED">
              <w:rPr>
                <w:b/>
                <w:i/>
              </w:rPr>
              <w:t>založena</w:t>
            </w:r>
            <w:r w:rsidRPr="002B2CED">
              <w:t xml:space="preserve"> na dokumentaci pro omezení vypracované agenturou na žádost Komise nebo členským státem.</w:t>
            </w:r>
          </w:p>
        </w:tc>
        <w:tc>
          <w:tcPr>
            <w:tcW w:w="4876" w:type="dxa"/>
            <w:hideMark/>
          </w:tcPr>
          <w:p w14:paraId="44AD5D4C" w14:textId="77777777" w:rsidR="000217FA" w:rsidRPr="002B2CED" w:rsidRDefault="000217FA" w:rsidP="00A208FB">
            <w:pPr>
              <w:pStyle w:val="Normal6"/>
              <w:rPr>
                <w:szCs w:val="24"/>
              </w:rPr>
            </w:pPr>
            <w:r w:rsidRPr="002B2CED">
              <w:t xml:space="preserve">Přezkum a změna seznamu omezených látek </w:t>
            </w:r>
            <w:r w:rsidRPr="002B2CED">
              <w:rPr>
                <w:b/>
                <w:i/>
              </w:rPr>
              <w:t>nebo skupiny látek v </w:t>
            </w:r>
            <w:r w:rsidRPr="002B2CED">
              <w:t xml:space="preserve">příloze II musí být </w:t>
            </w:r>
            <w:r w:rsidRPr="002B2CED">
              <w:rPr>
                <w:b/>
                <w:i/>
              </w:rPr>
              <w:t>založeny</w:t>
            </w:r>
            <w:r w:rsidRPr="002B2CED">
              <w:t xml:space="preserve"> na dokumentaci pro omezení vypracované agenturou na žádost Komise nebo členským státem.</w:t>
            </w:r>
          </w:p>
        </w:tc>
      </w:tr>
    </w:tbl>
    <w:p w14:paraId="5A032CF7" w14:textId="77777777" w:rsidR="000217FA" w:rsidRPr="002B2CED" w:rsidRDefault="000217FA" w:rsidP="000217FA"/>
    <w:p w14:paraId="46E0D7EC" w14:textId="77777777" w:rsidR="000217FA" w:rsidRPr="002B2CED" w:rsidRDefault="000217FA" w:rsidP="000217FA">
      <w:pPr>
        <w:pStyle w:val="AmNumberTabs"/>
      </w:pPr>
      <w:r w:rsidRPr="002B2CED">
        <w:t>Pozměňovací návrh</w:t>
      </w:r>
      <w:r w:rsidRPr="002B2CED">
        <w:tab/>
      </w:r>
      <w:r w:rsidRPr="002B2CED">
        <w:tab/>
        <w:t>10</w:t>
      </w:r>
    </w:p>
    <w:p w14:paraId="3AC84A8F" w14:textId="77777777" w:rsidR="000217FA" w:rsidRPr="002B2CED" w:rsidRDefault="000217FA" w:rsidP="000217FA"/>
    <w:p w14:paraId="30E110EA" w14:textId="77777777" w:rsidR="000217FA" w:rsidRPr="002B2CED" w:rsidRDefault="000217FA" w:rsidP="000217FA">
      <w:pPr>
        <w:pStyle w:val="NormalBold"/>
        <w:keepNext/>
      </w:pPr>
      <w:r w:rsidRPr="002B2CED">
        <w:t>Návrh směrnice</w:t>
      </w:r>
    </w:p>
    <w:p w14:paraId="4552A6FE" w14:textId="77777777" w:rsidR="000217FA" w:rsidRPr="002B2CED" w:rsidRDefault="000217FA" w:rsidP="000217FA">
      <w:pPr>
        <w:pStyle w:val="NormalBold"/>
      </w:pPr>
      <w:r w:rsidRPr="002B2CED">
        <w:t>Čl. 1 – odst. 1 – bod 3 – písm. c</w:t>
      </w:r>
    </w:p>
    <w:p w14:paraId="0EDD2AC7" w14:textId="77777777" w:rsidR="000217FA" w:rsidRPr="002B2CED" w:rsidRDefault="000217FA" w:rsidP="000217FA">
      <w:pPr>
        <w:keepNext/>
      </w:pPr>
      <w:r w:rsidRPr="002B2CED">
        <w:t>Směrnice 2011/65/EU</w:t>
      </w:r>
    </w:p>
    <w:p w14:paraId="55BED93A" w14:textId="77777777" w:rsidR="000217FA" w:rsidRPr="002B2CED" w:rsidRDefault="000217FA" w:rsidP="000217FA">
      <w:r w:rsidRPr="002B2CED">
        <w:t>Čl. 6 – odst. 2 – pododstavec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17FA" w:rsidRPr="002B2CED" w14:paraId="452D3813" w14:textId="77777777" w:rsidTr="00A208FB">
        <w:trPr>
          <w:jc w:val="center"/>
        </w:trPr>
        <w:tc>
          <w:tcPr>
            <w:tcW w:w="9752" w:type="dxa"/>
            <w:gridSpan w:val="2"/>
          </w:tcPr>
          <w:p w14:paraId="15A0641C" w14:textId="77777777" w:rsidR="000217FA" w:rsidRPr="002B2CED" w:rsidRDefault="000217FA" w:rsidP="00A208FB">
            <w:pPr>
              <w:keepNext/>
            </w:pPr>
          </w:p>
        </w:tc>
      </w:tr>
      <w:tr w:rsidR="000217FA" w:rsidRPr="002B2CED" w14:paraId="0BA87796" w14:textId="77777777" w:rsidTr="00A208FB">
        <w:trPr>
          <w:jc w:val="center"/>
        </w:trPr>
        <w:tc>
          <w:tcPr>
            <w:tcW w:w="4876" w:type="dxa"/>
            <w:hideMark/>
          </w:tcPr>
          <w:p w14:paraId="72CD09B1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Znění navržené Komisí</w:t>
            </w:r>
          </w:p>
        </w:tc>
        <w:tc>
          <w:tcPr>
            <w:tcW w:w="4876" w:type="dxa"/>
            <w:hideMark/>
          </w:tcPr>
          <w:p w14:paraId="3EF9AE82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Pozměňovací návrh</w:t>
            </w:r>
          </w:p>
        </w:tc>
      </w:tr>
      <w:tr w:rsidR="000217FA" w:rsidRPr="002B2CED" w14:paraId="4E9EC636" w14:textId="77777777" w:rsidTr="00A208FB">
        <w:trPr>
          <w:jc w:val="center"/>
        </w:trPr>
        <w:tc>
          <w:tcPr>
            <w:tcW w:w="4876" w:type="dxa"/>
            <w:hideMark/>
          </w:tcPr>
          <w:p w14:paraId="59007E79" w14:textId="77777777" w:rsidR="000217FA" w:rsidRPr="00B77F67" w:rsidRDefault="000217FA" w:rsidP="00A208FB">
            <w:pPr>
              <w:pStyle w:val="Normal6"/>
            </w:pPr>
            <w:r w:rsidRPr="00B77F67">
              <w:t xml:space="preserve">Agentura nebo členský stát zohlední veškeré dostupné informace a veškerá relevantní posouzení </w:t>
            </w:r>
            <w:r w:rsidRPr="00B77F67">
              <w:rPr>
                <w:b/>
                <w:i/>
              </w:rPr>
              <w:t xml:space="preserve">rizik </w:t>
            </w:r>
            <w:r w:rsidRPr="00B77F67">
              <w:t>předložená pro účely jiných právních předpisů Unie týkajících se životního cyklu látky použité v EEZ, zejména ve fázi odpadu. Za tímto účelem poskytnou agentuře nebo dotčenému členskému státu na požádání informace jiné subjekty zřízené podle práva Unie a vykonávající podobný úkol.</w:t>
            </w:r>
          </w:p>
        </w:tc>
        <w:tc>
          <w:tcPr>
            <w:tcW w:w="4876" w:type="dxa"/>
            <w:hideMark/>
          </w:tcPr>
          <w:p w14:paraId="0300BEA7" w14:textId="77777777" w:rsidR="000217FA" w:rsidRPr="00B77F67" w:rsidRDefault="000217FA" w:rsidP="00A208FB">
            <w:pPr>
              <w:pStyle w:val="Normal6"/>
              <w:rPr>
                <w:szCs w:val="24"/>
              </w:rPr>
            </w:pPr>
            <w:r w:rsidRPr="00B77F67">
              <w:t>Agentura nebo členský stát zohlední veškeré dostupné informace a veškerá relevantní posouzení předložená pro účely jiných právních předpisů Unie týkajících se</w:t>
            </w:r>
            <w:r w:rsidRPr="00B77F67">
              <w:rPr>
                <w:b/>
                <w:i/>
              </w:rPr>
              <w:t xml:space="preserve"> jakékoli části</w:t>
            </w:r>
            <w:r w:rsidRPr="00B77F67">
              <w:t xml:space="preserve"> životního cyklu látky použité v EEZ, zejména ve fázi odpadu. Za tímto účelem poskytnou agentuře nebo dotčenému členskému státu na požádání informace jiné subjekty zřízené podle práva Unie a vykonávající podobný úkol.</w:t>
            </w:r>
          </w:p>
        </w:tc>
      </w:tr>
    </w:tbl>
    <w:p w14:paraId="3C26F2A4" w14:textId="77777777" w:rsidR="000217FA" w:rsidRPr="002B2CED" w:rsidRDefault="000217FA" w:rsidP="000217FA"/>
    <w:p w14:paraId="3D375312" w14:textId="77777777" w:rsidR="000217FA" w:rsidRPr="002B2CED" w:rsidRDefault="000217FA" w:rsidP="000217FA">
      <w:pPr>
        <w:pStyle w:val="AmNumberTabs"/>
      </w:pPr>
      <w:r w:rsidRPr="002B2CED">
        <w:t>Pozměňovací návrh</w:t>
      </w:r>
      <w:r w:rsidRPr="002B2CED">
        <w:tab/>
      </w:r>
      <w:r w:rsidRPr="002B2CED">
        <w:tab/>
        <w:t>11</w:t>
      </w:r>
    </w:p>
    <w:p w14:paraId="0E7ABD0C" w14:textId="77777777" w:rsidR="000217FA" w:rsidRPr="002B2CED" w:rsidRDefault="000217FA" w:rsidP="000217FA"/>
    <w:p w14:paraId="15B3313B" w14:textId="77777777" w:rsidR="000217FA" w:rsidRPr="002B2CED" w:rsidRDefault="000217FA" w:rsidP="000217FA">
      <w:pPr>
        <w:pStyle w:val="NormalBold"/>
        <w:keepNext/>
      </w:pPr>
      <w:r w:rsidRPr="002B2CED">
        <w:lastRenderedPageBreak/>
        <w:t>Návrh směrnice</w:t>
      </w:r>
    </w:p>
    <w:p w14:paraId="16745CEF" w14:textId="77777777" w:rsidR="000217FA" w:rsidRPr="002B2CED" w:rsidRDefault="000217FA" w:rsidP="000217FA">
      <w:pPr>
        <w:pStyle w:val="NormalBold"/>
      </w:pPr>
      <w:r w:rsidRPr="002B2CED">
        <w:t>Čl. 1 – odst. 1 – bod 3 – písm. c</w:t>
      </w:r>
    </w:p>
    <w:p w14:paraId="091DEEA8" w14:textId="77777777" w:rsidR="000217FA" w:rsidRPr="002B2CED" w:rsidRDefault="000217FA" w:rsidP="000217FA">
      <w:pPr>
        <w:keepNext/>
      </w:pPr>
      <w:r w:rsidRPr="002B2CED">
        <w:t>Směrnice 2011/65/EU</w:t>
      </w:r>
    </w:p>
    <w:p w14:paraId="5C594E7D" w14:textId="77777777" w:rsidR="000217FA" w:rsidRPr="002B2CED" w:rsidRDefault="000217FA" w:rsidP="000217FA">
      <w:r w:rsidRPr="002B2CED">
        <w:t>Čl. 6 – odst. 2 – pododstavec 3 – písm. -a (nové)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17FA" w:rsidRPr="002B2CED" w14:paraId="4A6730A5" w14:textId="77777777" w:rsidTr="00A208FB">
        <w:trPr>
          <w:jc w:val="center"/>
        </w:trPr>
        <w:tc>
          <w:tcPr>
            <w:tcW w:w="9752" w:type="dxa"/>
            <w:gridSpan w:val="2"/>
          </w:tcPr>
          <w:p w14:paraId="6924F8BC" w14:textId="77777777" w:rsidR="000217FA" w:rsidRPr="002B2CED" w:rsidRDefault="000217FA" w:rsidP="00A208FB">
            <w:pPr>
              <w:keepNext/>
            </w:pPr>
          </w:p>
        </w:tc>
      </w:tr>
      <w:tr w:rsidR="000217FA" w:rsidRPr="002B2CED" w14:paraId="03368C5F" w14:textId="77777777" w:rsidTr="00A208FB">
        <w:trPr>
          <w:jc w:val="center"/>
        </w:trPr>
        <w:tc>
          <w:tcPr>
            <w:tcW w:w="4876" w:type="dxa"/>
            <w:hideMark/>
          </w:tcPr>
          <w:p w14:paraId="73C1F671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Znění navržené Komisí</w:t>
            </w:r>
          </w:p>
        </w:tc>
        <w:tc>
          <w:tcPr>
            <w:tcW w:w="4876" w:type="dxa"/>
            <w:hideMark/>
          </w:tcPr>
          <w:p w14:paraId="73183858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Pozměňovací návrh</w:t>
            </w:r>
          </w:p>
        </w:tc>
      </w:tr>
      <w:tr w:rsidR="000217FA" w:rsidRPr="002B2CED" w14:paraId="73DC50B5" w14:textId="77777777" w:rsidTr="00A208FB">
        <w:trPr>
          <w:jc w:val="center"/>
        </w:trPr>
        <w:tc>
          <w:tcPr>
            <w:tcW w:w="4876" w:type="dxa"/>
          </w:tcPr>
          <w:p w14:paraId="5EB3CA7D" w14:textId="77777777" w:rsidR="000217FA" w:rsidRPr="002B2CED" w:rsidRDefault="000217FA" w:rsidP="00A208FB">
            <w:pPr>
              <w:pStyle w:val="Normal6"/>
            </w:pPr>
          </w:p>
        </w:tc>
        <w:tc>
          <w:tcPr>
            <w:tcW w:w="4876" w:type="dxa"/>
            <w:hideMark/>
          </w:tcPr>
          <w:p w14:paraId="326BFD2C" w14:textId="77777777" w:rsidR="000217FA" w:rsidRPr="002B2CED" w:rsidRDefault="000217FA" w:rsidP="00A208FB">
            <w:pPr>
              <w:pStyle w:val="Normal6"/>
              <w:rPr>
                <w:szCs w:val="24"/>
              </w:rPr>
            </w:pPr>
            <w:r w:rsidRPr="002B2CED">
              <w:rPr>
                <w:b/>
                <w:i/>
              </w:rPr>
              <w:t>-a)</w:t>
            </w:r>
            <w:r w:rsidRPr="002B2CED">
              <w:rPr>
                <w:b/>
                <w:i/>
              </w:rPr>
              <w:tab/>
              <w:t>identitu látky;</w:t>
            </w:r>
          </w:p>
        </w:tc>
      </w:tr>
    </w:tbl>
    <w:p w14:paraId="661113C8" w14:textId="77777777" w:rsidR="000217FA" w:rsidRPr="002B2CED" w:rsidRDefault="000217FA" w:rsidP="000217FA"/>
    <w:p w14:paraId="3830CC61" w14:textId="77777777" w:rsidR="000217FA" w:rsidRPr="002B2CED" w:rsidRDefault="000217FA" w:rsidP="000217FA">
      <w:pPr>
        <w:pStyle w:val="AmNumberTabs"/>
      </w:pPr>
      <w:r w:rsidRPr="002B2CED">
        <w:t>Pozměňovací návrh</w:t>
      </w:r>
      <w:r w:rsidRPr="002B2CED">
        <w:tab/>
      </w:r>
      <w:r w:rsidRPr="002B2CED">
        <w:tab/>
        <w:t>12</w:t>
      </w:r>
    </w:p>
    <w:p w14:paraId="431D6E38" w14:textId="77777777" w:rsidR="000217FA" w:rsidRPr="002B2CED" w:rsidRDefault="000217FA" w:rsidP="000217FA"/>
    <w:p w14:paraId="5B1A3109" w14:textId="77777777" w:rsidR="000217FA" w:rsidRPr="002B2CED" w:rsidRDefault="000217FA" w:rsidP="000217FA">
      <w:pPr>
        <w:pStyle w:val="NormalBold"/>
        <w:keepNext/>
      </w:pPr>
      <w:r w:rsidRPr="002B2CED">
        <w:t>Návrh směrnice</w:t>
      </w:r>
    </w:p>
    <w:p w14:paraId="16D8062E" w14:textId="77777777" w:rsidR="000217FA" w:rsidRPr="002B2CED" w:rsidRDefault="000217FA" w:rsidP="000217FA">
      <w:pPr>
        <w:pStyle w:val="NormalBold"/>
      </w:pPr>
      <w:r w:rsidRPr="002B2CED">
        <w:t>Čl. 1 – odst. 1 – bod 3 – písm. c</w:t>
      </w:r>
    </w:p>
    <w:p w14:paraId="7871D95D" w14:textId="77777777" w:rsidR="000217FA" w:rsidRPr="002B2CED" w:rsidRDefault="000217FA" w:rsidP="000217FA">
      <w:pPr>
        <w:keepNext/>
      </w:pPr>
      <w:r w:rsidRPr="002B2CED">
        <w:t>Směrnice 2011/65/EU</w:t>
      </w:r>
    </w:p>
    <w:p w14:paraId="42ACD001" w14:textId="77777777" w:rsidR="000217FA" w:rsidRPr="002B2CED" w:rsidRDefault="000217FA" w:rsidP="000217FA">
      <w:r w:rsidRPr="002B2CED">
        <w:t xml:space="preserve">Čl. 6 – odst. 2 – pododstavec 3 – písm. -a </w:t>
      </w:r>
      <w:proofErr w:type="spellStart"/>
      <w:r w:rsidRPr="002B2CED">
        <w:t>a</w:t>
      </w:r>
      <w:proofErr w:type="spellEnd"/>
      <w:r w:rsidRPr="002B2CED">
        <w:t> (nové)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17FA" w:rsidRPr="002B2CED" w14:paraId="79218E2F" w14:textId="77777777" w:rsidTr="00A208FB">
        <w:trPr>
          <w:jc w:val="center"/>
        </w:trPr>
        <w:tc>
          <w:tcPr>
            <w:tcW w:w="9752" w:type="dxa"/>
            <w:gridSpan w:val="2"/>
          </w:tcPr>
          <w:p w14:paraId="7AB47CB8" w14:textId="77777777" w:rsidR="000217FA" w:rsidRPr="002B2CED" w:rsidRDefault="000217FA" w:rsidP="00A208FB">
            <w:pPr>
              <w:keepNext/>
            </w:pPr>
          </w:p>
        </w:tc>
      </w:tr>
      <w:tr w:rsidR="000217FA" w:rsidRPr="002B2CED" w14:paraId="1577ECDE" w14:textId="77777777" w:rsidTr="00A208FB">
        <w:trPr>
          <w:jc w:val="center"/>
        </w:trPr>
        <w:tc>
          <w:tcPr>
            <w:tcW w:w="4876" w:type="dxa"/>
            <w:hideMark/>
          </w:tcPr>
          <w:p w14:paraId="17589E48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Znění navržené Komisí</w:t>
            </w:r>
          </w:p>
        </w:tc>
        <w:tc>
          <w:tcPr>
            <w:tcW w:w="4876" w:type="dxa"/>
            <w:hideMark/>
          </w:tcPr>
          <w:p w14:paraId="3DBCF7B7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Pozměňovací návrh</w:t>
            </w:r>
          </w:p>
        </w:tc>
      </w:tr>
      <w:tr w:rsidR="000217FA" w:rsidRPr="002B2CED" w14:paraId="6CC1CAD8" w14:textId="77777777" w:rsidTr="00A208FB">
        <w:trPr>
          <w:jc w:val="center"/>
        </w:trPr>
        <w:tc>
          <w:tcPr>
            <w:tcW w:w="4876" w:type="dxa"/>
          </w:tcPr>
          <w:p w14:paraId="34C6BBC5" w14:textId="77777777" w:rsidR="000217FA" w:rsidRPr="002B2CED" w:rsidRDefault="000217FA" w:rsidP="00A208FB">
            <w:pPr>
              <w:pStyle w:val="Normal6"/>
            </w:pPr>
          </w:p>
        </w:tc>
        <w:tc>
          <w:tcPr>
            <w:tcW w:w="4876" w:type="dxa"/>
            <w:hideMark/>
          </w:tcPr>
          <w:p w14:paraId="471E341B" w14:textId="77777777" w:rsidR="000217FA" w:rsidRPr="002B2CED" w:rsidRDefault="000217FA" w:rsidP="00A208FB">
            <w:pPr>
              <w:pStyle w:val="Normal6"/>
              <w:rPr>
                <w:szCs w:val="24"/>
              </w:rPr>
            </w:pPr>
            <w:r w:rsidRPr="002B2CED">
              <w:rPr>
                <w:b/>
                <w:i/>
              </w:rPr>
              <w:t>-</w:t>
            </w:r>
            <w:proofErr w:type="spellStart"/>
            <w:r w:rsidRPr="002B2CED">
              <w:rPr>
                <w:b/>
                <w:i/>
              </w:rPr>
              <w:t>aa</w:t>
            </w:r>
            <w:proofErr w:type="spellEnd"/>
            <w:r w:rsidRPr="002B2CED">
              <w:rPr>
                <w:b/>
                <w:i/>
              </w:rPr>
              <w:t>)</w:t>
            </w:r>
            <w:r w:rsidRPr="002B2CED">
              <w:rPr>
                <w:b/>
                <w:i/>
              </w:rPr>
              <w:tab/>
              <w:t>přesné a jasné znění záznamu navrhovaného omezení v příloze II;</w:t>
            </w:r>
          </w:p>
        </w:tc>
      </w:tr>
    </w:tbl>
    <w:p w14:paraId="618FB4E8" w14:textId="77777777" w:rsidR="000217FA" w:rsidRPr="002B2CED" w:rsidRDefault="000217FA" w:rsidP="000217FA"/>
    <w:p w14:paraId="611C0C9C" w14:textId="77777777" w:rsidR="000217FA" w:rsidRPr="002B2CED" w:rsidRDefault="000217FA" w:rsidP="000217FA">
      <w:pPr>
        <w:pStyle w:val="AmNumberTabs"/>
      </w:pPr>
      <w:r w:rsidRPr="002B2CED">
        <w:t>Pozměňovací návrh</w:t>
      </w:r>
      <w:r w:rsidRPr="002B2CED">
        <w:tab/>
      </w:r>
      <w:r w:rsidRPr="002B2CED">
        <w:tab/>
        <w:t>13</w:t>
      </w:r>
    </w:p>
    <w:p w14:paraId="0C1C9ED5" w14:textId="77777777" w:rsidR="000217FA" w:rsidRPr="002B2CED" w:rsidRDefault="000217FA" w:rsidP="000217FA"/>
    <w:p w14:paraId="410602E8" w14:textId="77777777" w:rsidR="000217FA" w:rsidRPr="002B2CED" w:rsidRDefault="000217FA" w:rsidP="000217FA">
      <w:pPr>
        <w:pStyle w:val="NormalBold"/>
        <w:keepNext/>
      </w:pPr>
      <w:r w:rsidRPr="002B2CED">
        <w:t>Návrh směrnice</w:t>
      </w:r>
    </w:p>
    <w:p w14:paraId="1EAA5A98" w14:textId="77777777" w:rsidR="000217FA" w:rsidRPr="002B2CED" w:rsidRDefault="000217FA" w:rsidP="000217FA">
      <w:pPr>
        <w:pStyle w:val="NormalBold"/>
      </w:pPr>
      <w:r w:rsidRPr="002B2CED">
        <w:t>Čl. 1 – odst. 1 – bod 3 – písm. c</w:t>
      </w:r>
    </w:p>
    <w:p w14:paraId="08624AAB" w14:textId="77777777" w:rsidR="000217FA" w:rsidRPr="002B2CED" w:rsidRDefault="000217FA" w:rsidP="000217FA">
      <w:pPr>
        <w:keepNext/>
      </w:pPr>
      <w:r w:rsidRPr="002B2CED">
        <w:t>Směrnice 2011/65/EU</w:t>
      </w:r>
    </w:p>
    <w:p w14:paraId="3DD7469B" w14:textId="77777777" w:rsidR="000217FA" w:rsidRPr="002B2CED" w:rsidRDefault="000217FA" w:rsidP="000217FA">
      <w:r w:rsidRPr="002B2CED">
        <w:t>Čl. 6 – odst. 2 – pododstavec 3 – písm. -a b (nové)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17FA" w:rsidRPr="002B2CED" w14:paraId="08F67C30" w14:textId="77777777" w:rsidTr="00A208FB">
        <w:trPr>
          <w:jc w:val="center"/>
        </w:trPr>
        <w:tc>
          <w:tcPr>
            <w:tcW w:w="9752" w:type="dxa"/>
            <w:gridSpan w:val="2"/>
          </w:tcPr>
          <w:p w14:paraId="06BC82E7" w14:textId="77777777" w:rsidR="000217FA" w:rsidRPr="002B2CED" w:rsidRDefault="000217FA" w:rsidP="00A208FB">
            <w:pPr>
              <w:keepNext/>
            </w:pPr>
          </w:p>
        </w:tc>
      </w:tr>
      <w:tr w:rsidR="000217FA" w:rsidRPr="002B2CED" w14:paraId="22A04390" w14:textId="77777777" w:rsidTr="00A208FB">
        <w:trPr>
          <w:jc w:val="center"/>
        </w:trPr>
        <w:tc>
          <w:tcPr>
            <w:tcW w:w="4876" w:type="dxa"/>
            <w:hideMark/>
          </w:tcPr>
          <w:p w14:paraId="7306ED9D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Znění navržené Komisí</w:t>
            </w:r>
          </w:p>
        </w:tc>
        <w:tc>
          <w:tcPr>
            <w:tcW w:w="4876" w:type="dxa"/>
            <w:hideMark/>
          </w:tcPr>
          <w:p w14:paraId="6BD6985E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Pozměňovací návrh</w:t>
            </w:r>
          </w:p>
        </w:tc>
      </w:tr>
      <w:tr w:rsidR="000217FA" w:rsidRPr="002B2CED" w14:paraId="200C6034" w14:textId="77777777" w:rsidTr="00A208FB">
        <w:trPr>
          <w:jc w:val="center"/>
        </w:trPr>
        <w:tc>
          <w:tcPr>
            <w:tcW w:w="4876" w:type="dxa"/>
          </w:tcPr>
          <w:p w14:paraId="794CB710" w14:textId="77777777" w:rsidR="000217FA" w:rsidRPr="002B2CED" w:rsidRDefault="000217FA" w:rsidP="00A208FB">
            <w:pPr>
              <w:pStyle w:val="Normal6"/>
            </w:pPr>
          </w:p>
        </w:tc>
        <w:tc>
          <w:tcPr>
            <w:tcW w:w="4876" w:type="dxa"/>
            <w:hideMark/>
          </w:tcPr>
          <w:p w14:paraId="0F17D328" w14:textId="77777777" w:rsidR="000217FA" w:rsidRPr="002B2CED" w:rsidRDefault="000217FA" w:rsidP="00A208FB">
            <w:pPr>
              <w:pStyle w:val="Normal6"/>
              <w:rPr>
                <w:szCs w:val="24"/>
              </w:rPr>
            </w:pPr>
            <w:r w:rsidRPr="002B2CED">
              <w:rPr>
                <w:b/>
                <w:i/>
              </w:rPr>
              <w:t>-ab)</w:t>
            </w:r>
            <w:r w:rsidRPr="002B2CED">
              <w:rPr>
                <w:b/>
                <w:i/>
              </w:rPr>
              <w:tab/>
              <w:t>reference a vědecké odůvodnění omezení;</w:t>
            </w:r>
          </w:p>
        </w:tc>
      </w:tr>
    </w:tbl>
    <w:p w14:paraId="15D366FC" w14:textId="77777777" w:rsidR="000217FA" w:rsidRPr="002B2CED" w:rsidRDefault="000217FA" w:rsidP="000217FA"/>
    <w:p w14:paraId="6A229EF2" w14:textId="77777777" w:rsidR="000217FA" w:rsidRPr="002B2CED" w:rsidRDefault="000217FA" w:rsidP="000217FA">
      <w:pPr>
        <w:pStyle w:val="AmNumberTabs"/>
      </w:pPr>
      <w:r w:rsidRPr="002B2CED">
        <w:t>Pozměňovací návrh</w:t>
      </w:r>
      <w:r w:rsidRPr="002B2CED">
        <w:tab/>
      </w:r>
      <w:r w:rsidRPr="002B2CED">
        <w:tab/>
        <w:t>14</w:t>
      </w:r>
    </w:p>
    <w:p w14:paraId="4D389C1B" w14:textId="77777777" w:rsidR="000217FA" w:rsidRPr="002B2CED" w:rsidRDefault="000217FA" w:rsidP="000217FA"/>
    <w:p w14:paraId="0FC98AC2" w14:textId="77777777" w:rsidR="000217FA" w:rsidRPr="002B2CED" w:rsidRDefault="000217FA" w:rsidP="000217FA">
      <w:pPr>
        <w:pStyle w:val="NormalBold"/>
        <w:keepNext/>
      </w:pPr>
      <w:r w:rsidRPr="002B2CED">
        <w:t>Návrh směrnice</w:t>
      </w:r>
    </w:p>
    <w:p w14:paraId="41DCEAE0" w14:textId="77777777" w:rsidR="000217FA" w:rsidRPr="002B2CED" w:rsidRDefault="000217FA" w:rsidP="000217FA">
      <w:pPr>
        <w:pStyle w:val="NormalBold"/>
      </w:pPr>
      <w:r w:rsidRPr="002B2CED">
        <w:t>Čl. 1 – odst. 1 – bod 3 – písm. c</w:t>
      </w:r>
    </w:p>
    <w:p w14:paraId="532B6845" w14:textId="77777777" w:rsidR="000217FA" w:rsidRPr="002B2CED" w:rsidRDefault="000217FA" w:rsidP="000217FA">
      <w:pPr>
        <w:keepNext/>
      </w:pPr>
      <w:r w:rsidRPr="002B2CED">
        <w:t>Směrnice 2011/65/EU</w:t>
      </w:r>
    </w:p>
    <w:p w14:paraId="434BF130" w14:textId="77777777" w:rsidR="000217FA" w:rsidRPr="002B2CED" w:rsidRDefault="000217FA" w:rsidP="000217FA">
      <w:proofErr w:type="gramStart"/>
      <w:r w:rsidRPr="002B2CED">
        <w:t>Čl.6 – odst.</w:t>
      </w:r>
      <w:proofErr w:type="gramEnd"/>
      <w:r w:rsidRPr="002B2CED">
        <w:t xml:space="preserve"> 2 – pododstavec 3 – písm. b a (nové)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17FA" w:rsidRPr="002B2CED" w14:paraId="2201A84B" w14:textId="77777777" w:rsidTr="00A208FB">
        <w:trPr>
          <w:jc w:val="center"/>
        </w:trPr>
        <w:tc>
          <w:tcPr>
            <w:tcW w:w="9752" w:type="dxa"/>
            <w:gridSpan w:val="2"/>
          </w:tcPr>
          <w:p w14:paraId="53709B46" w14:textId="77777777" w:rsidR="000217FA" w:rsidRPr="002B2CED" w:rsidRDefault="000217FA" w:rsidP="00A208FB">
            <w:pPr>
              <w:keepNext/>
            </w:pPr>
          </w:p>
        </w:tc>
      </w:tr>
      <w:tr w:rsidR="000217FA" w:rsidRPr="002B2CED" w14:paraId="6A06D86C" w14:textId="77777777" w:rsidTr="00A208FB">
        <w:trPr>
          <w:jc w:val="center"/>
        </w:trPr>
        <w:tc>
          <w:tcPr>
            <w:tcW w:w="4876" w:type="dxa"/>
            <w:hideMark/>
          </w:tcPr>
          <w:p w14:paraId="34A2133F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Znění navržené Komisí</w:t>
            </w:r>
          </w:p>
        </w:tc>
        <w:tc>
          <w:tcPr>
            <w:tcW w:w="4876" w:type="dxa"/>
            <w:hideMark/>
          </w:tcPr>
          <w:p w14:paraId="48C93519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Pozměňovací návrh</w:t>
            </w:r>
          </w:p>
        </w:tc>
      </w:tr>
      <w:tr w:rsidR="000217FA" w:rsidRPr="002B2CED" w14:paraId="2E1D9928" w14:textId="77777777" w:rsidTr="00A208FB">
        <w:trPr>
          <w:jc w:val="center"/>
        </w:trPr>
        <w:tc>
          <w:tcPr>
            <w:tcW w:w="4876" w:type="dxa"/>
          </w:tcPr>
          <w:p w14:paraId="23A986FF" w14:textId="77777777" w:rsidR="000217FA" w:rsidRPr="002B2CED" w:rsidRDefault="000217FA" w:rsidP="00A208FB">
            <w:pPr>
              <w:pStyle w:val="Normal6"/>
            </w:pPr>
          </w:p>
        </w:tc>
        <w:tc>
          <w:tcPr>
            <w:tcW w:w="4876" w:type="dxa"/>
            <w:hideMark/>
          </w:tcPr>
          <w:p w14:paraId="39AC9D5C" w14:textId="77777777" w:rsidR="000217FA" w:rsidRPr="002B2CED" w:rsidRDefault="000217FA" w:rsidP="00A208FB">
            <w:pPr>
              <w:pStyle w:val="Normal6"/>
              <w:rPr>
                <w:szCs w:val="24"/>
              </w:rPr>
            </w:pPr>
            <w:r w:rsidRPr="002B2CED">
              <w:rPr>
                <w:b/>
                <w:i/>
              </w:rPr>
              <w:t>ba)</w:t>
            </w:r>
            <w:r w:rsidRPr="002B2CED">
              <w:rPr>
                <w:b/>
                <w:i/>
              </w:rPr>
              <w:tab/>
              <w:t>informace o možných alternativách, jejich dostupnosti a vhodnosti;</w:t>
            </w:r>
          </w:p>
        </w:tc>
      </w:tr>
    </w:tbl>
    <w:p w14:paraId="408958FD" w14:textId="77777777" w:rsidR="000217FA" w:rsidRPr="002B2CED" w:rsidRDefault="000217FA" w:rsidP="000217FA"/>
    <w:p w14:paraId="7027CA5C" w14:textId="77777777" w:rsidR="000217FA" w:rsidRPr="002B2CED" w:rsidRDefault="000217FA" w:rsidP="000217FA">
      <w:pPr>
        <w:pStyle w:val="AmNumberTabs"/>
      </w:pPr>
      <w:r w:rsidRPr="002B2CED">
        <w:lastRenderedPageBreak/>
        <w:t>Pozměňovací návrh</w:t>
      </w:r>
      <w:r w:rsidRPr="002B2CED">
        <w:tab/>
      </w:r>
      <w:r w:rsidRPr="002B2CED">
        <w:tab/>
        <w:t>15</w:t>
      </w:r>
    </w:p>
    <w:p w14:paraId="418B0D34" w14:textId="77777777" w:rsidR="000217FA" w:rsidRPr="002B2CED" w:rsidRDefault="000217FA" w:rsidP="000217FA"/>
    <w:p w14:paraId="0E865F62" w14:textId="77777777" w:rsidR="000217FA" w:rsidRPr="002B2CED" w:rsidRDefault="000217FA" w:rsidP="000217FA">
      <w:pPr>
        <w:pStyle w:val="NormalBold"/>
        <w:keepNext/>
      </w:pPr>
      <w:r w:rsidRPr="002B2CED">
        <w:t>Návrh směrnice</w:t>
      </w:r>
    </w:p>
    <w:p w14:paraId="5405DDC2" w14:textId="77777777" w:rsidR="000217FA" w:rsidRPr="002B2CED" w:rsidRDefault="000217FA" w:rsidP="000217FA">
      <w:pPr>
        <w:pStyle w:val="NormalBold"/>
      </w:pPr>
      <w:r w:rsidRPr="002B2CED">
        <w:t>Čl. 1 – odst. 1 – bod 3 – písm. c</w:t>
      </w:r>
    </w:p>
    <w:p w14:paraId="00194D4C" w14:textId="77777777" w:rsidR="000217FA" w:rsidRPr="002B2CED" w:rsidRDefault="000217FA" w:rsidP="000217FA">
      <w:pPr>
        <w:keepNext/>
      </w:pPr>
      <w:r w:rsidRPr="002B2CED">
        <w:t>Směrnice 2011/65/EU</w:t>
      </w:r>
    </w:p>
    <w:p w14:paraId="65B70CB6" w14:textId="77777777" w:rsidR="000217FA" w:rsidRPr="002B2CED" w:rsidRDefault="000217FA" w:rsidP="000217FA">
      <w:r w:rsidRPr="002B2CED">
        <w:t xml:space="preserve">Čl. 6 – odst. 2 – pododstavec 3 – písm. b </w:t>
      </w:r>
      <w:proofErr w:type="spellStart"/>
      <w:r w:rsidRPr="002B2CED">
        <w:t>b</w:t>
      </w:r>
      <w:proofErr w:type="spellEnd"/>
      <w:r w:rsidRPr="002B2CED">
        <w:t xml:space="preserve"> (nové)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17FA" w:rsidRPr="002B2CED" w14:paraId="6579DCB4" w14:textId="77777777" w:rsidTr="00A208FB">
        <w:trPr>
          <w:jc w:val="center"/>
        </w:trPr>
        <w:tc>
          <w:tcPr>
            <w:tcW w:w="9752" w:type="dxa"/>
            <w:gridSpan w:val="2"/>
          </w:tcPr>
          <w:p w14:paraId="3A6F937C" w14:textId="77777777" w:rsidR="000217FA" w:rsidRPr="002B2CED" w:rsidRDefault="000217FA" w:rsidP="00A208FB">
            <w:pPr>
              <w:keepNext/>
            </w:pPr>
          </w:p>
        </w:tc>
      </w:tr>
      <w:tr w:rsidR="000217FA" w:rsidRPr="002B2CED" w14:paraId="1AE1437D" w14:textId="77777777" w:rsidTr="00A208FB">
        <w:trPr>
          <w:jc w:val="center"/>
        </w:trPr>
        <w:tc>
          <w:tcPr>
            <w:tcW w:w="4876" w:type="dxa"/>
            <w:hideMark/>
          </w:tcPr>
          <w:p w14:paraId="0F14CB5F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Znění navržené Komisí</w:t>
            </w:r>
          </w:p>
        </w:tc>
        <w:tc>
          <w:tcPr>
            <w:tcW w:w="4876" w:type="dxa"/>
            <w:hideMark/>
          </w:tcPr>
          <w:p w14:paraId="2BCAB728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Pozměňovací návrh</w:t>
            </w:r>
          </w:p>
        </w:tc>
      </w:tr>
      <w:tr w:rsidR="000217FA" w:rsidRPr="002B2CED" w14:paraId="55D0A978" w14:textId="77777777" w:rsidTr="00A208FB">
        <w:trPr>
          <w:jc w:val="center"/>
        </w:trPr>
        <w:tc>
          <w:tcPr>
            <w:tcW w:w="4876" w:type="dxa"/>
          </w:tcPr>
          <w:p w14:paraId="4EE6D09A" w14:textId="77777777" w:rsidR="000217FA" w:rsidRPr="002B2CED" w:rsidRDefault="000217FA" w:rsidP="00A208FB">
            <w:pPr>
              <w:pStyle w:val="Normal6"/>
            </w:pPr>
          </w:p>
        </w:tc>
        <w:tc>
          <w:tcPr>
            <w:tcW w:w="4876" w:type="dxa"/>
            <w:hideMark/>
          </w:tcPr>
          <w:p w14:paraId="07DD74A6" w14:textId="77777777" w:rsidR="000217FA" w:rsidRPr="002B2CED" w:rsidRDefault="000217FA" w:rsidP="00A208FB">
            <w:pPr>
              <w:pStyle w:val="Normal6"/>
              <w:rPr>
                <w:szCs w:val="24"/>
              </w:rPr>
            </w:pPr>
            <w:proofErr w:type="spellStart"/>
            <w:r w:rsidRPr="002B2CED">
              <w:rPr>
                <w:b/>
                <w:i/>
              </w:rPr>
              <w:t>bb</w:t>
            </w:r>
            <w:proofErr w:type="spellEnd"/>
            <w:r w:rsidRPr="002B2CED">
              <w:rPr>
                <w:b/>
                <w:i/>
              </w:rPr>
              <w:t>)</w:t>
            </w:r>
            <w:r w:rsidRPr="002B2CED">
              <w:rPr>
                <w:b/>
                <w:i/>
              </w:rPr>
              <w:tab/>
              <w:t xml:space="preserve">odůvodnění, proč se </w:t>
            </w:r>
            <w:proofErr w:type="spellStart"/>
            <w:r w:rsidRPr="002B2CED">
              <w:rPr>
                <w:b/>
                <w:i/>
              </w:rPr>
              <w:t>celounijní</w:t>
            </w:r>
            <w:proofErr w:type="spellEnd"/>
            <w:r w:rsidRPr="002B2CED">
              <w:rPr>
                <w:b/>
                <w:i/>
              </w:rPr>
              <w:t xml:space="preserve"> omezení považuje za nejvhodnější opatření;</w:t>
            </w:r>
          </w:p>
        </w:tc>
      </w:tr>
    </w:tbl>
    <w:p w14:paraId="41023E08" w14:textId="77777777" w:rsidR="000217FA" w:rsidRPr="002B2CED" w:rsidRDefault="000217FA" w:rsidP="000217FA"/>
    <w:p w14:paraId="0E127FCB" w14:textId="77777777" w:rsidR="000217FA" w:rsidRPr="002B2CED" w:rsidRDefault="000217FA" w:rsidP="000217FA">
      <w:pPr>
        <w:pStyle w:val="AmNumberTabs"/>
      </w:pPr>
      <w:r w:rsidRPr="002B2CED">
        <w:t>Pozměňovací návrh</w:t>
      </w:r>
      <w:r w:rsidRPr="002B2CED">
        <w:tab/>
      </w:r>
      <w:r w:rsidRPr="002B2CED">
        <w:tab/>
        <w:t>16</w:t>
      </w:r>
    </w:p>
    <w:p w14:paraId="76BD3BC6" w14:textId="77777777" w:rsidR="000217FA" w:rsidRPr="002B2CED" w:rsidRDefault="000217FA" w:rsidP="000217FA"/>
    <w:p w14:paraId="54AB2180" w14:textId="77777777" w:rsidR="000217FA" w:rsidRPr="002B2CED" w:rsidRDefault="000217FA" w:rsidP="000217FA">
      <w:pPr>
        <w:pStyle w:val="NormalBold"/>
        <w:keepNext/>
      </w:pPr>
      <w:r w:rsidRPr="002B2CED">
        <w:t>Návrh směrnice</w:t>
      </w:r>
    </w:p>
    <w:p w14:paraId="44310E08" w14:textId="77777777" w:rsidR="000217FA" w:rsidRPr="002B2CED" w:rsidRDefault="000217FA" w:rsidP="000217FA">
      <w:pPr>
        <w:pStyle w:val="NormalBold"/>
      </w:pPr>
      <w:r w:rsidRPr="002B2CED">
        <w:t>Čl. 1 – odst. 1 – bod 3 – písm. c</w:t>
      </w:r>
    </w:p>
    <w:p w14:paraId="28F41D47" w14:textId="77777777" w:rsidR="000217FA" w:rsidRPr="002B2CED" w:rsidRDefault="000217FA" w:rsidP="000217FA">
      <w:pPr>
        <w:keepNext/>
      </w:pPr>
      <w:r w:rsidRPr="002B2CED">
        <w:t>Směrnice 2011/65/EU</w:t>
      </w:r>
    </w:p>
    <w:p w14:paraId="3813F480" w14:textId="77777777" w:rsidR="000217FA" w:rsidRPr="002B2CED" w:rsidRDefault="000217FA" w:rsidP="000217FA">
      <w:r w:rsidRPr="002B2CED">
        <w:t>Čl. 6 – odst. 2 – pododstavec 3 – písm. b c (nové)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17FA" w:rsidRPr="002B2CED" w14:paraId="04C14288" w14:textId="77777777" w:rsidTr="00A208FB">
        <w:trPr>
          <w:jc w:val="center"/>
        </w:trPr>
        <w:tc>
          <w:tcPr>
            <w:tcW w:w="9752" w:type="dxa"/>
            <w:gridSpan w:val="2"/>
          </w:tcPr>
          <w:p w14:paraId="7097A5D1" w14:textId="77777777" w:rsidR="000217FA" w:rsidRPr="002B2CED" w:rsidRDefault="000217FA" w:rsidP="00A208FB">
            <w:pPr>
              <w:keepNext/>
            </w:pPr>
          </w:p>
        </w:tc>
      </w:tr>
      <w:tr w:rsidR="000217FA" w:rsidRPr="002B2CED" w14:paraId="1E7C3B84" w14:textId="77777777" w:rsidTr="00A208FB">
        <w:trPr>
          <w:jc w:val="center"/>
        </w:trPr>
        <w:tc>
          <w:tcPr>
            <w:tcW w:w="4876" w:type="dxa"/>
            <w:hideMark/>
          </w:tcPr>
          <w:p w14:paraId="05221BC6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Znění navržené Komisí</w:t>
            </w:r>
          </w:p>
        </w:tc>
        <w:tc>
          <w:tcPr>
            <w:tcW w:w="4876" w:type="dxa"/>
            <w:hideMark/>
          </w:tcPr>
          <w:p w14:paraId="08902F88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Pozměňovací návrh</w:t>
            </w:r>
          </w:p>
        </w:tc>
      </w:tr>
      <w:tr w:rsidR="000217FA" w:rsidRPr="002B2CED" w14:paraId="4522A824" w14:textId="77777777" w:rsidTr="00A208FB">
        <w:trPr>
          <w:jc w:val="center"/>
        </w:trPr>
        <w:tc>
          <w:tcPr>
            <w:tcW w:w="4876" w:type="dxa"/>
          </w:tcPr>
          <w:p w14:paraId="1F03F8E4" w14:textId="77777777" w:rsidR="000217FA" w:rsidRPr="002B2CED" w:rsidRDefault="000217FA" w:rsidP="00A208FB">
            <w:pPr>
              <w:pStyle w:val="Normal6"/>
            </w:pPr>
          </w:p>
        </w:tc>
        <w:tc>
          <w:tcPr>
            <w:tcW w:w="4876" w:type="dxa"/>
            <w:hideMark/>
          </w:tcPr>
          <w:p w14:paraId="767016AB" w14:textId="77777777" w:rsidR="000217FA" w:rsidRPr="002B2CED" w:rsidRDefault="000217FA" w:rsidP="00A208FB">
            <w:pPr>
              <w:pStyle w:val="Normal6"/>
              <w:rPr>
                <w:szCs w:val="24"/>
              </w:rPr>
            </w:pPr>
            <w:proofErr w:type="spellStart"/>
            <w:r w:rsidRPr="002B2CED">
              <w:rPr>
                <w:b/>
                <w:i/>
              </w:rPr>
              <w:t>bc</w:t>
            </w:r>
            <w:proofErr w:type="spellEnd"/>
            <w:r w:rsidRPr="002B2CED">
              <w:rPr>
                <w:b/>
                <w:i/>
              </w:rPr>
              <w:t>)</w:t>
            </w:r>
            <w:r w:rsidRPr="002B2CED">
              <w:rPr>
                <w:b/>
                <w:i/>
              </w:rPr>
              <w:tab/>
              <w:t>socioekonomické posouzení.</w:t>
            </w:r>
          </w:p>
        </w:tc>
      </w:tr>
    </w:tbl>
    <w:p w14:paraId="5D993708" w14:textId="77777777" w:rsidR="000217FA" w:rsidRPr="002B2CED" w:rsidRDefault="000217FA" w:rsidP="000217FA"/>
    <w:p w14:paraId="59E11275" w14:textId="77777777" w:rsidR="000217FA" w:rsidRPr="002B2CED" w:rsidRDefault="000217FA" w:rsidP="000217FA">
      <w:pPr>
        <w:pStyle w:val="AmNumberTabs"/>
      </w:pPr>
      <w:r w:rsidRPr="002B2CED">
        <w:t>Pozměňovací návrh</w:t>
      </w:r>
      <w:r w:rsidRPr="002B2CED">
        <w:tab/>
      </w:r>
      <w:r w:rsidRPr="002B2CED">
        <w:tab/>
        <w:t>17</w:t>
      </w:r>
    </w:p>
    <w:p w14:paraId="2A8E0991" w14:textId="77777777" w:rsidR="000217FA" w:rsidRPr="002B2CED" w:rsidRDefault="000217FA" w:rsidP="000217FA"/>
    <w:p w14:paraId="2611CB35" w14:textId="77777777" w:rsidR="000217FA" w:rsidRPr="002B2CED" w:rsidRDefault="000217FA" w:rsidP="000217FA">
      <w:pPr>
        <w:pStyle w:val="NormalBold"/>
        <w:keepNext/>
      </w:pPr>
      <w:r w:rsidRPr="002B2CED">
        <w:t>Návrh směrnice</w:t>
      </w:r>
    </w:p>
    <w:p w14:paraId="13AD6754" w14:textId="77777777" w:rsidR="000217FA" w:rsidRPr="002B2CED" w:rsidRDefault="000217FA" w:rsidP="000217FA">
      <w:pPr>
        <w:pStyle w:val="NormalBold"/>
      </w:pPr>
      <w:r w:rsidRPr="002B2CED">
        <w:t>Čl. 1 – odst. 1 – bod 4 a (nový)</w:t>
      </w:r>
    </w:p>
    <w:p w14:paraId="7E61C865" w14:textId="77777777" w:rsidR="000217FA" w:rsidRPr="002B2CED" w:rsidRDefault="000217FA" w:rsidP="000217FA">
      <w:pPr>
        <w:keepNext/>
      </w:pPr>
      <w:r w:rsidRPr="002B2CED">
        <w:t>Směrnice 2011/65/EU</w:t>
      </w:r>
    </w:p>
    <w:p w14:paraId="0851C474" w14:textId="77777777" w:rsidR="000217FA" w:rsidRPr="002B2CED" w:rsidRDefault="000217FA" w:rsidP="000217FA">
      <w:r w:rsidRPr="002B2CED">
        <w:t>Čl. 20 – odst. 1 a (nový)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17FA" w:rsidRPr="002B2CED" w14:paraId="0F0E38F4" w14:textId="77777777" w:rsidTr="00A208FB">
        <w:trPr>
          <w:jc w:val="center"/>
        </w:trPr>
        <w:tc>
          <w:tcPr>
            <w:tcW w:w="9752" w:type="dxa"/>
            <w:gridSpan w:val="2"/>
          </w:tcPr>
          <w:p w14:paraId="43EA500F" w14:textId="77777777" w:rsidR="000217FA" w:rsidRPr="002B2CED" w:rsidRDefault="000217FA" w:rsidP="00A208FB">
            <w:pPr>
              <w:keepNext/>
            </w:pPr>
          </w:p>
        </w:tc>
      </w:tr>
      <w:tr w:rsidR="000217FA" w:rsidRPr="002B2CED" w14:paraId="6301546C" w14:textId="77777777" w:rsidTr="00A208FB">
        <w:trPr>
          <w:jc w:val="center"/>
        </w:trPr>
        <w:tc>
          <w:tcPr>
            <w:tcW w:w="4876" w:type="dxa"/>
            <w:hideMark/>
          </w:tcPr>
          <w:p w14:paraId="2FAB9287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Znění navržené Komisí</w:t>
            </w:r>
          </w:p>
        </w:tc>
        <w:tc>
          <w:tcPr>
            <w:tcW w:w="4876" w:type="dxa"/>
            <w:hideMark/>
          </w:tcPr>
          <w:p w14:paraId="64210D1F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Pozměňovací návrh</w:t>
            </w:r>
          </w:p>
        </w:tc>
      </w:tr>
      <w:tr w:rsidR="000217FA" w:rsidRPr="002B2CED" w14:paraId="0D2410C2" w14:textId="77777777" w:rsidTr="00A208FB">
        <w:trPr>
          <w:jc w:val="center"/>
        </w:trPr>
        <w:tc>
          <w:tcPr>
            <w:tcW w:w="4876" w:type="dxa"/>
          </w:tcPr>
          <w:p w14:paraId="45109E3B" w14:textId="77777777" w:rsidR="000217FA" w:rsidRPr="002B2CED" w:rsidRDefault="000217FA" w:rsidP="00A208FB">
            <w:pPr>
              <w:pStyle w:val="Normal6"/>
            </w:pPr>
          </w:p>
        </w:tc>
        <w:tc>
          <w:tcPr>
            <w:tcW w:w="4876" w:type="dxa"/>
            <w:hideMark/>
          </w:tcPr>
          <w:p w14:paraId="299325F6" w14:textId="77777777" w:rsidR="000217FA" w:rsidRPr="002B2CED" w:rsidRDefault="000217FA" w:rsidP="00A208FB">
            <w:pPr>
              <w:pStyle w:val="Normal6"/>
              <w:rPr>
                <w:szCs w:val="24"/>
              </w:rPr>
            </w:pPr>
            <w:r w:rsidRPr="002B2CED">
              <w:rPr>
                <w:b/>
                <w:i/>
              </w:rPr>
              <w:t>4a)</w:t>
            </w:r>
            <w:r w:rsidRPr="002B2CED">
              <w:rPr>
                <w:b/>
                <w:i/>
              </w:rPr>
              <w:tab/>
              <w:t>v článku 20 se doplňuje nový odstavec, který zní:</w:t>
            </w:r>
          </w:p>
        </w:tc>
      </w:tr>
      <w:tr w:rsidR="000217FA" w:rsidRPr="002B2CED" w14:paraId="6EAC5D2B" w14:textId="77777777" w:rsidTr="00A208FB">
        <w:trPr>
          <w:jc w:val="center"/>
        </w:trPr>
        <w:tc>
          <w:tcPr>
            <w:tcW w:w="4876" w:type="dxa"/>
          </w:tcPr>
          <w:p w14:paraId="3BA39368" w14:textId="77777777" w:rsidR="000217FA" w:rsidRPr="002B2CED" w:rsidRDefault="000217FA" w:rsidP="00A208FB">
            <w:pPr>
              <w:pStyle w:val="Normal6"/>
            </w:pPr>
          </w:p>
        </w:tc>
        <w:tc>
          <w:tcPr>
            <w:tcW w:w="4876" w:type="dxa"/>
            <w:hideMark/>
          </w:tcPr>
          <w:p w14:paraId="0D5AC7B7" w14:textId="77777777" w:rsidR="000217FA" w:rsidRPr="002B2CED" w:rsidRDefault="000217FA" w:rsidP="00A208FB">
            <w:pPr>
              <w:pStyle w:val="Normal6"/>
              <w:rPr>
                <w:szCs w:val="24"/>
              </w:rPr>
            </w:pPr>
            <w:r w:rsidRPr="002B2CED">
              <w:rPr>
                <w:b/>
                <w:i/>
              </w:rPr>
              <w:t>„1a.</w:t>
            </w:r>
            <w:r w:rsidRPr="002B2CED">
              <w:rPr>
                <w:b/>
                <w:i/>
              </w:rPr>
              <w:tab/>
              <w:t>Před přijetím aktu v přenesené pravomoci vede Komise konzultace s odborníky jmenovanými jednotlivými členskými státy v souladu se zásadami stanovenými v interinstitucionální dohodě o zdokonalení tvorby právních předpisů ze dne 13. dubna 2016.“</w:t>
            </w:r>
          </w:p>
        </w:tc>
      </w:tr>
    </w:tbl>
    <w:p w14:paraId="657F2278" w14:textId="77777777" w:rsidR="000217FA" w:rsidRPr="002B2CED" w:rsidRDefault="000217FA" w:rsidP="000217FA"/>
    <w:p w14:paraId="595A4C81" w14:textId="77777777" w:rsidR="000217FA" w:rsidRPr="002B2CED" w:rsidRDefault="000217FA" w:rsidP="000217FA">
      <w:pPr>
        <w:pStyle w:val="AmNumberTabs"/>
      </w:pPr>
      <w:r w:rsidRPr="002B2CED">
        <w:t>Pozměňovací návrh</w:t>
      </w:r>
      <w:r w:rsidRPr="002B2CED">
        <w:tab/>
      </w:r>
      <w:r w:rsidRPr="002B2CED">
        <w:tab/>
        <w:t>18</w:t>
      </w:r>
    </w:p>
    <w:p w14:paraId="7835D4D1" w14:textId="77777777" w:rsidR="000217FA" w:rsidRPr="002B2CED" w:rsidRDefault="000217FA" w:rsidP="000217FA"/>
    <w:p w14:paraId="44323B9B" w14:textId="77777777" w:rsidR="000217FA" w:rsidRPr="002B2CED" w:rsidRDefault="000217FA" w:rsidP="000217FA">
      <w:pPr>
        <w:pStyle w:val="NormalBold"/>
        <w:keepNext/>
      </w:pPr>
      <w:r w:rsidRPr="002B2CED">
        <w:lastRenderedPageBreak/>
        <w:t>Návrh směrnice</w:t>
      </w:r>
    </w:p>
    <w:p w14:paraId="56256F84" w14:textId="77777777" w:rsidR="000217FA" w:rsidRPr="002B2CED" w:rsidRDefault="000217FA" w:rsidP="000217FA">
      <w:pPr>
        <w:pStyle w:val="NormalBold"/>
      </w:pPr>
      <w:r w:rsidRPr="002B2CED">
        <w:t>Čl. 1 – odst. 1 – bod 4 b (nový)</w:t>
      </w:r>
    </w:p>
    <w:p w14:paraId="7533FC5B" w14:textId="77777777" w:rsidR="000217FA" w:rsidRPr="002B2CED" w:rsidRDefault="000217FA" w:rsidP="000217FA">
      <w:pPr>
        <w:keepNext/>
      </w:pPr>
      <w:r w:rsidRPr="002B2CED">
        <w:t>Směrnice 2011/65/EU</w:t>
      </w:r>
    </w:p>
    <w:p w14:paraId="6665345B" w14:textId="77777777" w:rsidR="000217FA" w:rsidRPr="002B2CED" w:rsidRDefault="000217FA" w:rsidP="000217FA">
      <w:r w:rsidRPr="002B2CED">
        <w:t>Čl. 24 – odst. 2 a (nový)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17FA" w:rsidRPr="002B2CED" w14:paraId="4BDF1FEA" w14:textId="77777777" w:rsidTr="00A208FB">
        <w:trPr>
          <w:jc w:val="center"/>
        </w:trPr>
        <w:tc>
          <w:tcPr>
            <w:tcW w:w="9752" w:type="dxa"/>
            <w:gridSpan w:val="2"/>
          </w:tcPr>
          <w:p w14:paraId="5396664B" w14:textId="77777777" w:rsidR="000217FA" w:rsidRPr="002B2CED" w:rsidRDefault="000217FA" w:rsidP="00A208FB">
            <w:pPr>
              <w:keepNext/>
            </w:pPr>
          </w:p>
        </w:tc>
      </w:tr>
      <w:tr w:rsidR="000217FA" w:rsidRPr="002B2CED" w14:paraId="5C12870A" w14:textId="77777777" w:rsidTr="00A208FB">
        <w:trPr>
          <w:jc w:val="center"/>
        </w:trPr>
        <w:tc>
          <w:tcPr>
            <w:tcW w:w="4876" w:type="dxa"/>
            <w:hideMark/>
          </w:tcPr>
          <w:p w14:paraId="49D83796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Znění navržené Komisí</w:t>
            </w:r>
          </w:p>
        </w:tc>
        <w:tc>
          <w:tcPr>
            <w:tcW w:w="4876" w:type="dxa"/>
            <w:hideMark/>
          </w:tcPr>
          <w:p w14:paraId="06D95EB2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Pozměňovací návrh</w:t>
            </w:r>
          </w:p>
        </w:tc>
      </w:tr>
      <w:tr w:rsidR="000217FA" w:rsidRPr="002B2CED" w14:paraId="0295BCBE" w14:textId="77777777" w:rsidTr="00A208FB">
        <w:trPr>
          <w:jc w:val="center"/>
        </w:trPr>
        <w:tc>
          <w:tcPr>
            <w:tcW w:w="4876" w:type="dxa"/>
          </w:tcPr>
          <w:p w14:paraId="4DD36333" w14:textId="77777777" w:rsidR="000217FA" w:rsidRPr="002B2CED" w:rsidRDefault="000217FA" w:rsidP="00A208FB">
            <w:pPr>
              <w:pStyle w:val="Normal6"/>
            </w:pPr>
          </w:p>
        </w:tc>
        <w:tc>
          <w:tcPr>
            <w:tcW w:w="4876" w:type="dxa"/>
            <w:hideMark/>
          </w:tcPr>
          <w:p w14:paraId="419169D4" w14:textId="77777777" w:rsidR="000217FA" w:rsidRPr="002B2CED" w:rsidRDefault="000217FA" w:rsidP="00A208FB">
            <w:pPr>
              <w:pStyle w:val="Normal6"/>
              <w:rPr>
                <w:szCs w:val="24"/>
              </w:rPr>
            </w:pPr>
            <w:r w:rsidRPr="002B2CED">
              <w:rPr>
                <w:b/>
                <w:i/>
              </w:rPr>
              <w:t>4b)</w:t>
            </w:r>
            <w:r w:rsidRPr="002B2CED">
              <w:rPr>
                <w:b/>
                <w:i/>
              </w:rPr>
              <w:tab/>
              <w:t>v článku 24 se doplňuje nový odstavec, který zní:</w:t>
            </w:r>
          </w:p>
        </w:tc>
      </w:tr>
      <w:tr w:rsidR="000217FA" w:rsidRPr="002B2CED" w14:paraId="5C4C7A9E" w14:textId="77777777" w:rsidTr="00A208FB">
        <w:trPr>
          <w:jc w:val="center"/>
        </w:trPr>
        <w:tc>
          <w:tcPr>
            <w:tcW w:w="4876" w:type="dxa"/>
          </w:tcPr>
          <w:p w14:paraId="45766684" w14:textId="77777777" w:rsidR="000217FA" w:rsidRPr="002B2CED" w:rsidRDefault="000217FA" w:rsidP="00A208FB">
            <w:pPr>
              <w:pStyle w:val="Normal6"/>
            </w:pPr>
          </w:p>
        </w:tc>
        <w:tc>
          <w:tcPr>
            <w:tcW w:w="4876" w:type="dxa"/>
            <w:hideMark/>
          </w:tcPr>
          <w:p w14:paraId="6A47B736" w14:textId="77777777" w:rsidR="000217FA" w:rsidRPr="002B2CED" w:rsidRDefault="000217FA" w:rsidP="009D242C">
            <w:pPr>
              <w:pStyle w:val="Normal6"/>
              <w:rPr>
                <w:szCs w:val="24"/>
              </w:rPr>
            </w:pPr>
            <w:r w:rsidRPr="002B2CED">
              <w:rPr>
                <w:b/>
                <w:i/>
              </w:rPr>
              <w:t>„2a.</w:t>
            </w:r>
            <w:r w:rsidRPr="002B2CED">
              <w:rPr>
                <w:b/>
                <w:i/>
              </w:rPr>
              <w:tab/>
              <w:t>Komise sleduje situaci týkající se zdrojů Evropské agentury pro chemické látky a úkolů, pracovní náplně a působnosti vědeckých výborů Evropské agentury pro chemické látky a v případě potřeby předloží legislativní návrh, který zohlední veškeré potřeby Evropské agentury pro chemické látky, jež vyplývají z úkolů zavedených tímto nařízením, a zlepší řízení jejích vědeckých výborů.“</w:t>
            </w:r>
          </w:p>
        </w:tc>
      </w:tr>
    </w:tbl>
    <w:p w14:paraId="7D08DDBB" w14:textId="77777777" w:rsidR="000217FA" w:rsidRPr="002B2CED" w:rsidRDefault="000217FA" w:rsidP="000217FA"/>
    <w:p w14:paraId="582F4312" w14:textId="77777777" w:rsidR="000217FA" w:rsidRPr="002B2CED" w:rsidRDefault="000217FA" w:rsidP="000217FA">
      <w:pPr>
        <w:pStyle w:val="AmNumberTabs"/>
      </w:pPr>
      <w:r w:rsidRPr="002B2CED">
        <w:t>Pozměňovací návrh</w:t>
      </w:r>
      <w:r w:rsidRPr="002B2CED">
        <w:tab/>
      </w:r>
      <w:r w:rsidRPr="002B2CED">
        <w:tab/>
        <w:t>19</w:t>
      </w:r>
    </w:p>
    <w:p w14:paraId="282CF85C" w14:textId="77777777" w:rsidR="000217FA" w:rsidRPr="002B2CED" w:rsidRDefault="000217FA" w:rsidP="000217FA"/>
    <w:p w14:paraId="6040ADB2" w14:textId="77777777" w:rsidR="000217FA" w:rsidRPr="002B2CED" w:rsidRDefault="000217FA" w:rsidP="000217FA">
      <w:pPr>
        <w:pStyle w:val="NormalBold"/>
        <w:keepNext/>
      </w:pPr>
      <w:r w:rsidRPr="002B2CED">
        <w:t>Návrh směrnice</w:t>
      </w:r>
    </w:p>
    <w:p w14:paraId="2C54826C" w14:textId="77777777" w:rsidR="000217FA" w:rsidRPr="002B2CED" w:rsidRDefault="000217FA" w:rsidP="000217FA">
      <w:pPr>
        <w:pStyle w:val="NormalBold"/>
      </w:pPr>
      <w:r w:rsidRPr="002B2CED">
        <w:t>Čl. 2 – odst.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17FA" w:rsidRPr="002B2CED" w14:paraId="71018735" w14:textId="77777777" w:rsidTr="00A208FB">
        <w:trPr>
          <w:jc w:val="center"/>
        </w:trPr>
        <w:tc>
          <w:tcPr>
            <w:tcW w:w="9752" w:type="dxa"/>
            <w:gridSpan w:val="2"/>
          </w:tcPr>
          <w:p w14:paraId="411C2D45" w14:textId="77777777" w:rsidR="000217FA" w:rsidRPr="002B2CED" w:rsidRDefault="000217FA" w:rsidP="00A208FB">
            <w:pPr>
              <w:keepNext/>
            </w:pPr>
          </w:p>
        </w:tc>
      </w:tr>
      <w:tr w:rsidR="000217FA" w:rsidRPr="002B2CED" w14:paraId="5274A593" w14:textId="77777777" w:rsidTr="00A208FB">
        <w:trPr>
          <w:jc w:val="center"/>
        </w:trPr>
        <w:tc>
          <w:tcPr>
            <w:tcW w:w="4876" w:type="dxa"/>
            <w:hideMark/>
          </w:tcPr>
          <w:p w14:paraId="62ACDF9B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Znění navržené Komisí</w:t>
            </w:r>
          </w:p>
        </w:tc>
        <w:tc>
          <w:tcPr>
            <w:tcW w:w="4876" w:type="dxa"/>
            <w:hideMark/>
          </w:tcPr>
          <w:p w14:paraId="1D0B381E" w14:textId="77777777" w:rsidR="000217FA" w:rsidRPr="002B2CED" w:rsidRDefault="000217FA" w:rsidP="00A208FB">
            <w:pPr>
              <w:pStyle w:val="ColumnHeading"/>
              <w:keepNext/>
            </w:pPr>
            <w:r w:rsidRPr="002B2CED">
              <w:t>Pozměňovací návrh</w:t>
            </w:r>
          </w:p>
        </w:tc>
      </w:tr>
      <w:tr w:rsidR="000217FA" w:rsidRPr="002B2CED" w14:paraId="38E4A915" w14:textId="77777777" w:rsidTr="00A208FB">
        <w:trPr>
          <w:jc w:val="center"/>
        </w:trPr>
        <w:tc>
          <w:tcPr>
            <w:tcW w:w="4876" w:type="dxa"/>
            <w:hideMark/>
          </w:tcPr>
          <w:p w14:paraId="6000C79A" w14:textId="7D439A22" w:rsidR="000217FA" w:rsidRPr="002B2CED" w:rsidRDefault="000217FA" w:rsidP="009D242C">
            <w:pPr>
              <w:pStyle w:val="Normal6"/>
            </w:pPr>
            <w:r w:rsidRPr="002B2CED">
              <w:t xml:space="preserve">Ustanovení této směrnice se použijí od </w:t>
            </w:r>
            <w:r w:rsidR="009D242C">
              <w:t>...</w:t>
            </w:r>
            <w:r w:rsidRPr="002B2CED">
              <w:t xml:space="preserve"> [</w:t>
            </w:r>
            <w:proofErr w:type="spellStart"/>
            <w:r w:rsidRPr="002B2CED">
              <w:t>Úř</w:t>
            </w:r>
            <w:proofErr w:type="spellEnd"/>
            <w:r w:rsidRPr="002B2CED">
              <w:t xml:space="preserve">. </w:t>
            </w:r>
            <w:proofErr w:type="spellStart"/>
            <w:proofErr w:type="gramStart"/>
            <w:r w:rsidRPr="002B2CED">
              <w:t>věst</w:t>
            </w:r>
            <w:proofErr w:type="spellEnd"/>
            <w:proofErr w:type="gramEnd"/>
            <w:r w:rsidRPr="002B2CED">
              <w:t xml:space="preserve">.: </w:t>
            </w:r>
            <w:r w:rsidRPr="002B2CED">
              <w:rPr>
                <w:b/>
                <w:i/>
              </w:rPr>
              <w:t>12</w:t>
            </w:r>
            <w:r w:rsidRPr="002B2CED">
              <w:t xml:space="preserve"> měsíců od</w:t>
            </w:r>
            <w:r w:rsidR="009D242C">
              <w:t>e</w:t>
            </w:r>
            <w:r w:rsidRPr="002B2CED">
              <w:t xml:space="preserve"> d</w:t>
            </w:r>
            <w:r w:rsidR="009D242C">
              <w:t>ne</w:t>
            </w:r>
            <w:r w:rsidRPr="002B2CED">
              <w:t xml:space="preserve"> vyhlášení této směrnice].</w:t>
            </w:r>
          </w:p>
        </w:tc>
        <w:tc>
          <w:tcPr>
            <w:tcW w:w="4876" w:type="dxa"/>
            <w:hideMark/>
          </w:tcPr>
          <w:p w14:paraId="18F63890" w14:textId="6B7ABC75" w:rsidR="000217FA" w:rsidRPr="002B2CED" w:rsidRDefault="000217FA" w:rsidP="009D242C">
            <w:pPr>
              <w:pStyle w:val="Normal6"/>
              <w:rPr>
                <w:szCs w:val="24"/>
              </w:rPr>
            </w:pPr>
            <w:r w:rsidRPr="002B2CED">
              <w:t xml:space="preserve">Ustanovení této směrnice se použijí od </w:t>
            </w:r>
            <w:r w:rsidR="009D242C">
              <w:t>...</w:t>
            </w:r>
            <w:r w:rsidRPr="002B2CED">
              <w:t xml:space="preserve"> [</w:t>
            </w:r>
            <w:proofErr w:type="spellStart"/>
            <w:r w:rsidRPr="002B2CED">
              <w:t>Úř</w:t>
            </w:r>
            <w:proofErr w:type="spellEnd"/>
            <w:r w:rsidRPr="002B2CED">
              <w:t xml:space="preserve">. </w:t>
            </w:r>
            <w:proofErr w:type="spellStart"/>
            <w:proofErr w:type="gramStart"/>
            <w:r w:rsidRPr="002B2CED">
              <w:t>věst</w:t>
            </w:r>
            <w:proofErr w:type="spellEnd"/>
            <w:proofErr w:type="gramEnd"/>
            <w:r w:rsidRPr="002B2CED">
              <w:t xml:space="preserve">.: </w:t>
            </w:r>
            <w:r w:rsidRPr="002B2CED">
              <w:rPr>
                <w:b/>
                <w:i/>
              </w:rPr>
              <w:t>18</w:t>
            </w:r>
            <w:r w:rsidRPr="002B2CED">
              <w:t xml:space="preserve"> měsíců od</w:t>
            </w:r>
            <w:r w:rsidR="009D242C">
              <w:t>e</w:t>
            </w:r>
            <w:r w:rsidRPr="002B2CED">
              <w:t xml:space="preserve"> d</w:t>
            </w:r>
            <w:r w:rsidR="009D242C">
              <w:t>ne</w:t>
            </w:r>
            <w:r w:rsidRPr="002B2CED">
              <w:t xml:space="preserve"> vyhlášení této směrnice].</w:t>
            </w:r>
          </w:p>
        </w:tc>
      </w:tr>
    </w:tbl>
    <w:p w14:paraId="37374A05" w14:textId="77777777" w:rsidR="00E365E1" w:rsidRPr="002B2CED" w:rsidRDefault="00E365E1" w:rsidP="006B42A8"/>
    <w:sectPr w:rsidR="00E365E1" w:rsidRPr="002B2CED" w:rsidSect="00EE3B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316CA0" w14:textId="77777777" w:rsidR="006B42A8" w:rsidRPr="00EE3BA7" w:rsidRDefault="006B42A8">
      <w:r w:rsidRPr="00EE3BA7">
        <w:separator/>
      </w:r>
    </w:p>
  </w:endnote>
  <w:endnote w:type="continuationSeparator" w:id="0">
    <w:p w14:paraId="63C68AEB" w14:textId="77777777" w:rsidR="006B42A8" w:rsidRPr="00EE3BA7" w:rsidRDefault="006B42A8">
      <w:r w:rsidRPr="00EE3B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4DFD5E" w14:textId="77777777" w:rsidR="00064002" w:rsidRPr="00EE3BA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79406" w14:textId="77777777" w:rsidR="00064002" w:rsidRPr="00EE3BA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BE08CE" w14:textId="77777777" w:rsidR="00064002" w:rsidRPr="00EE3BA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986171" w14:textId="77777777" w:rsidR="006B42A8" w:rsidRPr="00EE3BA7" w:rsidRDefault="006B42A8">
      <w:r w:rsidRPr="00EE3BA7">
        <w:separator/>
      </w:r>
    </w:p>
  </w:footnote>
  <w:footnote w:type="continuationSeparator" w:id="0">
    <w:p w14:paraId="42455542" w14:textId="77777777" w:rsidR="006B42A8" w:rsidRPr="00EE3BA7" w:rsidRDefault="006B42A8">
      <w:r w:rsidRPr="00EE3BA7">
        <w:continuationSeparator/>
      </w:r>
    </w:p>
  </w:footnote>
  <w:footnote w:id="1">
    <w:p w14:paraId="06FE0292" w14:textId="3C294291" w:rsidR="00A203D8" w:rsidRPr="00D540B5" w:rsidRDefault="00A203D8" w:rsidP="00D32667">
      <w:pPr>
        <w:pStyle w:val="FootnoteText"/>
        <w:ind w:left="567" w:hanging="567"/>
        <w:rPr>
          <w:sz w:val="24"/>
          <w:szCs w:val="24"/>
          <w:lang w:val="en-GB"/>
        </w:rPr>
      </w:pPr>
      <w:r w:rsidRPr="00D540B5">
        <w:rPr>
          <w:rStyle w:val="FootnoteReference"/>
          <w:sz w:val="24"/>
          <w:szCs w:val="24"/>
        </w:rPr>
        <w:footnoteRef/>
      </w:r>
      <w:r w:rsidRPr="00D540B5">
        <w:rPr>
          <w:sz w:val="24"/>
          <w:szCs w:val="24"/>
          <w:lang w:val="en-GB"/>
        </w:rPr>
        <w:t xml:space="preserve"> </w:t>
      </w:r>
      <w:r w:rsidRPr="00D540B5">
        <w:rPr>
          <w:sz w:val="24"/>
          <w:szCs w:val="24"/>
          <w:lang w:val="en-GB"/>
        </w:rPr>
        <w:tab/>
      </w:r>
      <w:proofErr w:type="spellStart"/>
      <w:r w:rsidRPr="00A203D8">
        <w:rPr>
          <w:sz w:val="24"/>
          <w:szCs w:val="24"/>
          <w:lang w:val="en-GB"/>
        </w:rPr>
        <w:t>Věc</w:t>
      </w:r>
      <w:proofErr w:type="spellEnd"/>
      <w:r w:rsidRPr="00A203D8">
        <w:rPr>
          <w:sz w:val="24"/>
          <w:szCs w:val="24"/>
          <w:lang w:val="en-GB"/>
        </w:rPr>
        <w:t xml:space="preserve"> </w:t>
      </w:r>
      <w:proofErr w:type="spellStart"/>
      <w:r w:rsidRPr="00A203D8">
        <w:rPr>
          <w:sz w:val="24"/>
          <w:szCs w:val="24"/>
          <w:lang w:val="en-GB"/>
        </w:rPr>
        <w:t>byla</w:t>
      </w:r>
      <w:proofErr w:type="spellEnd"/>
      <w:r w:rsidRPr="00A203D8">
        <w:rPr>
          <w:sz w:val="24"/>
          <w:szCs w:val="24"/>
          <w:lang w:val="en-GB"/>
        </w:rPr>
        <w:t xml:space="preserve"> </w:t>
      </w:r>
      <w:proofErr w:type="spellStart"/>
      <w:r w:rsidRPr="00A203D8">
        <w:rPr>
          <w:sz w:val="24"/>
          <w:szCs w:val="24"/>
          <w:lang w:val="en-GB"/>
        </w:rPr>
        <w:t>vrácena</w:t>
      </w:r>
      <w:proofErr w:type="spellEnd"/>
      <w:r w:rsidRPr="00A203D8">
        <w:rPr>
          <w:sz w:val="24"/>
          <w:szCs w:val="24"/>
          <w:lang w:val="en-GB"/>
        </w:rPr>
        <w:t xml:space="preserve"> </w:t>
      </w:r>
      <w:proofErr w:type="spellStart"/>
      <w:r w:rsidRPr="00A203D8">
        <w:rPr>
          <w:sz w:val="24"/>
          <w:szCs w:val="24"/>
          <w:lang w:val="en-GB"/>
        </w:rPr>
        <w:t>příslušnému</w:t>
      </w:r>
      <w:proofErr w:type="spellEnd"/>
      <w:r w:rsidRPr="00A203D8">
        <w:rPr>
          <w:sz w:val="24"/>
          <w:szCs w:val="24"/>
          <w:lang w:val="en-GB"/>
        </w:rPr>
        <w:t xml:space="preserve"> </w:t>
      </w:r>
      <w:proofErr w:type="spellStart"/>
      <w:r w:rsidRPr="00A203D8">
        <w:rPr>
          <w:sz w:val="24"/>
          <w:szCs w:val="24"/>
          <w:lang w:val="en-GB"/>
        </w:rPr>
        <w:t>výboru</w:t>
      </w:r>
      <w:proofErr w:type="spellEnd"/>
      <w:r w:rsidRPr="00A203D8">
        <w:rPr>
          <w:sz w:val="24"/>
          <w:szCs w:val="24"/>
          <w:lang w:val="en-GB"/>
        </w:rPr>
        <w:t xml:space="preserve"> pro </w:t>
      </w:r>
      <w:proofErr w:type="spellStart"/>
      <w:r w:rsidRPr="00A203D8">
        <w:rPr>
          <w:sz w:val="24"/>
          <w:szCs w:val="24"/>
          <w:lang w:val="en-GB"/>
        </w:rPr>
        <w:t>účely</w:t>
      </w:r>
      <w:proofErr w:type="spellEnd"/>
      <w:r w:rsidRPr="00A203D8">
        <w:rPr>
          <w:sz w:val="24"/>
          <w:szCs w:val="24"/>
          <w:lang w:val="en-GB"/>
        </w:rPr>
        <w:t xml:space="preserve"> </w:t>
      </w:r>
      <w:proofErr w:type="spellStart"/>
      <w:r w:rsidRPr="00A203D8">
        <w:rPr>
          <w:sz w:val="24"/>
          <w:szCs w:val="24"/>
          <w:lang w:val="en-GB"/>
        </w:rPr>
        <w:t>interinstitucionálních</w:t>
      </w:r>
      <w:proofErr w:type="spellEnd"/>
      <w:r w:rsidRPr="00A203D8">
        <w:rPr>
          <w:sz w:val="24"/>
          <w:szCs w:val="24"/>
          <w:lang w:val="en-GB"/>
        </w:rPr>
        <w:t xml:space="preserve"> </w:t>
      </w:r>
      <w:proofErr w:type="spellStart"/>
      <w:r w:rsidRPr="00A203D8">
        <w:rPr>
          <w:sz w:val="24"/>
          <w:szCs w:val="24"/>
          <w:lang w:val="en-GB"/>
        </w:rPr>
        <w:t>jednání</w:t>
      </w:r>
      <w:proofErr w:type="spellEnd"/>
      <w:r w:rsidRPr="00A203D8">
        <w:rPr>
          <w:sz w:val="24"/>
          <w:szCs w:val="24"/>
          <w:lang w:val="en-GB"/>
        </w:rPr>
        <w:t xml:space="preserve"> </w:t>
      </w:r>
      <w:proofErr w:type="spellStart"/>
      <w:r w:rsidRPr="00A203D8">
        <w:rPr>
          <w:sz w:val="24"/>
          <w:szCs w:val="24"/>
          <w:lang w:val="en-GB"/>
        </w:rPr>
        <w:t>podle</w:t>
      </w:r>
      <w:proofErr w:type="spellEnd"/>
      <w:r w:rsidRPr="00A203D8">
        <w:rPr>
          <w:sz w:val="24"/>
          <w:szCs w:val="24"/>
          <w:lang w:val="en-GB"/>
        </w:rPr>
        <w:t xml:space="preserve"> </w:t>
      </w:r>
      <w:proofErr w:type="spellStart"/>
      <w:r w:rsidRPr="00A203D8">
        <w:rPr>
          <w:sz w:val="24"/>
          <w:szCs w:val="24"/>
          <w:lang w:val="en-GB"/>
        </w:rPr>
        <w:t>čl</w:t>
      </w:r>
      <w:proofErr w:type="spellEnd"/>
      <w:r w:rsidRPr="00A203D8">
        <w:rPr>
          <w:sz w:val="24"/>
          <w:szCs w:val="24"/>
          <w:lang w:val="en-GB"/>
        </w:rPr>
        <w:t xml:space="preserve">. </w:t>
      </w:r>
      <w:proofErr w:type="gramStart"/>
      <w:r>
        <w:rPr>
          <w:sz w:val="24"/>
          <w:szCs w:val="24"/>
          <w:lang w:val="en-GB"/>
        </w:rPr>
        <w:t>60</w:t>
      </w:r>
      <w:proofErr w:type="gramEnd"/>
      <w:r w:rsidRPr="00A203D8">
        <w:rPr>
          <w:sz w:val="24"/>
          <w:szCs w:val="24"/>
          <w:lang w:val="en-GB"/>
        </w:rPr>
        <w:t xml:space="preserve"> </w:t>
      </w:r>
      <w:proofErr w:type="spellStart"/>
      <w:r w:rsidRPr="00A203D8">
        <w:rPr>
          <w:sz w:val="24"/>
          <w:szCs w:val="24"/>
          <w:lang w:val="en-GB"/>
        </w:rPr>
        <w:t>odst</w:t>
      </w:r>
      <w:proofErr w:type="spellEnd"/>
      <w:r w:rsidRPr="00A203D8">
        <w:rPr>
          <w:sz w:val="24"/>
          <w:szCs w:val="24"/>
          <w:lang w:val="en-GB"/>
        </w:rPr>
        <w:t xml:space="preserve">. </w:t>
      </w:r>
      <w:proofErr w:type="gramStart"/>
      <w:r w:rsidRPr="00A203D8">
        <w:rPr>
          <w:sz w:val="24"/>
          <w:szCs w:val="24"/>
          <w:lang w:val="en-GB"/>
        </w:rPr>
        <w:t xml:space="preserve">4 </w:t>
      </w:r>
      <w:proofErr w:type="spellStart"/>
      <w:r w:rsidRPr="00A203D8">
        <w:rPr>
          <w:sz w:val="24"/>
          <w:szCs w:val="24"/>
          <w:lang w:val="en-GB"/>
        </w:rPr>
        <w:t>čtvrtého</w:t>
      </w:r>
      <w:proofErr w:type="spellEnd"/>
      <w:proofErr w:type="gramEnd"/>
      <w:r w:rsidRPr="00A203D8">
        <w:rPr>
          <w:sz w:val="24"/>
          <w:szCs w:val="24"/>
          <w:lang w:val="en-GB"/>
        </w:rPr>
        <w:t xml:space="preserve"> </w:t>
      </w:r>
      <w:proofErr w:type="spellStart"/>
      <w:r w:rsidRPr="00A203D8">
        <w:rPr>
          <w:sz w:val="24"/>
          <w:szCs w:val="24"/>
          <w:lang w:val="en-GB"/>
        </w:rPr>
        <w:t>pododstavce</w:t>
      </w:r>
      <w:proofErr w:type="spellEnd"/>
      <w:r w:rsidRPr="00A203D8">
        <w:rPr>
          <w:sz w:val="24"/>
          <w:szCs w:val="24"/>
          <w:lang w:val="en-GB"/>
        </w:rPr>
        <w:t xml:space="preserve"> (A</w:t>
      </w:r>
      <w:r>
        <w:rPr>
          <w:sz w:val="24"/>
          <w:szCs w:val="24"/>
          <w:lang w:val="en-GB"/>
        </w:rPr>
        <w:t>10</w:t>
      </w:r>
      <w:r w:rsidRPr="00A203D8">
        <w:rPr>
          <w:sz w:val="24"/>
          <w:szCs w:val="24"/>
          <w:lang w:val="en-GB"/>
        </w:rPr>
        <w:t>-0</w:t>
      </w:r>
      <w:r>
        <w:rPr>
          <w:sz w:val="24"/>
          <w:szCs w:val="24"/>
          <w:lang w:val="en-GB"/>
        </w:rPr>
        <w:t>019</w:t>
      </w:r>
      <w:r w:rsidRPr="00A203D8">
        <w:rPr>
          <w:sz w:val="24"/>
          <w:szCs w:val="24"/>
          <w:lang w:val="en-GB"/>
        </w:rPr>
        <w:t>/202</w:t>
      </w:r>
      <w:r>
        <w:rPr>
          <w:sz w:val="24"/>
          <w:szCs w:val="24"/>
          <w:lang w:val="en-GB"/>
        </w:rPr>
        <w:t>5</w:t>
      </w:r>
      <w:r w:rsidRPr="00A203D8">
        <w:rPr>
          <w:sz w:val="24"/>
          <w:szCs w:val="24"/>
          <w:lang w:val="en-GB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0C0DD4" w14:textId="77777777" w:rsidR="00064002" w:rsidRPr="00EE3BA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85F81" w14:textId="77777777" w:rsidR="00064002" w:rsidRPr="00EE3BA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F151C2" w14:textId="77777777" w:rsidR="00064002" w:rsidRPr="00EE3BA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9/2025"/>
    <w:docVar w:name="dvlangue" w:val="CS"/>
    <w:docVar w:name="dvnumam" w:val="19"/>
    <w:docVar w:name="dvpe" w:val="763.254"/>
    <w:docVar w:name="dvrapporteur" w:val="Zpravodaj: "/>
    <w:docVar w:name="dvstar" w:val="***I"/>
    <w:docVar w:name="dvtitre" w:val="Legislativní usnesení Evropského parlamentu ze dne 1. dubna 2025 o návrhu směrnice Evropského parlamentu a Rady, kterou se mění směrnice Evropského parlamentu a Rady 2011/65/EU, pokud jde o přerozdělení vědeckých a technických úkolů Evropské agentuře pro chemické látky(COM(2023)0781 – C10-0448/2023 – 2023/0454(COD))"/>
  </w:docVars>
  <w:rsids>
    <w:rsidRoot w:val="006B42A8"/>
    <w:rsid w:val="00002272"/>
    <w:rsid w:val="000217FA"/>
    <w:rsid w:val="00064002"/>
    <w:rsid w:val="000677B9"/>
    <w:rsid w:val="000831BA"/>
    <w:rsid w:val="000A42CC"/>
    <w:rsid w:val="000E7DD9"/>
    <w:rsid w:val="0010095E"/>
    <w:rsid w:val="00125B37"/>
    <w:rsid w:val="00187494"/>
    <w:rsid w:val="001A42B3"/>
    <w:rsid w:val="001C56E8"/>
    <w:rsid w:val="001F32AE"/>
    <w:rsid w:val="002767FF"/>
    <w:rsid w:val="002A383C"/>
    <w:rsid w:val="002B18FE"/>
    <w:rsid w:val="002B2CED"/>
    <w:rsid w:val="002B5493"/>
    <w:rsid w:val="003042E1"/>
    <w:rsid w:val="00343214"/>
    <w:rsid w:val="00361C00"/>
    <w:rsid w:val="00395FA1"/>
    <w:rsid w:val="003E15D4"/>
    <w:rsid w:val="00411CCE"/>
    <w:rsid w:val="0041666E"/>
    <w:rsid w:val="00421060"/>
    <w:rsid w:val="00471C19"/>
    <w:rsid w:val="00475625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6FB0"/>
    <w:rsid w:val="005F1B17"/>
    <w:rsid w:val="006037C0"/>
    <w:rsid w:val="006631B6"/>
    <w:rsid w:val="00680577"/>
    <w:rsid w:val="006B42A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242C"/>
    <w:rsid w:val="00A1687D"/>
    <w:rsid w:val="00A203D8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7F67"/>
    <w:rsid w:val="00BD48FE"/>
    <w:rsid w:val="00BD7BD8"/>
    <w:rsid w:val="00BE6ADC"/>
    <w:rsid w:val="00BF7709"/>
    <w:rsid w:val="00C05BFE"/>
    <w:rsid w:val="00C23CD4"/>
    <w:rsid w:val="00C61C0C"/>
    <w:rsid w:val="00C941CB"/>
    <w:rsid w:val="00CC2357"/>
    <w:rsid w:val="00CF071A"/>
    <w:rsid w:val="00D058B8"/>
    <w:rsid w:val="00D32667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3398"/>
    <w:rsid w:val="00ED4235"/>
    <w:rsid w:val="00EE3BA7"/>
    <w:rsid w:val="00F04346"/>
    <w:rsid w:val="00F075DC"/>
    <w:rsid w:val="00F149E9"/>
    <w:rsid w:val="00F5134D"/>
    <w:rsid w:val="00F74202"/>
    <w:rsid w:val="00F82433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864148"/>
  <w15:chartTrackingRefBased/>
  <w15:docId w15:val="{E6186935-D62F-4E22-B119-12F41DD5A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217F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0217FA"/>
    <w:rPr>
      <w:b/>
    </w:rPr>
  </w:style>
  <w:style w:type="paragraph" w:customStyle="1" w:styleId="NormalHanging12a">
    <w:name w:val="NormalHanging12a"/>
    <w:basedOn w:val="Normal"/>
    <w:rsid w:val="000217FA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0217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217FA"/>
    <w:rPr>
      <w:sz w:val="24"/>
      <w:lang w:val="cs-CZ"/>
    </w:rPr>
  </w:style>
  <w:style w:type="paragraph" w:customStyle="1" w:styleId="AmNumberTabs">
    <w:name w:val="AmNumberTabs"/>
    <w:basedOn w:val="Normal"/>
    <w:rsid w:val="000217F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0217F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217FA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0217FA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0217F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217FA"/>
    <w:rPr>
      <w:b/>
      <w:sz w:val="24"/>
      <w:lang w:val="cs-CZ"/>
    </w:rPr>
  </w:style>
  <w:style w:type="paragraph" w:customStyle="1" w:styleId="ColumnHeading">
    <w:name w:val="ColumnHeading"/>
    <w:basedOn w:val="Normal"/>
    <w:rsid w:val="000217FA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0217FA"/>
    <w:pPr>
      <w:spacing w:before="240"/>
      <w:jc w:val="center"/>
    </w:pPr>
    <w:rPr>
      <w:i/>
    </w:rPr>
  </w:style>
  <w:style w:type="character" w:styleId="Hyperlink">
    <w:name w:val="Hyperlink"/>
    <w:basedOn w:val="DefaultParagraphFont"/>
    <w:rsid w:val="009D242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9D24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D242C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3042E1"/>
    <w:rPr>
      <w:sz w:val="16"/>
      <w:szCs w:val="16"/>
    </w:rPr>
  </w:style>
  <w:style w:type="paragraph" w:styleId="CommentText">
    <w:name w:val="annotation text"/>
    <w:basedOn w:val="Normal"/>
    <w:link w:val="CommentTextChar"/>
    <w:rsid w:val="003042E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042E1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3042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042E1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F90E1-46BE-4057-BD42-6EBF3687B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1966</Words>
  <Characters>11808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HILL Romana</cp:lastModifiedBy>
  <cp:revision>2</cp:revision>
  <cp:lastPrinted>2004-11-19T15:42:00Z</cp:lastPrinted>
  <dcterms:created xsi:type="dcterms:W3CDTF">2025-06-04T12:46:00Z</dcterms:created>
  <dcterms:modified xsi:type="dcterms:W3CDTF">2025-06-04T12:46:00Z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P10_TA(2025)0046_</vt:lpwstr>
  </property>
  <property fmtid="{D5CDD505-2E9C-101B-9397-08002B2CF9AE}" pid="4" name="&lt;Type&gt;">
    <vt:lpwstr>RR</vt:lpwstr>
  </property>
</Properties>
</file>