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7A4E" w14:paraId="40984526" w14:textId="77777777" w:rsidTr="0010095E">
        <w:trPr>
          <w:trHeight w:hRule="exact" w:val="1418"/>
        </w:trPr>
        <w:tc>
          <w:tcPr>
            <w:tcW w:w="6804" w:type="dxa"/>
            <w:shd w:val="clear" w:color="auto" w:fill="auto"/>
            <w:vAlign w:val="center"/>
          </w:tcPr>
          <w:p w14:paraId="4BAD6519" w14:textId="77777777" w:rsidR="00751A4A" w:rsidRPr="00B07A4E" w:rsidRDefault="00194746" w:rsidP="0010095E">
            <w:pPr>
              <w:pStyle w:val="EPName"/>
            </w:pPr>
            <w:r w:rsidRPr="00B07A4E">
              <w:t>Europa-Parlamentet</w:t>
            </w:r>
          </w:p>
          <w:p w14:paraId="560C5BC1" w14:textId="77777777" w:rsidR="00751A4A" w:rsidRPr="00DC2033" w:rsidRDefault="005F1B17" w:rsidP="005F1B17">
            <w:pPr>
              <w:pStyle w:val="EPTerm"/>
              <w:rPr>
                <w:rStyle w:val="HideTWBExt"/>
                <w:noProof w:val="0"/>
                <w:vanish w:val="0"/>
                <w:color w:val="auto"/>
              </w:rPr>
            </w:pPr>
            <w:r w:rsidRPr="00DC2033">
              <w:t>2024</w:t>
            </w:r>
            <w:r w:rsidR="00817416" w:rsidRPr="00B07A4E">
              <w:t>-202</w:t>
            </w:r>
            <w:r w:rsidRPr="00B07A4E">
              <w:t>9</w:t>
            </w:r>
          </w:p>
        </w:tc>
        <w:tc>
          <w:tcPr>
            <w:tcW w:w="2268" w:type="dxa"/>
            <w:shd w:val="clear" w:color="auto" w:fill="auto"/>
          </w:tcPr>
          <w:p w14:paraId="3328D5A1" w14:textId="77777777" w:rsidR="00751A4A" w:rsidRPr="00B07A4E" w:rsidRDefault="00187494" w:rsidP="0010095E">
            <w:pPr>
              <w:pStyle w:val="EPLogo"/>
            </w:pPr>
            <w:r w:rsidRPr="00B07A4E">
              <w:rPr>
                <w:noProof/>
                <w:lang w:val="en-GB"/>
              </w:rPr>
              <w:drawing>
                <wp:inline distT="0" distB="0" distL="0" distR="0" wp14:anchorId="0C35C8BF" wp14:editId="0662FF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A19D78" w14:textId="77777777" w:rsidR="00D058B8" w:rsidRPr="00B07A4E" w:rsidRDefault="00D058B8" w:rsidP="004C5D52">
      <w:pPr>
        <w:pStyle w:val="LineTop"/>
      </w:pPr>
    </w:p>
    <w:p w14:paraId="4F22D631" w14:textId="77777777" w:rsidR="00680577" w:rsidRPr="00B07A4E" w:rsidRDefault="00194746" w:rsidP="00680577">
      <w:pPr>
        <w:pStyle w:val="EPBodyTA1"/>
      </w:pPr>
      <w:r w:rsidRPr="00B07A4E">
        <w:t>VEDTAGNE TEKSTER</w:t>
      </w:r>
    </w:p>
    <w:p w14:paraId="067FE83A" w14:textId="77777777" w:rsidR="00D058B8" w:rsidRPr="00B07A4E" w:rsidRDefault="00D058B8" w:rsidP="00D058B8">
      <w:pPr>
        <w:pStyle w:val="LineBottom"/>
      </w:pPr>
    </w:p>
    <w:p w14:paraId="73FCA50D" w14:textId="2D579FC5" w:rsidR="00194746" w:rsidRPr="00DC2033" w:rsidRDefault="00194746" w:rsidP="00194746">
      <w:pPr>
        <w:pStyle w:val="ATHeading1"/>
      </w:pPr>
      <w:bookmarkStart w:id="0" w:name="TANumber"/>
      <w:r w:rsidRPr="00DC2033">
        <w:t>P10_TA(2025)00</w:t>
      </w:r>
      <w:r w:rsidR="00BF4CDD">
        <w:t>46</w:t>
      </w:r>
      <w:bookmarkEnd w:id="0"/>
    </w:p>
    <w:p w14:paraId="3E54D577" w14:textId="77777777" w:rsidR="00194746" w:rsidRPr="00DC2033" w:rsidRDefault="00194746" w:rsidP="00194746">
      <w:pPr>
        <w:pStyle w:val="ATHeading2"/>
      </w:pPr>
      <w:bookmarkStart w:id="1" w:name="title"/>
      <w:r w:rsidRPr="00DC2033">
        <w:t>Omfordeling af videnskabelige og tekniske opgaver til Det Europæiske Kemikalieagentur</w:t>
      </w:r>
      <w:bookmarkEnd w:id="1"/>
    </w:p>
    <w:p w14:paraId="578E05E1" w14:textId="77777777" w:rsidR="00194746" w:rsidRPr="00B07A4E" w:rsidRDefault="00194746" w:rsidP="00194746">
      <w:pPr>
        <w:rPr>
          <w:i/>
          <w:vanish/>
        </w:rPr>
      </w:pPr>
      <w:r w:rsidRPr="00B07A4E">
        <w:rPr>
          <w:i/>
        </w:rPr>
        <w:fldChar w:fldCharType="begin"/>
      </w:r>
      <w:r w:rsidRPr="00B07A4E">
        <w:rPr>
          <w:i/>
        </w:rPr>
        <w:instrText xml:space="preserve"> TC"(</w:instrText>
      </w:r>
      <w:bookmarkStart w:id="2" w:name="DocNumber"/>
      <w:r w:rsidRPr="00B07A4E">
        <w:rPr>
          <w:i/>
        </w:rPr>
        <w:instrText>A10-0019/2025</w:instrText>
      </w:r>
      <w:bookmarkEnd w:id="2"/>
      <w:r w:rsidRPr="00B07A4E">
        <w:rPr>
          <w:i/>
        </w:rPr>
        <w:instrText xml:space="preserve"> - Ordfører: Dimitris </w:instrText>
      </w:r>
      <w:proofErr w:type="spellStart"/>
      <w:r w:rsidRPr="00B07A4E">
        <w:rPr>
          <w:i/>
        </w:rPr>
        <w:instrText>Tsiodras</w:instrText>
      </w:r>
      <w:proofErr w:type="spellEnd"/>
      <w:r w:rsidRPr="00B07A4E">
        <w:rPr>
          <w:i/>
        </w:rPr>
        <w:instrText xml:space="preserve">)"\l3 \n&gt; \* MERGEFORMAT </w:instrText>
      </w:r>
      <w:r w:rsidRPr="00B07A4E">
        <w:rPr>
          <w:i/>
        </w:rPr>
        <w:fldChar w:fldCharType="end"/>
      </w:r>
    </w:p>
    <w:p w14:paraId="7E8465CC" w14:textId="77777777" w:rsidR="00194746" w:rsidRPr="00B07A4E" w:rsidRDefault="00194746" w:rsidP="00194746">
      <w:pPr>
        <w:rPr>
          <w:vanish/>
        </w:rPr>
      </w:pPr>
      <w:bookmarkStart w:id="3" w:name="Commission"/>
      <w:r w:rsidRPr="00B07A4E">
        <w:rPr>
          <w:vanish/>
        </w:rPr>
        <w:t>Udvalget om Miljø, Klima og Fødevaresikkerhed</w:t>
      </w:r>
      <w:bookmarkEnd w:id="3"/>
    </w:p>
    <w:p w14:paraId="384233E1" w14:textId="77777777" w:rsidR="00194746" w:rsidRPr="00B07A4E" w:rsidRDefault="00194746" w:rsidP="00194746">
      <w:pPr>
        <w:rPr>
          <w:vanish/>
        </w:rPr>
      </w:pPr>
      <w:bookmarkStart w:id="4" w:name="PE"/>
      <w:r w:rsidRPr="00B07A4E">
        <w:rPr>
          <w:vanish/>
        </w:rPr>
        <w:t>PE763.254</w:t>
      </w:r>
      <w:bookmarkEnd w:id="4"/>
    </w:p>
    <w:p w14:paraId="5ECD0073" w14:textId="2FD46A36" w:rsidR="00194746" w:rsidRPr="00DC2033" w:rsidRDefault="004D72CA" w:rsidP="00194746">
      <w:pPr>
        <w:pStyle w:val="ATHeading3"/>
      </w:pPr>
      <w:bookmarkStart w:id="5" w:name="Sujet"/>
      <w:r w:rsidRPr="00DC2033">
        <w:t xml:space="preserve">Ændringer vedtaget af Europa-Parlamentet den </w:t>
      </w:r>
      <w:r w:rsidR="008E7E69" w:rsidRPr="00DC2033">
        <w:t>1</w:t>
      </w:r>
      <w:r w:rsidR="00194746" w:rsidRPr="00DC2033">
        <w:t>. april 2025 om forslag til Europa-Parlamentets og Rådets direktiv om ændring af Europa-Parlamentets og Rådets direktiv 2011/65/EU for så vidt angår omfordeling af videnskabelige og tekniske opgaver til Det Europæiske Kemikalieagentur</w:t>
      </w:r>
      <w:bookmarkEnd w:id="5"/>
      <w:r w:rsidR="00194746" w:rsidRPr="00DC2033">
        <w:t xml:space="preserve"> </w:t>
      </w:r>
      <w:bookmarkStart w:id="6" w:name="References"/>
      <w:r w:rsidR="00194746" w:rsidRPr="00DC2033">
        <w:t>(COM(2023)0781 – C9-0448/2023 – 2023/0454(COD))</w:t>
      </w:r>
      <w:bookmarkEnd w:id="6"/>
      <w:r w:rsidRPr="00DC2033">
        <w:rPr>
          <w:rStyle w:val="FootnoteReference"/>
        </w:rPr>
        <w:footnoteReference w:id="1"/>
      </w:r>
    </w:p>
    <w:p w14:paraId="79972114" w14:textId="77777777" w:rsidR="00D3352D" w:rsidRPr="00B07A4E" w:rsidRDefault="00D3352D" w:rsidP="00D3352D">
      <w:pPr>
        <w:pStyle w:val="NormalBold"/>
      </w:pPr>
      <w:r w:rsidRPr="00B07A4E">
        <w:t>(Almindelig lovgivningsprocedure: førstebehandling)</w:t>
      </w:r>
    </w:p>
    <w:p w14:paraId="162B3BF2" w14:textId="77777777" w:rsidR="00D3352D" w:rsidRPr="00B07A4E" w:rsidRDefault="00D3352D" w:rsidP="00D3352D"/>
    <w:p w14:paraId="13A77381" w14:textId="77777777" w:rsidR="00D3352D" w:rsidRPr="00B07A4E" w:rsidRDefault="00D3352D" w:rsidP="00D3352D"/>
    <w:p w14:paraId="159A2842" w14:textId="23C19994" w:rsidR="00D3352D" w:rsidRPr="00B07A4E" w:rsidRDefault="004D72CA" w:rsidP="00D3352D">
      <w:pPr>
        <w:pStyle w:val="AmNumberTabs"/>
      </w:pPr>
      <w:r w:rsidRPr="00B07A4E">
        <w:t>Ændring</w:t>
      </w:r>
      <w:r w:rsidR="00D3352D" w:rsidRPr="00B07A4E">
        <w:tab/>
      </w:r>
      <w:r w:rsidR="00D3352D" w:rsidRPr="00B07A4E">
        <w:tab/>
        <w:t>1</w:t>
      </w:r>
    </w:p>
    <w:p w14:paraId="56072F09" w14:textId="77777777" w:rsidR="00D3352D" w:rsidRPr="00B07A4E" w:rsidRDefault="00D3352D" w:rsidP="00D3352D"/>
    <w:p w14:paraId="6CA45BE9" w14:textId="77777777" w:rsidR="00D3352D" w:rsidRPr="00B07A4E" w:rsidRDefault="00D3352D" w:rsidP="00D3352D">
      <w:pPr>
        <w:pStyle w:val="NormalBold"/>
        <w:keepNext/>
      </w:pPr>
      <w:r w:rsidRPr="00B07A4E">
        <w:t>Forslag til direktiv</w:t>
      </w:r>
    </w:p>
    <w:p w14:paraId="7866EC35" w14:textId="77777777" w:rsidR="00D3352D" w:rsidRPr="00B07A4E" w:rsidRDefault="00D3352D" w:rsidP="00D3352D">
      <w:pPr>
        <w:pStyle w:val="NormalBold"/>
      </w:pPr>
      <w:r w:rsidRPr="00B07A4E">
        <w:t>Betragtning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24FE851A" w14:textId="77777777" w:rsidTr="00CF7754">
        <w:trPr>
          <w:jc w:val="center"/>
        </w:trPr>
        <w:tc>
          <w:tcPr>
            <w:tcW w:w="9752" w:type="dxa"/>
            <w:gridSpan w:val="2"/>
          </w:tcPr>
          <w:p w14:paraId="1F80A31E" w14:textId="77777777" w:rsidR="00D3352D" w:rsidRPr="00B07A4E" w:rsidRDefault="00D3352D" w:rsidP="00CF7754">
            <w:pPr>
              <w:keepNext/>
            </w:pPr>
          </w:p>
        </w:tc>
      </w:tr>
      <w:tr w:rsidR="00D3352D" w:rsidRPr="00B07A4E" w14:paraId="6FE4357F" w14:textId="77777777" w:rsidTr="00CF7754">
        <w:trPr>
          <w:jc w:val="center"/>
        </w:trPr>
        <w:tc>
          <w:tcPr>
            <w:tcW w:w="4876" w:type="dxa"/>
            <w:hideMark/>
          </w:tcPr>
          <w:p w14:paraId="5344E9B2" w14:textId="77777777" w:rsidR="00D3352D" w:rsidRPr="00B07A4E" w:rsidRDefault="00D3352D" w:rsidP="00CF7754">
            <w:pPr>
              <w:pStyle w:val="ColumnHeading"/>
              <w:keepNext/>
            </w:pPr>
            <w:r w:rsidRPr="00B07A4E">
              <w:t>Kommissionens forslag</w:t>
            </w:r>
          </w:p>
        </w:tc>
        <w:tc>
          <w:tcPr>
            <w:tcW w:w="4876" w:type="dxa"/>
            <w:hideMark/>
          </w:tcPr>
          <w:p w14:paraId="15C634CC" w14:textId="552D7CAF" w:rsidR="00D3352D" w:rsidRPr="00B07A4E" w:rsidRDefault="004D72CA" w:rsidP="00CF7754">
            <w:pPr>
              <w:pStyle w:val="ColumnHeading"/>
              <w:keepNext/>
            </w:pPr>
            <w:r w:rsidRPr="00B07A4E">
              <w:t>Ændring</w:t>
            </w:r>
          </w:p>
        </w:tc>
      </w:tr>
      <w:tr w:rsidR="00D3352D" w:rsidRPr="00B07A4E" w14:paraId="2129EBA4" w14:textId="77777777" w:rsidTr="00CF7754">
        <w:trPr>
          <w:jc w:val="center"/>
        </w:trPr>
        <w:tc>
          <w:tcPr>
            <w:tcW w:w="4876" w:type="dxa"/>
            <w:hideMark/>
          </w:tcPr>
          <w:p w14:paraId="20E53C9A" w14:textId="77777777" w:rsidR="00D3352D" w:rsidRPr="00B07A4E" w:rsidRDefault="00D3352D" w:rsidP="00CF7754">
            <w:pPr>
              <w:pStyle w:val="Normal6"/>
            </w:pPr>
            <w:r w:rsidRPr="00B07A4E">
              <w:t>(1)</w:t>
            </w:r>
            <w:r w:rsidRPr="00B07A4E">
              <w:tab/>
              <w:t>Kommissionen har i sin meddelelse "Den europæiske grønne pagt"</w:t>
            </w:r>
            <w:r w:rsidRPr="00B07A4E">
              <w:rPr>
                <w:vertAlign w:val="superscript"/>
              </w:rPr>
              <w:t>2</w:t>
            </w:r>
            <w:r w:rsidRPr="00B07A4E">
              <w:t xml:space="preserve"> fastsat et mål om, at kemikaliesikkerhedsvurderinger bør bevæge sig i retning af en "ét stof, én vurdering"-proces, og opfordret til mere gennemsigtige og enklere risikovurderingsprocesser for at mindske byrden for alle interessenter, fremskynde beslutningstagningen og gøre videnskabelige beslutninger og udtalelser mere konsekvente og forudsigelige. Kommissionen konkluderer i sin meddelelse om en kemikaliestrategi med </w:t>
            </w:r>
            <w:r w:rsidRPr="00B07A4E">
              <w:lastRenderedPageBreak/>
              <w:t>bæredygtighed for øje</w:t>
            </w:r>
            <w:r w:rsidRPr="00B07A4E">
              <w:rPr>
                <w:vertAlign w:val="superscript"/>
              </w:rPr>
              <w:t>3</w:t>
            </w:r>
            <w:r w:rsidRPr="00B07A4E">
              <w:t>, at for at nå dette mål, skal en del af det videnskabelige og tekniske arbejde med kemikalier, der udføres på EU-plan til støtte for EU-lovgivningen, omfordeles til de bedst egnede EU-agenturer. Dette vil forenkle den nuværende struktur, forbedre sikkerhedsvurderingernes kvalitet og sammenhæng på tværs af EU-lovgivningen og sikre en mere effektiv udnyttelse af de eksisterende ressourcer.</w:t>
            </w:r>
          </w:p>
        </w:tc>
        <w:tc>
          <w:tcPr>
            <w:tcW w:w="4876" w:type="dxa"/>
            <w:hideMark/>
          </w:tcPr>
          <w:p w14:paraId="1552B657" w14:textId="77777777" w:rsidR="00D3352D" w:rsidRPr="00B07A4E" w:rsidRDefault="00D3352D" w:rsidP="00CF7754">
            <w:pPr>
              <w:pStyle w:val="Normal6"/>
              <w:rPr>
                <w:szCs w:val="24"/>
              </w:rPr>
            </w:pPr>
            <w:r w:rsidRPr="00B07A4E">
              <w:lastRenderedPageBreak/>
              <w:t>(1)</w:t>
            </w:r>
            <w:r w:rsidRPr="00B07A4E">
              <w:tab/>
              <w:t>Kommissionen har i sin meddelelse "Den europæiske grønne pagt"</w:t>
            </w:r>
            <w:r w:rsidRPr="00B07A4E">
              <w:rPr>
                <w:vertAlign w:val="superscript"/>
              </w:rPr>
              <w:t>2</w:t>
            </w:r>
            <w:r w:rsidRPr="00B07A4E">
              <w:t xml:space="preserve"> fastsat et mål om, at kemikaliesikkerhedsvurderinger bør bevæge sig i retning af en "ét stof, én vurdering"-proces, og opfordret til mere gennemsigtige og enklere risikovurderingsprocesser for at mindske byrden for alle interessenter, fremskynde beslutningstagningen og gøre videnskabelige beslutninger og udtalelser mere konsekvente og forudsigelige. Kommissionen konkluderer i sin meddelelse om en kemikaliestrategi med </w:t>
            </w:r>
            <w:r w:rsidRPr="00B07A4E">
              <w:lastRenderedPageBreak/>
              <w:t xml:space="preserve">bæredygtighed for øje, at for at nå dette mål, skal en del af det videnskabelige og tekniske arbejde med kemikalier, der udføres på EU-plan til støtte for EU-lovgivningen, omfordeles til de bedst egnede EU-agenturer. Dette vil forenkle den nuværende struktur, forbedre sikkerhedsvurderingernes kvalitet og sammenhæng på tværs af EU-lovgivningen og sikre en mere effektiv udnyttelse af de eksisterende ressourcer. </w:t>
            </w:r>
            <w:r w:rsidRPr="00B07A4E">
              <w:rPr>
                <w:b/>
                <w:i/>
              </w:rPr>
              <w:t>Det forventes, at denne tilgang også vil fremme omkostningseffektivitet og konkurrenceevne ved at forenkle reguleringsprocedurer, mindske administrative byrder og sikre, at virksomhederne effektivt kan tilpasse sig nye reguleringsmæssige rammer.</w:t>
            </w:r>
          </w:p>
        </w:tc>
      </w:tr>
      <w:tr w:rsidR="00D3352D" w:rsidRPr="00B07A4E" w14:paraId="165727D3" w14:textId="77777777" w:rsidTr="00CF7754">
        <w:trPr>
          <w:jc w:val="center"/>
        </w:trPr>
        <w:tc>
          <w:tcPr>
            <w:tcW w:w="4876" w:type="dxa"/>
            <w:hideMark/>
          </w:tcPr>
          <w:p w14:paraId="6041C9B8" w14:textId="77777777" w:rsidR="00D3352D" w:rsidRPr="00B07A4E" w:rsidRDefault="00D3352D" w:rsidP="00CF7754">
            <w:pPr>
              <w:pStyle w:val="Normal6"/>
            </w:pPr>
            <w:r w:rsidRPr="00B07A4E">
              <w:lastRenderedPageBreak/>
              <w:t>__________________</w:t>
            </w:r>
          </w:p>
        </w:tc>
        <w:tc>
          <w:tcPr>
            <w:tcW w:w="4876" w:type="dxa"/>
            <w:hideMark/>
          </w:tcPr>
          <w:p w14:paraId="56E47B33" w14:textId="77777777" w:rsidR="00D3352D" w:rsidRPr="00B07A4E" w:rsidRDefault="00D3352D" w:rsidP="00CF7754">
            <w:pPr>
              <w:pStyle w:val="Normal6"/>
              <w:rPr>
                <w:szCs w:val="24"/>
              </w:rPr>
            </w:pPr>
            <w:r w:rsidRPr="00B07A4E">
              <w:t>__________________</w:t>
            </w:r>
          </w:p>
        </w:tc>
      </w:tr>
      <w:tr w:rsidR="00D3352D" w:rsidRPr="00B07A4E" w14:paraId="39BD5F6F" w14:textId="77777777" w:rsidTr="00CF7754">
        <w:trPr>
          <w:jc w:val="center"/>
        </w:trPr>
        <w:tc>
          <w:tcPr>
            <w:tcW w:w="4876" w:type="dxa"/>
            <w:hideMark/>
          </w:tcPr>
          <w:p w14:paraId="289F8A64" w14:textId="77777777" w:rsidR="00D3352D" w:rsidRPr="00B07A4E" w:rsidRDefault="00D3352D" w:rsidP="00CF7754">
            <w:pPr>
              <w:pStyle w:val="Normal6"/>
            </w:pPr>
            <w:r w:rsidRPr="00B07A4E">
              <w:rPr>
                <w:vertAlign w:val="superscript"/>
              </w:rPr>
              <w:t>2</w:t>
            </w:r>
            <w:r w:rsidRPr="00B07A4E">
              <w:t xml:space="preserve"> Meddelelse fra Kommissionen til Europa-Parlamentet, Det Europæiske Råd, Rådet, Det Europæiske Økonomiske og Sociale Udvalg og Regionsudvalget, Den europæiske grønne pagt (COM(2019)0640 final af 11. december 2019).</w:t>
            </w:r>
          </w:p>
        </w:tc>
        <w:tc>
          <w:tcPr>
            <w:tcW w:w="4876" w:type="dxa"/>
            <w:hideMark/>
          </w:tcPr>
          <w:p w14:paraId="0B8CF5C6" w14:textId="77777777" w:rsidR="00D3352D" w:rsidRPr="00B07A4E" w:rsidRDefault="00D3352D" w:rsidP="00CF7754">
            <w:pPr>
              <w:pStyle w:val="Normal6"/>
              <w:rPr>
                <w:szCs w:val="24"/>
              </w:rPr>
            </w:pPr>
            <w:r w:rsidRPr="00B07A4E">
              <w:rPr>
                <w:vertAlign w:val="superscript"/>
              </w:rPr>
              <w:t>2</w:t>
            </w:r>
            <w:r w:rsidRPr="00B07A4E">
              <w:t xml:space="preserve"> Meddelelse fra Kommissionen til Europa-Parlamentet, Det Europæiske Råd, Rådet, Det Europæiske Økonomiske og Sociale Udvalg og Regionsudvalget, Den europæiske grønne pagt (COM(2019)0640 final af 11. december 2019).</w:t>
            </w:r>
          </w:p>
        </w:tc>
      </w:tr>
      <w:tr w:rsidR="00D3352D" w:rsidRPr="00B07A4E" w14:paraId="15094B00" w14:textId="77777777" w:rsidTr="00CF7754">
        <w:trPr>
          <w:jc w:val="center"/>
        </w:trPr>
        <w:tc>
          <w:tcPr>
            <w:tcW w:w="4876" w:type="dxa"/>
            <w:hideMark/>
          </w:tcPr>
          <w:p w14:paraId="3102E923" w14:textId="77777777" w:rsidR="00D3352D" w:rsidRPr="00B07A4E" w:rsidRDefault="00D3352D" w:rsidP="00CF7754">
            <w:pPr>
              <w:pStyle w:val="Normal6"/>
            </w:pPr>
            <w:r w:rsidRPr="00B07A4E">
              <w:rPr>
                <w:vertAlign w:val="superscript"/>
              </w:rPr>
              <w:t>3</w:t>
            </w:r>
            <w:r w:rsidRPr="00B07A4E">
              <w:t xml:space="preserve"> Meddelelse fra Kommissionen til Europa-Parlamentet, Rådet, Det Europæiske Økonomiske og Sociale Udvalg og Regionsudvalget: En kemikaliestrategi med bæredygtighed for øje — På vej mod et giftfrit miljø (COM(2020)0667 final af 14. oktober 2020).</w:t>
            </w:r>
          </w:p>
        </w:tc>
        <w:tc>
          <w:tcPr>
            <w:tcW w:w="4876" w:type="dxa"/>
            <w:hideMark/>
          </w:tcPr>
          <w:p w14:paraId="57B6A5F3" w14:textId="77777777" w:rsidR="00D3352D" w:rsidRPr="00B07A4E" w:rsidRDefault="00D3352D" w:rsidP="00CF7754">
            <w:pPr>
              <w:pStyle w:val="Normal6"/>
              <w:rPr>
                <w:szCs w:val="24"/>
              </w:rPr>
            </w:pPr>
            <w:r w:rsidRPr="00B07A4E">
              <w:rPr>
                <w:vertAlign w:val="superscript"/>
              </w:rPr>
              <w:t>3</w:t>
            </w:r>
            <w:r w:rsidRPr="00B07A4E">
              <w:t xml:space="preserve"> Meddelelse fra Kommissionen til Europa-Parlamentet, Rådet, Det Europæiske Økonomiske og Sociale Udvalg og Regionsudvalget: En kemikaliestrategi med bæredygtighed for øje — På vej mod et giftfrit miljø (COM(2020)0667 final af 14. oktober 2020).</w:t>
            </w:r>
          </w:p>
        </w:tc>
      </w:tr>
    </w:tbl>
    <w:p w14:paraId="208EEBCF" w14:textId="77777777" w:rsidR="00D3352D" w:rsidRPr="00B07A4E" w:rsidRDefault="00D3352D" w:rsidP="00D3352D"/>
    <w:p w14:paraId="25F92F81" w14:textId="4D152F13" w:rsidR="00D3352D" w:rsidRPr="00B07A4E" w:rsidRDefault="004D72CA" w:rsidP="00D3352D">
      <w:pPr>
        <w:pStyle w:val="AmNumberTabs"/>
      </w:pPr>
      <w:r w:rsidRPr="00B07A4E">
        <w:t>Ændring</w:t>
      </w:r>
      <w:r w:rsidR="00D3352D" w:rsidRPr="00B07A4E">
        <w:tab/>
      </w:r>
      <w:r w:rsidR="00D3352D" w:rsidRPr="00B07A4E">
        <w:tab/>
        <w:t>2</w:t>
      </w:r>
    </w:p>
    <w:p w14:paraId="63A03064" w14:textId="77777777" w:rsidR="00D3352D" w:rsidRPr="00B07A4E" w:rsidRDefault="00D3352D" w:rsidP="00D3352D"/>
    <w:p w14:paraId="136D65F1" w14:textId="77777777" w:rsidR="00D3352D" w:rsidRPr="00B07A4E" w:rsidRDefault="00D3352D" w:rsidP="00D3352D">
      <w:pPr>
        <w:pStyle w:val="NormalBold"/>
        <w:keepNext/>
      </w:pPr>
      <w:r w:rsidRPr="00B07A4E">
        <w:t>Forslag til direktiv</w:t>
      </w:r>
    </w:p>
    <w:p w14:paraId="66EC7A75" w14:textId="77777777" w:rsidR="00D3352D" w:rsidRPr="00B07A4E" w:rsidRDefault="00D3352D" w:rsidP="00D3352D">
      <w:pPr>
        <w:pStyle w:val="NormalBold"/>
      </w:pPr>
      <w:r w:rsidRPr="00B07A4E">
        <w:t>Betragtning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65F70869" w14:textId="77777777" w:rsidTr="00CF7754">
        <w:trPr>
          <w:jc w:val="center"/>
        </w:trPr>
        <w:tc>
          <w:tcPr>
            <w:tcW w:w="9752" w:type="dxa"/>
            <w:gridSpan w:val="2"/>
          </w:tcPr>
          <w:p w14:paraId="1922C548" w14:textId="77777777" w:rsidR="00D3352D" w:rsidRPr="00B07A4E" w:rsidRDefault="00D3352D" w:rsidP="00CF7754">
            <w:pPr>
              <w:keepNext/>
            </w:pPr>
          </w:p>
        </w:tc>
      </w:tr>
      <w:tr w:rsidR="00D3352D" w:rsidRPr="00B07A4E" w14:paraId="6D3713EF" w14:textId="77777777" w:rsidTr="00CF7754">
        <w:trPr>
          <w:jc w:val="center"/>
        </w:trPr>
        <w:tc>
          <w:tcPr>
            <w:tcW w:w="4876" w:type="dxa"/>
            <w:hideMark/>
          </w:tcPr>
          <w:p w14:paraId="510A9942" w14:textId="77777777" w:rsidR="00D3352D" w:rsidRPr="00B07A4E" w:rsidRDefault="00D3352D" w:rsidP="00CF7754">
            <w:pPr>
              <w:pStyle w:val="ColumnHeading"/>
              <w:keepNext/>
            </w:pPr>
            <w:r w:rsidRPr="00B07A4E">
              <w:t>Kommissionens forslag</w:t>
            </w:r>
          </w:p>
        </w:tc>
        <w:tc>
          <w:tcPr>
            <w:tcW w:w="4876" w:type="dxa"/>
            <w:hideMark/>
          </w:tcPr>
          <w:p w14:paraId="1EA64F25" w14:textId="40BBBC27" w:rsidR="00D3352D" w:rsidRPr="00B07A4E" w:rsidRDefault="004D72CA" w:rsidP="00CF7754">
            <w:pPr>
              <w:pStyle w:val="ColumnHeading"/>
              <w:keepNext/>
            </w:pPr>
            <w:r w:rsidRPr="00B07A4E">
              <w:t>Ændring</w:t>
            </w:r>
          </w:p>
        </w:tc>
      </w:tr>
      <w:tr w:rsidR="00D3352D" w:rsidRPr="00B07A4E" w14:paraId="2746C953" w14:textId="77777777" w:rsidTr="00CF7754">
        <w:trPr>
          <w:jc w:val="center"/>
        </w:trPr>
        <w:tc>
          <w:tcPr>
            <w:tcW w:w="4876" w:type="dxa"/>
            <w:hideMark/>
          </w:tcPr>
          <w:p w14:paraId="75049B53" w14:textId="77777777" w:rsidR="00D3352D" w:rsidRPr="00B07A4E" w:rsidRDefault="00D3352D" w:rsidP="00CF7754">
            <w:pPr>
              <w:pStyle w:val="Normal6"/>
            </w:pPr>
            <w:r w:rsidRPr="00B07A4E">
              <w:t>(2)</w:t>
            </w:r>
            <w:r w:rsidRPr="00B07A4E">
              <w:tab/>
              <w:t xml:space="preserve">Det er nødvendigt at omfordele visse videnskabelige og tekniske opgaver til Det Europæiske Kemikalieagentur for at tilpasse processer og niveauer for videnskabelig grundighed og digitalisering til Det Europæiske Kemikalieagenturs nuværende standarder og processer. Dette er også nødvendigt for at sikre en ensartet </w:t>
            </w:r>
            <w:r w:rsidRPr="00B07A4E">
              <w:lastRenderedPageBreak/>
              <w:t xml:space="preserve">standard for videnskabelig kvalitet, gennemsigtighed, datasøgbarhed og </w:t>
            </w:r>
            <w:proofErr w:type="spellStart"/>
            <w:r w:rsidRPr="00B07A4E">
              <w:t>interoperabilitet</w:t>
            </w:r>
            <w:proofErr w:type="spellEnd"/>
            <w:r w:rsidRPr="00B07A4E">
              <w:t xml:space="preserve"> i overensstemmelse med ambitionen om "ét stof, én vurdering".</w:t>
            </w:r>
          </w:p>
        </w:tc>
        <w:tc>
          <w:tcPr>
            <w:tcW w:w="4876" w:type="dxa"/>
            <w:hideMark/>
          </w:tcPr>
          <w:p w14:paraId="4CC7C7BF" w14:textId="77777777" w:rsidR="00D3352D" w:rsidRPr="00B07A4E" w:rsidRDefault="00D3352D" w:rsidP="00CF7754">
            <w:pPr>
              <w:pStyle w:val="Normal6"/>
              <w:rPr>
                <w:szCs w:val="24"/>
              </w:rPr>
            </w:pPr>
            <w:r w:rsidRPr="00B07A4E">
              <w:lastRenderedPageBreak/>
              <w:t>(2)</w:t>
            </w:r>
            <w:r w:rsidRPr="00B07A4E">
              <w:tab/>
              <w:t xml:space="preserve">Det er nødvendigt at omfordele visse videnskabelige og tekniske opgaver til Det Europæiske Kemikalieagentur for at tilpasse processer og niveauer for videnskabelig grundighed og digitalisering til Det Europæiske Kemikalieagenturs nuværende standarder og processer. Dette er også nødvendigt for at sikre en ensartet </w:t>
            </w:r>
            <w:r w:rsidRPr="00B07A4E">
              <w:lastRenderedPageBreak/>
              <w:t xml:space="preserve">standard for videnskabelig kvalitet, gennemsigtighed, datasøgbarhed og </w:t>
            </w:r>
            <w:proofErr w:type="spellStart"/>
            <w:r w:rsidRPr="00B07A4E">
              <w:t>interoperabilitet</w:t>
            </w:r>
            <w:proofErr w:type="spellEnd"/>
            <w:r w:rsidRPr="00B07A4E">
              <w:t xml:space="preserve"> i overensstemmelse med ambitionen om "ét stof, én vurdering". </w:t>
            </w:r>
            <w:r w:rsidRPr="00B07A4E">
              <w:rPr>
                <w:b/>
                <w:i/>
              </w:rPr>
              <w:t>Desuden vil digitalisering og strømlinede processer mindske dobbeltarbejde og administrative forsinkelser og give betydelige omkostningsbesparelser og effektivitetsgevinster for både medlemsstaterne og de økonomiske aktører.</w:t>
            </w:r>
          </w:p>
        </w:tc>
      </w:tr>
    </w:tbl>
    <w:p w14:paraId="61A62DF2" w14:textId="77777777" w:rsidR="00D3352D" w:rsidRPr="00B07A4E" w:rsidRDefault="00D3352D" w:rsidP="00D3352D"/>
    <w:p w14:paraId="3F3D90FA" w14:textId="7D2DEC3F" w:rsidR="00D3352D" w:rsidRPr="00B07A4E" w:rsidRDefault="004D72CA" w:rsidP="00D3352D">
      <w:pPr>
        <w:pStyle w:val="AmNumberTabs"/>
      </w:pPr>
      <w:r w:rsidRPr="00B07A4E">
        <w:t>Ændring</w:t>
      </w:r>
      <w:r w:rsidR="00D3352D" w:rsidRPr="00B07A4E">
        <w:tab/>
      </w:r>
      <w:r w:rsidR="00D3352D" w:rsidRPr="00B07A4E">
        <w:tab/>
        <w:t>3</w:t>
      </w:r>
    </w:p>
    <w:p w14:paraId="37EFAE86" w14:textId="77777777" w:rsidR="00D3352D" w:rsidRPr="00B07A4E" w:rsidRDefault="00D3352D" w:rsidP="00D3352D"/>
    <w:p w14:paraId="01070D25" w14:textId="77777777" w:rsidR="00D3352D" w:rsidRPr="00B07A4E" w:rsidRDefault="00D3352D" w:rsidP="00D3352D">
      <w:pPr>
        <w:pStyle w:val="NormalBold"/>
        <w:keepNext/>
      </w:pPr>
      <w:r w:rsidRPr="00B07A4E">
        <w:t>Forslag til direktiv</w:t>
      </w:r>
    </w:p>
    <w:p w14:paraId="068FFC57" w14:textId="77777777" w:rsidR="00D3352D" w:rsidRPr="00B07A4E" w:rsidRDefault="00D3352D" w:rsidP="00D3352D">
      <w:pPr>
        <w:pStyle w:val="NormalBold"/>
      </w:pPr>
      <w:r w:rsidRPr="00B07A4E">
        <w:t>Betragtning 6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4076266F" w14:textId="77777777" w:rsidTr="00CF7754">
        <w:trPr>
          <w:jc w:val="center"/>
        </w:trPr>
        <w:tc>
          <w:tcPr>
            <w:tcW w:w="9752" w:type="dxa"/>
            <w:gridSpan w:val="2"/>
          </w:tcPr>
          <w:p w14:paraId="5CD05C6A" w14:textId="77777777" w:rsidR="00D3352D" w:rsidRPr="00B07A4E" w:rsidRDefault="00D3352D" w:rsidP="00CF7754">
            <w:pPr>
              <w:keepNext/>
            </w:pPr>
          </w:p>
        </w:tc>
      </w:tr>
      <w:tr w:rsidR="00D3352D" w:rsidRPr="00B07A4E" w14:paraId="7B83CC3E" w14:textId="77777777" w:rsidTr="00CF7754">
        <w:trPr>
          <w:jc w:val="center"/>
        </w:trPr>
        <w:tc>
          <w:tcPr>
            <w:tcW w:w="4876" w:type="dxa"/>
            <w:hideMark/>
          </w:tcPr>
          <w:p w14:paraId="0FAD3556" w14:textId="77777777" w:rsidR="00D3352D" w:rsidRPr="00B07A4E" w:rsidRDefault="00D3352D" w:rsidP="00CF7754">
            <w:pPr>
              <w:pStyle w:val="ColumnHeading"/>
              <w:keepNext/>
            </w:pPr>
            <w:r w:rsidRPr="00B07A4E">
              <w:t>Kommissionens forslag</w:t>
            </w:r>
          </w:p>
        </w:tc>
        <w:tc>
          <w:tcPr>
            <w:tcW w:w="4876" w:type="dxa"/>
            <w:hideMark/>
          </w:tcPr>
          <w:p w14:paraId="02E3E2E3" w14:textId="65CD230C" w:rsidR="00D3352D" w:rsidRPr="00B07A4E" w:rsidRDefault="004D72CA" w:rsidP="00CF7754">
            <w:pPr>
              <w:pStyle w:val="ColumnHeading"/>
              <w:keepNext/>
            </w:pPr>
            <w:r w:rsidRPr="00B07A4E">
              <w:t>Ændring</w:t>
            </w:r>
          </w:p>
        </w:tc>
      </w:tr>
      <w:tr w:rsidR="00D3352D" w:rsidRPr="00B07A4E" w14:paraId="1A352611" w14:textId="77777777" w:rsidTr="00CF7754">
        <w:trPr>
          <w:jc w:val="center"/>
        </w:trPr>
        <w:tc>
          <w:tcPr>
            <w:tcW w:w="4876" w:type="dxa"/>
          </w:tcPr>
          <w:p w14:paraId="0A3F660F" w14:textId="77777777" w:rsidR="00D3352D" w:rsidRPr="00B07A4E" w:rsidRDefault="00D3352D" w:rsidP="00CF7754">
            <w:pPr>
              <w:pStyle w:val="Normal6"/>
            </w:pPr>
          </w:p>
        </w:tc>
        <w:tc>
          <w:tcPr>
            <w:tcW w:w="4876" w:type="dxa"/>
            <w:hideMark/>
          </w:tcPr>
          <w:p w14:paraId="3D3AF77C" w14:textId="77777777" w:rsidR="00D3352D" w:rsidRPr="00B07A4E" w:rsidRDefault="00D3352D" w:rsidP="00CF7754">
            <w:pPr>
              <w:pStyle w:val="Normal6"/>
              <w:rPr>
                <w:szCs w:val="24"/>
              </w:rPr>
            </w:pPr>
            <w:r w:rsidRPr="00B07A4E">
              <w:rPr>
                <w:b/>
                <w:i/>
              </w:rPr>
              <w:t>(6a)</w:t>
            </w:r>
            <w:r w:rsidRPr="00B07A4E">
              <w:rPr>
                <w:b/>
                <w:i/>
              </w:rPr>
              <w:tab/>
              <w:t>Listen i direktiv 2011/65/EU over stoffer, hvis anvendelse er underlagt begrænsninger, bør revideres regelmæssigt for at sikre et højt beskyttelsesniveau for menneskers sundhed, miljøet og forbrugersikkerheden. Der bør under hensyntagen til markedsudviklingen og den tekniske og videnskabelige udvikling, i betragtning af at medlemsstaterne til enhver tid kan indgive begrænsningsdossierer, og at der ved forordning (EF) nr. 1907/2006, forordning (EU) 2019/1021 eller anden EU-ret vedrørende bæredygtighedskriterier for farlige stoffer og kemikalier kan iværksættes og vedtages horisontale begrænsningsforanstaltninger, fastsættes en revisionsperiode på mindst 36 måneder.</w:t>
            </w:r>
          </w:p>
        </w:tc>
      </w:tr>
    </w:tbl>
    <w:p w14:paraId="040221BC" w14:textId="77777777" w:rsidR="00D3352D" w:rsidRPr="00B07A4E" w:rsidRDefault="00D3352D" w:rsidP="00D3352D"/>
    <w:p w14:paraId="60D4EEAE" w14:textId="09C66E6F" w:rsidR="00D3352D" w:rsidRPr="00B07A4E" w:rsidRDefault="004D72CA" w:rsidP="00D3352D">
      <w:pPr>
        <w:pStyle w:val="AmNumberTabs"/>
      </w:pPr>
      <w:r w:rsidRPr="00B07A4E">
        <w:t>Ændring</w:t>
      </w:r>
      <w:r w:rsidR="00D3352D" w:rsidRPr="00B07A4E">
        <w:tab/>
      </w:r>
      <w:r w:rsidR="00D3352D" w:rsidRPr="00B07A4E">
        <w:tab/>
        <w:t>4</w:t>
      </w:r>
    </w:p>
    <w:p w14:paraId="63D56AB1" w14:textId="77777777" w:rsidR="00D3352D" w:rsidRPr="00B07A4E" w:rsidRDefault="00D3352D" w:rsidP="00D3352D"/>
    <w:p w14:paraId="0D6AEE35" w14:textId="77777777" w:rsidR="00D3352D" w:rsidRPr="00B07A4E" w:rsidRDefault="00D3352D" w:rsidP="00D3352D">
      <w:pPr>
        <w:pStyle w:val="NormalBold"/>
        <w:keepNext/>
      </w:pPr>
      <w:r w:rsidRPr="00B07A4E">
        <w:t>Forslag til direktiv</w:t>
      </w:r>
    </w:p>
    <w:p w14:paraId="5A411BED" w14:textId="77777777" w:rsidR="00D3352D" w:rsidRPr="00B07A4E" w:rsidRDefault="00D3352D" w:rsidP="00D3352D">
      <w:pPr>
        <w:pStyle w:val="NormalBold"/>
      </w:pPr>
      <w:r w:rsidRPr="00B07A4E">
        <w:t>Betragtning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409A36F3" w14:textId="77777777" w:rsidTr="00CF7754">
        <w:trPr>
          <w:jc w:val="center"/>
        </w:trPr>
        <w:tc>
          <w:tcPr>
            <w:tcW w:w="9752" w:type="dxa"/>
            <w:gridSpan w:val="2"/>
          </w:tcPr>
          <w:p w14:paraId="0ED9478A" w14:textId="77777777" w:rsidR="00D3352D" w:rsidRPr="00B07A4E" w:rsidRDefault="00D3352D" w:rsidP="00CF7754">
            <w:pPr>
              <w:keepNext/>
            </w:pPr>
          </w:p>
        </w:tc>
      </w:tr>
      <w:tr w:rsidR="00D3352D" w:rsidRPr="00B07A4E" w14:paraId="67C136B4" w14:textId="77777777" w:rsidTr="00CF7754">
        <w:trPr>
          <w:jc w:val="center"/>
        </w:trPr>
        <w:tc>
          <w:tcPr>
            <w:tcW w:w="4876" w:type="dxa"/>
            <w:hideMark/>
          </w:tcPr>
          <w:p w14:paraId="773ADC7E" w14:textId="77777777" w:rsidR="00D3352D" w:rsidRPr="00B07A4E" w:rsidRDefault="00D3352D" w:rsidP="00CF7754">
            <w:pPr>
              <w:pStyle w:val="ColumnHeading"/>
              <w:keepNext/>
            </w:pPr>
            <w:r w:rsidRPr="00B07A4E">
              <w:t>Kommissionens forslag</w:t>
            </w:r>
          </w:p>
        </w:tc>
        <w:tc>
          <w:tcPr>
            <w:tcW w:w="4876" w:type="dxa"/>
            <w:hideMark/>
          </w:tcPr>
          <w:p w14:paraId="2829D446" w14:textId="10B283C6" w:rsidR="00D3352D" w:rsidRPr="00B07A4E" w:rsidRDefault="004D72CA" w:rsidP="00CF7754">
            <w:pPr>
              <w:pStyle w:val="ColumnHeading"/>
              <w:keepNext/>
            </w:pPr>
            <w:r w:rsidRPr="00B07A4E">
              <w:t>Ændring</w:t>
            </w:r>
          </w:p>
        </w:tc>
      </w:tr>
      <w:tr w:rsidR="00D3352D" w:rsidRPr="00B07A4E" w14:paraId="18A80913" w14:textId="77777777" w:rsidTr="00CF7754">
        <w:trPr>
          <w:jc w:val="center"/>
        </w:trPr>
        <w:tc>
          <w:tcPr>
            <w:tcW w:w="4876" w:type="dxa"/>
            <w:hideMark/>
          </w:tcPr>
          <w:p w14:paraId="7A5C76D9" w14:textId="77777777" w:rsidR="00D3352D" w:rsidRPr="00B07A4E" w:rsidRDefault="00D3352D" w:rsidP="00CF7754">
            <w:pPr>
              <w:pStyle w:val="Normal6"/>
            </w:pPr>
            <w:r w:rsidRPr="00B07A4E">
              <w:t>(8)</w:t>
            </w:r>
            <w:r w:rsidRPr="00B07A4E">
              <w:tab/>
              <w:t xml:space="preserve">I forbindelse med ændring af procedurebestemmelserne i direktiv 2011/65/EU er der behov for en overgangsperiode på </w:t>
            </w:r>
            <w:r w:rsidRPr="00B07A4E">
              <w:rPr>
                <w:b/>
                <w:i/>
              </w:rPr>
              <w:t>12</w:t>
            </w:r>
            <w:r w:rsidRPr="00B07A4E">
              <w:t xml:space="preserve"> måneder for at give Det Europæiske Kemikalieagentur mulighed for passende allokering af ressourcer og opgaver. Denne tidsramme er tilstrækkelig til at give potentielle ansøgere eller medlemsstater mulighed for at tilpasse sig de ændrede proceduremæssige skridt i henhold til nævnte direktiv.</w:t>
            </w:r>
          </w:p>
        </w:tc>
        <w:tc>
          <w:tcPr>
            <w:tcW w:w="4876" w:type="dxa"/>
            <w:hideMark/>
          </w:tcPr>
          <w:p w14:paraId="48484C68" w14:textId="77777777" w:rsidR="00D3352D" w:rsidRPr="00B07A4E" w:rsidRDefault="00D3352D" w:rsidP="00CF7754">
            <w:pPr>
              <w:pStyle w:val="Normal6"/>
              <w:rPr>
                <w:szCs w:val="24"/>
              </w:rPr>
            </w:pPr>
            <w:r w:rsidRPr="00B07A4E">
              <w:t>(8)</w:t>
            </w:r>
            <w:r w:rsidRPr="00B07A4E">
              <w:tab/>
              <w:t xml:space="preserve">I forbindelse med ændring af procedurebestemmelserne i direktiv 2011/65/EU er der behov for en overgangsperiode på </w:t>
            </w:r>
            <w:r w:rsidRPr="00B07A4E">
              <w:rPr>
                <w:b/>
                <w:i/>
              </w:rPr>
              <w:t>18</w:t>
            </w:r>
            <w:r w:rsidRPr="00B07A4E">
              <w:t xml:space="preserve"> måneder for at give Det Europæiske Kemikalieagentur mulighed for passende allokering af ressourcer og opgaver. Denne tidsramme er tilstrækkelig til at give potentielle ansøgere eller medlemsstater mulighed for at tilpasse sig de ændrede proceduremæssige skridt i henhold til nævnte direktiv.</w:t>
            </w:r>
          </w:p>
        </w:tc>
      </w:tr>
    </w:tbl>
    <w:p w14:paraId="0170E8D6" w14:textId="77777777" w:rsidR="00D3352D" w:rsidRPr="00B07A4E" w:rsidRDefault="00D3352D" w:rsidP="00D3352D"/>
    <w:p w14:paraId="63A0FF6E" w14:textId="2B75F43C" w:rsidR="00D3352D" w:rsidRPr="00B07A4E" w:rsidRDefault="004D72CA" w:rsidP="00D3352D">
      <w:pPr>
        <w:pStyle w:val="AmNumberTabs"/>
      </w:pPr>
      <w:r w:rsidRPr="00B07A4E">
        <w:t>Ændring</w:t>
      </w:r>
      <w:r w:rsidR="00D3352D" w:rsidRPr="00B07A4E">
        <w:tab/>
      </w:r>
      <w:r w:rsidR="00D3352D" w:rsidRPr="00B07A4E">
        <w:tab/>
        <w:t>5</w:t>
      </w:r>
    </w:p>
    <w:p w14:paraId="327406D0" w14:textId="77777777" w:rsidR="00D3352D" w:rsidRPr="00B07A4E" w:rsidRDefault="00D3352D" w:rsidP="00D3352D"/>
    <w:p w14:paraId="2836356D" w14:textId="77777777" w:rsidR="00D3352D" w:rsidRPr="00B07A4E" w:rsidRDefault="00D3352D" w:rsidP="00D3352D">
      <w:pPr>
        <w:pStyle w:val="NormalBold"/>
        <w:keepNext/>
      </w:pPr>
      <w:r w:rsidRPr="00B07A4E">
        <w:t>Forslag til direktiv</w:t>
      </w:r>
    </w:p>
    <w:p w14:paraId="42AC6499" w14:textId="77777777" w:rsidR="00D3352D" w:rsidRPr="00B07A4E" w:rsidRDefault="00D3352D" w:rsidP="00D3352D">
      <w:pPr>
        <w:pStyle w:val="NormalBold"/>
      </w:pPr>
      <w:r w:rsidRPr="00B07A4E">
        <w:t>Artikel 1 – stk. 1 – nr. 1 – litra a</w:t>
      </w:r>
    </w:p>
    <w:p w14:paraId="6A9C1ECA" w14:textId="77777777" w:rsidR="00D3352D" w:rsidRPr="00B07A4E" w:rsidRDefault="00D3352D" w:rsidP="00D3352D">
      <w:pPr>
        <w:keepNext/>
      </w:pPr>
      <w:r w:rsidRPr="00B07A4E">
        <w:t>Direktiv 2011/65/EU</w:t>
      </w:r>
    </w:p>
    <w:p w14:paraId="02562A17" w14:textId="77777777" w:rsidR="00D3352D" w:rsidRPr="00B07A4E" w:rsidRDefault="00D3352D" w:rsidP="00D3352D">
      <w:r w:rsidRPr="00B07A4E">
        <w:t>Artikel 5 – stk. 4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1F143DD7" w14:textId="77777777" w:rsidTr="00CF7754">
        <w:trPr>
          <w:jc w:val="center"/>
        </w:trPr>
        <w:tc>
          <w:tcPr>
            <w:tcW w:w="9752" w:type="dxa"/>
            <w:gridSpan w:val="2"/>
          </w:tcPr>
          <w:p w14:paraId="3E996DC0" w14:textId="77777777" w:rsidR="00D3352D" w:rsidRPr="00B07A4E" w:rsidRDefault="00D3352D" w:rsidP="00CF7754">
            <w:pPr>
              <w:keepNext/>
            </w:pPr>
          </w:p>
        </w:tc>
      </w:tr>
      <w:tr w:rsidR="00D3352D" w:rsidRPr="00B07A4E" w14:paraId="1B8C392E" w14:textId="77777777" w:rsidTr="00CF7754">
        <w:trPr>
          <w:jc w:val="center"/>
        </w:trPr>
        <w:tc>
          <w:tcPr>
            <w:tcW w:w="4876" w:type="dxa"/>
            <w:hideMark/>
          </w:tcPr>
          <w:p w14:paraId="6695187A" w14:textId="77777777" w:rsidR="00D3352D" w:rsidRPr="00B07A4E" w:rsidRDefault="00D3352D" w:rsidP="00CF7754">
            <w:pPr>
              <w:pStyle w:val="ColumnHeading"/>
              <w:keepNext/>
            </w:pPr>
            <w:r w:rsidRPr="00B07A4E">
              <w:t>Kommissionens forslag</w:t>
            </w:r>
          </w:p>
        </w:tc>
        <w:tc>
          <w:tcPr>
            <w:tcW w:w="4876" w:type="dxa"/>
            <w:hideMark/>
          </w:tcPr>
          <w:p w14:paraId="00D8E314" w14:textId="67276934" w:rsidR="00D3352D" w:rsidRPr="00B07A4E" w:rsidRDefault="004D72CA" w:rsidP="00CF7754">
            <w:pPr>
              <w:pStyle w:val="ColumnHeading"/>
              <w:keepNext/>
            </w:pPr>
            <w:r w:rsidRPr="00B07A4E">
              <w:t>Ændring</w:t>
            </w:r>
          </w:p>
        </w:tc>
      </w:tr>
      <w:tr w:rsidR="00D3352D" w:rsidRPr="00B07A4E" w14:paraId="59424257" w14:textId="77777777" w:rsidTr="00CF7754">
        <w:trPr>
          <w:jc w:val="center"/>
        </w:trPr>
        <w:tc>
          <w:tcPr>
            <w:tcW w:w="4876" w:type="dxa"/>
            <w:hideMark/>
          </w:tcPr>
          <w:p w14:paraId="6D7A550E" w14:textId="77777777" w:rsidR="00D3352D" w:rsidRPr="00B07A4E" w:rsidRDefault="00D3352D" w:rsidP="00CF7754">
            <w:pPr>
              <w:pStyle w:val="Normal6"/>
            </w:pPr>
            <w:r w:rsidRPr="00B07A4E">
              <w:t>Hvis ansøgeren ikke færdiggør ansøgningen med de manglende elementer, som agenturet har identificeret i overensstemmelse med bilag</w:t>
            </w:r>
            <w:r w:rsidRPr="00B07A4E">
              <w:rPr>
                <w:b/>
                <w:i/>
              </w:rPr>
              <w:t xml:space="preserve"> </w:t>
            </w:r>
            <w:r w:rsidRPr="00B07A4E">
              <w:t>V, inden for den frist, der er fastsat i henhold til første afsnit, litra</w:t>
            </w:r>
            <w:r w:rsidRPr="00B07A4E">
              <w:rPr>
                <w:b/>
                <w:i/>
              </w:rPr>
              <w:t xml:space="preserve"> </w:t>
            </w:r>
            <w:r w:rsidRPr="00B07A4E">
              <w:t xml:space="preserve">c), </w:t>
            </w:r>
            <w:r w:rsidRPr="00B07A4E">
              <w:rPr>
                <w:b/>
                <w:i/>
              </w:rPr>
              <w:t>kan</w:t>
            </w:r>
            <w:r w:rsidRPr="00B07A4E">
              <w:t xml:space="preserve"> agenturet afvise en sådan ansøgning. Agenturet fastsætter og meddeler uden unødig forsinkelse ansøgeren den dato, hvor ansøgningen erklæres fuldstændig.</w:t>
            </w:r>
          </w:p>
        </w:tc>
        <w:tc>
          <w:tcPr>
            <w:tcW w:w="4876" w:type="dxa"/>
            <w:hideMark/>
          </w:tcPr>
          <w:p w14:paraId="091DDA09" w14:textId="77777777" w:rsidR="00D3352D" w:rsidRPr="00B07A4E" w:rsidRDefault="00D3352D" w:rsidP="00CF7754">
            <w:pPr>
              <w:pStyle w:val="Normal6"/>
              <w:rPr>
                <w:szCs w:val="24"/>
              </w:rPr>
            </w:pPr>
            <w:r w:rsidRPr="00B07A4E">
              <w:t>Hvis ansøgeren ikke færdiggør ansøgningen med de manglende elementer, som agenturet har identificeret i overensstemmelse med bilag</w:t>
            </w:r>
            <w:r w:rsidRPr="00B07A4E">
              <w:rPr>
                <w:b/>
                <w:i/>
              </w:rPr>
              <w:t> </w:t>
            </w:r>
            <w:r w:rsidRPr="00B07A4E">
              <w:t>V, inden for den frist, der er fastsat i henhold til første afsnit, litra</w:t>
            </w:r>
            <w:r w:rsidRPr="00B07A4E">
              <w:rPr>
                <w:b/>
                <w:i/>
              </w:rPr>
              <w:t> </w:t>
            </w:r>
            <w:r w:rsidRPr="00B07A4E">
              <w:t xml:space="preserve">c), </w:t>
            </w:r>
            <w:r w:rsidRPr="00B07A4E">
              <w:rPr>
                <w:b/>
                <w:i/>
              </w:rPr>
              <w:t>skal</w:t>
            </w:r>
            <w:r w:rsidRPr="00B07A4E">
              <w:t xml:space="preserve"> agenturet afvise en sådan ansøgning. Agenturet fastsætter og meddeler uden unødig forsinkelse ansøgeren den dato, hvor ansøgningen erklæres fuldstændig.</w:t>
            </w:r>
          </w:p>
        </w:tc>
      </w:tr>
    </w:tbl>
    <w:p w14:paraId="5DF7F0D9" w14:textId="77777777" w:rsidR="00D3352D" w:rsidRPr="00B07A4E" w:rsidRDefault="00D3352D" w:rsidP="00D3352D"/>
    <w:p w14:paraId="0BDFAE98" w14:textId="6DFBCDB3" w:rsidR="00D3352D" w:rsidRPr="00B07A4E" w:rsidRDefault="004D72CA" w:rsidP="00D3352D">
      <w:pPr>
        <w:pStyle w:val="AmNumberTabs"/>
      </w:pPr>
      <w:r w:rsidRPr="00B07A4E">
        <w:t>Ændring</w:t>
      </w:r>
      <w:r w:rsidR="00D3352D" w:rsidRPr="00B07A4E">
        <w:tab/>
      </w:r>
      <w:r w:rsidR="00D3352D" w:rsidRPr="00B07A4E">
        <w:tab/>
        <w:t>6</w:t>
      </w:r>
    </w:p>
    <w:p w14:paraId="1F39B711" w14:textId="77777777" w:rsidR="00D3352D" w:rsidRPr="00B07A4E" w:rsidRDefault="00D3352D" w:rsidP="00D3352D"/>
    <w:p w14:paraId="0430C359" w14:textId="77777777" w:rsidR="00D3352D" w:rsidRPr="00B07A4E" w:rsidRDefault="00D3352D" w:rsidP="00D3352D">
      <w:pPr>
        <w:pStyle w:val="NormalBold"/>
        <w:keepNext/>
      </w:pPr>
      <w:r w:rsidRPr="00B07A4E">
        <w:t>Forslag til direktiv</w:t>
      </w:r>
    </w:p>
    <w:p w14:paraId="5DC2DB56" w14:textId="77777777" w:rsidR="00D3352D" w:rsidRPr="00B07A4E" w:rsidRDefault="00D3352D" w:rsidP="00D3352D">
      <w:pPr>
        <w:pStyle w:val="NormalBold"/>
      </w:pPr>
      <w:r w:rsidRPr="00B07A4E">
        <w:t>Artikel 1 – stk. 1 – nr. 1 – litra b</w:t>
      </w:r>
    </w:p>
    <w:p w14:paraId="17656051" w14:textId="77777777" w:rsidR="00D3352D" w:rsidRPr="00B07A4E" w:rsidRDefault="00D3352D" w:rsidP="00D3352D">
      <w:pPr>
        <w:keepNext/>
      </w:pPr>
      <w:r w:rsidRPr="00B07A4E">
        <w:t>Direktiv 2011/65/EU</w:t>
      </w:r>
    </w:p>
    <w:p w14:paraId="272CB062" w14:textId="77777777" w:rsidR="00D3352D" w:rsidRPr="00B07A4E" w:rsidRDefault="00D3352D" w:rsidP="00D3352D">
      <w:r w:rsidRPr="00B07A4E">
        <w:t>Artikel 5 – stk. 4a – afsnit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1A63B6C3" w14:textId="77777777" w:rsidTr="00CF7754">
        <w:trPr>
          <w:jc w:val="center"/>
        </w:trPr>
        <w:tc>
          <w:tcPr>
            <w:tcW w:w="9752" w:type="dxa"/>
            <w:gridSpan w:val="2"/>
          </w:tcPr>
          <w:p w14:paraId="787778D7" w14:textId="77777777" w:rsidR="00D3352D" w:rsidRPr="00B07A4E" w:rsidRDefault="00D3352D" w:rsidP="00CF7754">
            <w:pPr>
              <w:keepNext/>
            </w:pPr>
          </w:p>
        </w:tc>
      </w:tr>
      <w:tr w:rsidR="00D3352D" w:rsidRPr="00B07A4E" w14:paraId="31E103EF" w14:textId="77777777" w:rsidTr="00CF7754">
        <w:trPr>
          <w:jc w:val="center"/>
        </w:trPr>
        <w:tc>
          <w:tcPr>
            <w:tcW w:w="4876" w:type="dxa"/>
            <w:hideMark/>
          </w:tcPr>
          <w:p w14:paraId="7E67049E" w14:textId="77777777" w:rsidR="00D3352D" w:rsidRPr="00B07A4E" w:rsidRDefault="00D3352D" w:rsidP="00CF7754">
            <w:pPr>
              <w:pStyle w:val="ColumnHeading"/>
              <w:keepNext/>
            </w:pPr>
            <w:r w:rsidRPr="00B07A4E">
              <w:t>Kommissionens forslag</w:t>
            </w:r>
          </w:p>
        </w:tc>
        <w:tc>
          <w:tcPr>
            <w:tcW w:w="4876" w:type="dxa"/>
            <w:hideMark/>
          </w:tcPr>
          <w:p w14:paraId="512920ED" w14:textId="700F35C0" w:rsidR="00D3352D" w:rsidRPr="00B07A4E" w:rsidRDefault="004D72CA" w:rsidP="00CF7754">
            <w:pPr>
              <w:pStyle w:val="ColumnHeading"/>
              <w:keepNext/>
            </w:pPr>
            <w:r w:rsidRPr="00B07A4E">
              <w:t>Ændring</w:t>
            </w:r>
          </w:p>
        </w:tc>
      </w:tr>
      <w:tr w:rsidR="00D3352D" w:rsidRPr="00B07A4E" w14:paraId="2A9EC183" w14:textId="77777777" w:rsidTr="00CF7754">
        <w:trPr>
          <w:jc w:val="center"/>
        </w:trPr>
        <w:tc>
          <w:tcPr>
            <w:tcW w:w="4876" w:type="dxa"/>
            <w:hideMark/>
          </w:tcPr>
          <w:p w14:paraId="2060A784" w14:textId="77777777" w:rsidR="00D3352D" w:rsidRPr="00B07A4E" w:rsidRDefault="00D3352D" w:rsidP="00CF7754">
            <w:pPr>
              <w:pStyle w:val="Normal6"/>
            </w:pPr>
            <w:r w:rsidRPr="00B07A4E">
              <w:t xml:space="preserve">Agenturet identificerer, hvilke dele af dets udtalelser og eventuelle bilag hertil der bør gøres offentligt tilgængelige på dets websted, og offentliggør disse dele på sit </w:t>
            </w:r>
            <w:r w:rsidRPr="00B07A4E">
              <w:lastRenderedPageBreak/>
              <w:t>websted.</w:t>
            </w:r>
          </w:p>
        </w:tc>
        <w:tc>
          <w:tcPr>
            <w:tcW w:w="4876" w:type="dxa"/>
            <w:hideMark/>
          </w:tcPr>
          <w:p w14:paraId="37073591" w14:textId="69A2BEF1" w:rsidR="00D3352D" w:rsidRPr="00B07A4E" w:rsidRDefault="00D3352D">
            <w:pPr>
              <w:pStyle w:val="Normal6"/>
              <w:rPr>
                <w:szCs w:val="24"/>
              </w:rPr>
            </w:pPr>
            <w:r w:rsidRPr="00B07A4E">
              <w:lastRenderedPageBreak/>
              <w:t>Agenturet identificerer, hvilke dele af dets udtalelser og eventuelle bilag hertil</w:t>
            </w:r>
            <w:r w:rsidRPr="00B07A4E">
              <w:rPr>
                <w:b/>
                <w:i/>
              </w:rPr>
              <w:t>,</w:t>
            </w:r>
            <w:r w:rsidRPr="00B07A4E">
              <w:t xml:space="preserve"> der bør gøres offentligt tilgængelige på dets websted, og offentliggør disse dele på sit </w:t>
            </w:r>
            <w:r w:rsidRPr="00B07A4E">
              <w:lastRenderedPageBreak/>
              <w:t>websted</w:t>
            </w:r>
            <w:r w:rsidRPr="00B07A4E">
              <w:rPr>
                <w:b/>
                <w:i/>
              </w:rPr>
              <w:t xml:space="preserve">, herunder eventuelle anmodninger i </w:t>
            </w:r>
            <w:r w:rsidR="008E7E69" w:rsidRPr="00B07A4E">
              <w:rPr>
                <w:b/>
                <w:i/>
              </w:rPr>
              <w:t xml:space="preserve">overensstemmelse med </w:t>
            </w:r>
            <w:r w:rsidRPr="00B07A4E">
              <w:rPr>
                <w:b/>
                <w:i/>
              </w:rPr>
              <w:t>andet afsnit, litra c)</w:t>
            </w:r>
            <w:r w:rsidRPr="00B07A4E">
              <w:t>.</w:t>
            </w:r>
          </w:p>
        </w:tc>
      </w:tr>
    </w:tbl>
    <w:p w14:paraId="27727D28" w14:textId="77777777" w:rsidR="00D3352D" w:rsidRPr="00B07A4E" w:rsidRDefault="00D3352D" w:rsidP="00D3352D"/>
    <w:p w14:paraId="6E3834B4" w14:textId="23841DB0" w:rsidR="00D3352D" w:rsidRPr="00B07A4E" w:rsidRDefault="004D72CA" w:rsidP="00D3352D">
      <w:pPr>
        <w:pStyle w:val="AmNumberTabs"/>
      </w:pPr>
      <w:r w:rsidRPr="00B07A4E">
        <w:t>Ændring</w:t>
      </w:r>
      <w:r w:rsidR="00D3352D" w:rsidRPr="00B07A4E">
        <w:tab/>
      </w:r>
      <w:r w:rsidR="00D3352D" w:rsidRPr="00B07A4E">
        <w:tab/>
        <w:t>7</w:t>
      </w:r>
    </w:p>
    <w:p w14:paraId="7D4AE109" w14:textId="77777777" w:rsidR="00D3352D" w:rsidRPr="00B07A4E" w:rsidRDefault="00D3352D" w:rsidP="00D3352D"/>
    <w:p w14:paraId="3CA81C04" w14:textId="77777777" w:rsidR="00D3352D" w:rsidRPr="00B07A4E" w:rsidRDefault="00D3352D" w:rsidP="00D3352D">
      <w:pPr>
        <w:pStyle w:val="NormalBold"/>
        <w:keepNext/>
      </w:pPr>
      <w:r w:rsidRPr="00B07A4E">
        <w:t>Forslag til direktiv</w:t>
      </w:r>
    </w:p>
    <w:p w14:paraId="1847A823" w14:textId="77777777" w:rsidR="00D3352D" w:rsidRPr="00B07A4E" w:rsidRDefault="00D3352D" w:rsidP="00D3352D">
      <w:pPr>
        <w:pStyle w:val="NormalBold"/>
      </w:pPr>
      <w:r w:rsidRPr="00B07A4E">
        <w:t>Artikel 1 – stk. 1 – nr. 1 – litra b a (nyt)</w:t>
      </w:r>
    </w:p>
    <w:p w14:paraId="100A02A9" w14:textId="77777777" w:rsidR="00D3352D" w:rsidRPr="00B07A4E" w:rsidRDefault="00D3352D" w:rsidP="00D3352D">
      <w:pPr>
        <w:keepNext/>
      </w:pPr>
      <w:r w:rsidRPr="00B07A4E">
        <w:t>Direktiv 2011/65/EU</w:t>
      </w:r>
    </w:p>
    <w:p w14:paraId="6B14CCDB" w14:textId="77777777" w:rsidR="00D3352D" w:rsidRPr="00B07A4E" w:rsidRDefault="00D3352D" w:rsidP="00D3352D">
      <w:r w:rsidRPr="00B07A4E">
        <w:t>Artikel 5 – stk.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68E7CD9E" w14:textId="77777777" w:rsidTr="00CF7754">
        <w:trPr>
          <w:jc w:val="center"/>
        </w:trPr>
        <w:tc>
          <w:tcPr>
            <w:tcW w:w="9752" w:type="dxa"/>
            <w:gridSpan w:val="2"/>
          </w:tcPr>
          <w:p w14:paraId="1803E7FF" w14:textId="77777777" w:rsidR="00D3352D" w:rsidRPr="00B07A4E" w:rsidRDefault="00D3352D" w:rsidP="00CF7754">
            <w:pPr>
              <w:keepNext/>
            </w:pPr>
          </w:p>
        </w:tc>
      </w:tr>
      <w:tr w:rsidR="00D3352D" w:rsidRPr="00B07A4E" w14:paraId="3A4AB8E4" w14:textId="77777777" w:rsidTr="00CF7754">
        <w:trPr>
          <w:jc w:val="center"/>
        </w:trPr>
        <w:tc>
          <w:tcPr>
            <w:tcW w:w="4876" w:type="dxa"/>
            <w:hideMark/>
          </w:tcPr>
          <w:p w14:paraId="1FC81824" w14:textId="77777777" w:rsidR="00D3352D" w:rsidRPr="00B07A4E" w:rsidRDefault="00D3352D" w:rsidP="00CF7754">
            <w:pPr>
              <w:pStyle w:val="ColumnHeading"/>
              <w:keepNext/>
            </w:pPr>
            <w:r w:rsidRPr="00B07A4E">
              <w:t>Gældende ordlyd</w:t>
            </w:r>
          </w:p>
        </w:tc>
        <w:tc>
          <w:tcPr>
            <w:tcW w:w="4876" w:type="dxa"/>
            <w:hideMark/>
          </w:tcPr>
          <w:p w14:paraId="5A52EC93" w14:textId="1E739F43" w:rsidR="00D3352D" w:rsidRPr="00B07A4E" w:rsidRDefault="004D72CA" w:rsidP="00CF7754">
            <w:pPr>
              <w:pStyle w:val="ColumnHeading"/>
              <w:keepNext/>
            </w:pPr>
            <w:r w:rsidRPr="00B07A4E">
              <w:t>Ændring</w:t>
            </w:r>
          </w:p>
        </w:tc>
      </w:tr>
      <w:tr w:rsidR="00D3352D" w:rsidRPr="00B07A4E" w14:paraId="079458A3" w14:textId="77777777" w:rsidTr="00CF7754">
        <w:trPr>
          <w:jc w:val="center"/>
        </w:trPr>
        <w:tc>
          <w:tcPr>
            <w:tcW w:w="4876" w:type="dxa"/>
          </w:tcPr>
          <w:p w14:paraId="5FA3D579" w14:textId="77777777" w:rsidR="00D3352D" w:rsidRPr="00B07A4E" w:rsidRDefault="00D3352D" w:rsidP="00CF7754">
            <w:pPr>
              <w:pStyle w:val="Normal6"/>
            </w:pPr>
          </w:p>
        </w:tc>
        <w:tc>
          <w:tcPr>
            <w:tcW w:w="4876" w:type="dxa"/>
            <w:hideMark/>
          </w:tcPr>
          <w:p w14:paraId="2B416A36" w14:textId="77777777" w:rsidR="00D3352D" w:rsidRPr="00B07A4E" w:rsidRDefault="00D3352D" w:rsidP="00CF7754">
            <w:pPr>
              <w:pStyle w:val="Normal6"/>
              <w:rPr>
                <w:szCs w:val="24"/>
              </w:rPr>
            </w:pPr>
            <w:proofErr w:type="spellStart"/>
            <w:r w:rsidRPr="00B07A4E">
              <w:rPr>
                <w:b/>
                <w:i/>
              </w:rPr>
              <w:t>ba</w:t>
            </w:r>
            <w:proofErr w:type="spellEnd"/>
            <w:r w:rsidRPr="00B07A4E">
              <w:rPr>
                <w:b/>
                <w:i/>
              </w:rPr>
              <w:t>)</w:t>
            </w:r>
            <w:r w:rsidRPr="00B07A4E">
              <w:rPr>
                <w:b/>
                <w:i/>
              </w:rPr>
              <w:tab/>
              <w:t>Stk. 5 affattes således:</w:t>
            </w:r>
          </w:p>
        </w:tc>
      </w:tr>
      <w:tr w:rsidR="00D3352D" w:rsidRPr="00B07A4E" w14:paraId="7EFDBC4B" w14:textId="77777777" w:rsidTr="00CF7754">
        <w:trPr>
          <w:jc w:val="center"/>
        </w:trPr>
        <w:tc>
          <w:tcPr>
            <w:tcW w:w="4876" w:type="dxa"/>
            <w:hideMark/>
          </w:tcPr>
          <w:p w14:paraId="61190F79" w14:textId="77777777" w:rsidR="00D3352D" w:rsidRPr="00B07A4E" w:rsidRDefault="00D3352D" w:rsidP="00CF7754">
            <w:pPr>
              <w:pStyle w:val="Normal6"/>
            </w:pPr>
            <w:r w:rsidRPr="00B07A4E">
              <w:t>5. En ansøgning om fornyelse af en undtagelse skal indgives sene</w:t>
            </w:r>
            <w:bookmarkStart w:id="7" w:name="_GoBack"/>
            <w:bookmarkEnd w:id="7"/>
            <w:r w:rsidRPr="00B07A4E">
              <w:t>st 18 måneder før undtagelsens udløb. Den eksisterende undtagelse forbliver gyldig, indtil Kommissionen har truffet afgørelse om ansøgningen om fornyelse.</w:t>
            </w:r>
          </w:p>
        </w:tc>
        <w:tc>
          <w:tcPr>
            <w:tcW w:w="4876" w:type="dxa"/>
            <w:hideMark/>
          </w:tcPr>
          <w:p w14:paraId="19737FE2" w14:textId="54B19B44" w:rsidR="00D3352D" w:rsidRPr="00B07A4E" w:rsidRDefault="00D3352D">
            <w:pPr>
              <w:pStyle w:val="Normal6"/>
              <w:rPr>
                <w:szCs w:val="24"/>
              </w:rPr>
            </w:pPr>
            <w:r w:rsidRPr="00B07A4E">
              <w:t xml:space="preserve">"5. En ansøgning om fornyelse af en undtagelse skal indgives senest 18 måneder før undtagelsens udløb. </w:t>
            </w:r>
            <w:r w:rsidRPr="00B07A4E">
              <w:rPr>
                <w:b/>
                <w:i/>
              </w:rPr>
              <w:t>Kommissionen træffe</w:t>
            </w:r>
            <w:r w:rsidR="008E7E69" w:rsidRPr="00B07A4E">
              <w:rPr>
                <w:b/>
                <w:i/>
              </w:rPr>
              <w:t>r</w:t>
            </w:r>
            <w:r w:rsidRPr="00B07A4E">
              <w:rPr>
                <w:b/>
                <w:i/>
              </w:rPr>
              <w:t xml:space="preserve"> afgørelse om ansøgningen inden for en frist på seks måneder efter modtagelsen af agenturets udtalelser. </w:t>
            </w:r>
            <w:r w:rsidRPr="00B07A4E">
              <w:t>Den eksisterende undtagelse forbliver gyldig, indtil Kommissionen har truffet afgørelse om ansøgningen om fornyelse.</w:t>
            </w:r>
            <w:r w:rsidRPr="00B07A4E">
              <w:rPr>
                <w:b/>
                <w:i/>
              </w:rPr>
              <w:t>"</w:t>
            </w:r>
          </w:p>
        </w:tc>
      </w:tr>
    </w:tbl>
    <w:p w14:paraId="561933E4" w14:textId="77777777" w:rsidR="00D3352D" w:rsidRPr="00B07A4E" w:rsidRDefault="00D3352D" w:rsidP="00D3352D"/>
    <w:p w14:paraId="1FE88740" w14:textId="3C9E55F2" w:rsidR="00D3352D" w:rsidRPr="00B07A4E" w:rsidRDefault="004D72CA" w:rsidP="00D3352D">
      <w:pPr>
        <w:pStyle w:val="AmNumberTabs"/>
      </w:pPr>
      <w:r w:rsidRPr="00B07A4E">
        <w:t>Ændring</w:t>
      </w:r>
      <w:r w:rsidR="00D3352D" w:rsidRPr="00B07A4E">
        <w:tab/>
      </w:r>
      <w:r w:rsidR="00D3352D" w:rsidRPr="00B07A4E">
        <w:tab/>
        <w:t>8</w:t>
      </w:r>
    </w:p>
    <w:p w14:paraId="3699586D" w14:textId="77777777" w:rsidR="00D3352D" w:rsidRPr="00B07A4E" w:rsidRDefault="00D3352D" w:rsidP="00D3352D"/>
    <w:p w14:paraId="33E20D96" w14:textId="77777777" w:rsidR="00D3352D" w:rsidRPr="00B07A4E" w:rsidRDefault="00D3352D" w:rsidP="00D3352D">
      <w:pPr>
        <w:pStyle w:val="NormalBold"/>
        <w:keepNext/>
      </w:pPr>
      <w:r w:rsidRPr="00B07A4E">
        <w:t>Forslag til direktiv</w:t>
      </w:r>
    </w:p>
    <w:p w14:paraId="023011FB" w14:textId="77777777" w:rsidR="00D3352D" w:rsidRPr="00B07A4E" w:rsidRDefault="00D3352D" w:rsidP="00D3352D">
      <w:pPr>
        <w:pStyle w:val="NormalBold"/>
      </w:pPr>
      <w:r w:rsidRPr="00B07A4E">
        <w:t>Artikel 1 – stk. 1 – nr. 3 – litra a</w:t>
      </w:r>
    </w:p>
    <w:p w14:paraId="092E7F89" w14:textId="77777777" w:rsidR="00D3352D" w:rsidRPr="00B07A4E" w:rsidRDefault="00D3352D" w:rsidP="00D3352D">
      <w:pPr>
        <w:keepNext/>
      </w:pPr>
      <w:r w:rsidRPr="00B07A4E">
        <w:t>Direktiv 2011/65/EU</w:t>
      </w:r>
    </w:p>
    <w:p w14:paraId="57DF6AD6" w14:textId="77777777" w:rsidR="00D3352D" w:rsidRPr="00B07A4E" w:rsidRDefault="00D3352D" w:rsidP="00D3352D">
      <w:r w:rsidRPr="00B07A4E">
        <w:t>Artikel 6 – stk. 1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2A72A942" w14:textId="77777777" w:rsidTr="00CF7754">
        <w:trPr>
          <w:jc w:val="center"/>
        </w:trPr>
        <w:tc>
          <w:tcPr>
            <w:tcW w:w="9752" w:type="dxa"/>
            <w:gridSpan w:val="2"/>
          </w:tcPr>
          <w:p w14:paraId="311269D4" w14:textId="77777777" w:rsidR="00D3352D" w:rsidRPr="00B07A4E" w:rsidRDefault="00D3352D" w:rsidP="00CF7754">
            <w:pPr>
              <w:keepNext/>
            </w:pPr>
          </w:p>
        </w:tc>
      </w:tr>
      <w:tr w:rsidR="00D3352D" w:rsidRPr="00B07A4E" w14:paraId="721BEEE5" w14:textId="77777777" w:rsidTr="00CF7754">
        <w:trPr>
          <w:jc w:val="center"/>
        </w:trPr>
        <w:tc>
          <w:tcPr>
            <w:tcW w:w="4876" w:type="dxa"/>
            <w:hideMark/>
          </w:tcPr>
          <w:p w14:paraId="0BD40825" w14:textId="77777777" w:rsidR="00D3352D" w:rsidRPr="00B07A4E" w:rsidRDefault="00D3352D" w:rsidP="00CF7754">
            <w:pPr>
              <w:pStyle w:val="ColumnHeading"/>
              <w:keepNext/>
            </w:pPr>
            <w:r w:rsidRPr="00B07A4E">
              <w:t>Kommissionens forslag</w:t>
            </w:r>
          </w:p>
        </w:tc>
        <w:tc>
          <w:tcPr>
            <w:tcW w:w="4876" w:type="dxa"/>
            <w:hideMark/>
          </w:tcPr>
          <w:p w14:paraId="60492BA3" w14:textId="21540161" w:rsidR="00D3352D" w:rsidRPr="00B07A4E" w:rsidRDefault="004D72CA" w:rsidP="00CF7754">
            <w:pPr>
              <w:pStyle w:val="ColumnHeading"/>
              <w:keepNext/>
            </w:pPr>
            <w:r w:rsidRPr="00B07A4E">
              <w:t>Ændring</w:t>
            </w:r>
          </w:p>
        </w:tc>
      </w:tr>
      <w:tr w:rsidR="00D3352D" w:rsidRPr="00B07A4E" w14:paraId="272AA1CD" w14:textId="77777777" w:rsidTr="00CF7754">
        <w:trPr>
          <w:jc w:val="center"/>
        </w:trPr>
        <w:tc>
          <w:tcPr>
            <w:tcW w:w="4876" w:type="dxa"/>
            <w:hideMark/>
          </w:tcPr>
          <w:p w14:paraId="34A8A980" w14:textId="77777777" w:rsidR="00D3352D" w:rsidRPr="00B07A4E" w:rsidRDefault="00D3352D" w:rsidP="00CF7754">
            <w:pPr>
              <w:pStyle w:val="Normal6"/>
            </w:pPr>
            <w:r w:rsidRPr="00B07A4E">
              <w:t>"Med henblik på at nå målene i artikel 1 og under hensyntagen til forsigtighedsprincippet tager Kommissionen, regelmæssigt på eget initiativ eller når en medlemsstat indgiver et begrænsningsdossier, der indeholder de i stk.</w:t>
            </w:r>
            <w:r w:rsidRPr="00B07A4E">
              <w:rPr>
                <w:b/>
                <w:i/>
              </w:rPr>
              <w:t xml:space="preserve"> </w:t>
            </w:r>
            <w:r w:rsidRPr="00B07A4E">
              <w:t>2 nævnte oplysninger, efter en grundig vurdering stilling til en revision og ændring af listen over stoffer, der er underlagt begrænsninger i bilag</w:t>
            </w:r>
            <w:r w:rsidRPr="00B07A4E">
              <w:rPr>
                <w:b/>
                <w:i/>
              </w:rPr>
              <w:t xml:space="preserve"> </w:t>
            </w:r>
            <w:r w:rsidRPr="00B07A4E">
              <w:t>II."</w:t>
            </w:r>
          </w:p>
        </w:tc>
        <w:tc>
          <w:tcPr>
            <w:tcW w:w="4876" w:type="dxa"/>
            <w:hideMark/>
          </w:tcPr>
          <w:p w14:paraId="457B52F7" w14:textId="77777777" w:rsidR="00D3352D" w:rsidRPr="00B07A4E" w:rsidRDefault="00D3352D" w:rsidP="00CF7754">
            <w:pPr>
              <w:pStyle w:val="Normal6"/>
              <w:rPr>
                <w:szCs w:val="24"/>
              </w:rPr>
            </w:pPr>
            <w:r w:rsidRPr="00B07A4E">
              <w:t xml:space="preserve">"Med henblik på at nå målene i artikel 1 og under hensyntagen til forsigtighedsprincippet tager Kommissionen, regelmæssigt </w:t>
            </w:r>
            <w:r w:rsidRPr="00B07A4E">
              <w:rPr>
                <w:b/>
                <w:i/>
              </w:rPr>
              <w:t xml:space="preserve">og mindst hver 36. måned </w:t>
            </w:r>
            <w:r w:rsidRPr="00B07A4E">
              <w:t>på eget initiativ</w:t>
            </w:r>
            <w:r w:rsidRPr="00B07A4E">
              <w:rPr>
                <w:b/>
                <w:i/>
              </w:rPr>
              <w:t>,</w:t>
            </w:r>
            <w:r w:rsidRPr="00B07A4E">
              <w:t xml:space="preserve"> eller når en medlemsstat indgiver et begrænsningsdossier, der indeholder de i stk.</w:t>
            </w:r>
            <w:r w:rsidRPr="00B07A4E">
              <w:rPr>
                <w:b/>
                <w:i/>
              </w:rPr>
              <w:t> </w:t>
            </w:r>
            <w:r w:rsidRPr="00B07A4E">
              <w:t>2 nævnte oplysninger, efter en grundig vurdering stilling til en revision og ændring af listen over stoffer, der er underlagt begrænsninger i bilag</w:t>
            </w:r>
            <w:r w:rsidRPr="00B07A4E">
              <w:rPr>
                <w:b/>
                <w:i/>
              </w:rPr>
              <w:t> </w:t>
            </w:r>
            <w:r w:rsidRPr="00B07A4E">
              <w:t>II."</w:t>
            </w:r>
          </w:p>
        </w:tc>
      </w:tr>
    </w:tbl>
    <w:p w14:paraId="298E07AC" w14:textId="77777777" w:rsidR="00D3352D" w:rsidRPr="00B07A4E" w:rsidRDefault="00D3352D" w:rsidP="00D3352D"/>
    <w:p w14:paraId="48C90EED" w14:textId="2EC59F43" w:rsidR="00D3352D" w:rsidRPr="00B07A4E" w:rsidRDefault="004D72CA" w:rsidP="00D3352D">
      <w:pPr>
        <w:pStyle w:val="AmNumberTabs"/>
      </w:pPr>
      <w:r w:rsidRPr="00B07A4E">
        <w:t>Ændring</w:t>
      </w:r>
      <w:r w:rsidR="00D3352D" w:rsidRPr="00B07A4E">
        <w:tab/>
      </w:r>
      <w:r w:rsidR="00D3352D" w:rsidRPr="00B07A4E">
        <w:tab/>
        <w:t>9</w:t>
      </w:r>
    </w:p>
    <w:p w14:paraId="644E71D6" w14:textId="77777777" w:rsidR="00D3352D" w:rsidRPr="00B07A4E" w:rsidRDefault="00D3352D" w:rsidP="00D3352D"/>
    <w:p w14:paraId="3072137B" w14:textId="77777777" w:rsidR="00D3352D" w:rsidRPr="00B07A4E" w:rsidRDefault="00D3352D" w:rsidP="00D3352D">
      <w:pPr>
        <w:pStyle w:val="NormalBold"/>
        <w:keepNext/>
      </w:pPr>
      <w:r w:rsidRPr="00B07A4E">
        <w:t>Forslag til direktiv</w:t>
      </w:r>
    </w:p>
    <w:p w14:paraId="23622F60" w14:textId="77777777" w:rsidR="00D3352D" w:rsidRPr="00B07A4E" w:rsidRDefault="00D3352D" w:rsidP="00D3352D">
      <w:pPr>
        <w:pStyle w:val="NormalBold"/>
      </w:pPr>
      <w:r w:rsidRPr="00B07A4E">
        <w:t>Artikel 1 – stk. 1 – nr. 3 – litra c</w:t>
      </w:r>
    </w:p>
    <w:p w14:paraId="08C0399D" w14:textId="77777777" w:rsidR="00D3352D" w:rsidRPr="00B07A4E" w:rsidRDefault="00D3352D" w:rsidP="00D3352D">
      <w:pPr>
        <w:keepNext/>
      </w:pPr>
      <w:r w:rsidRPr="00B07A4E">
        <w:t>Direktiv 2011/65/EU</w:t>
      </w:r>
    </w:p>
    <w:p w14:paraId="516EF74D" w14:textId="77777777" w:rsidR="00D3352D" w:rsidRPr="00B07A4E" w:rsidRDefault="00D3352D" w:rsidP="00D3352D">
      <w:r w:rsidRPr="00B07A4E">
        <w:t>Artikel 6 – stk. 2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3B1A565C" w14:textId="77777777" w:rsidTr="00CF7754">
        <w:trPr>
          <w:jc w:val="center"/>
        </w:trPr>
        <w:tc>
          <w:tcPr>
            <w:tcW w:w="9752" w:type="dxa"/>
            <w:gridSpan w:val="2"/>
          </w:tcPr>
          <w:p w14:paraId="291238D0" w14:textId="77777777" w:rsidR="00D3352D" w:rsidRPr="00B07A4E" w:rsidRDefault="00D3352D" w:rsidP="00CF7754">
            <w:pPr>
              <w:keepNext/>
            </w:pPr>
          </w:p>
        </w:tc>
      </w:tr>
      <w:tr w:rsidR="00D3352D" w:rsidRPr="00B07A4E" w14:paraId="308913A1" w14:textId="77777777" w:rsidTr="00CF7754">
        <w:trPr>
          <w:jc w:val="center"/>
        </w:trPr>
        <w:tc>
          <w:tcPr>
            <w:tcW w:w="4876" w:type="dxa"/>
            <w:hideMark/>
          </w:tcPr>
          <w:p w14:paraId="7C6FD63E" w14:textId="77777777" w:rsidR="00D3352D" w:rsidRPr="00B07A4E" w:rsidRDefault="00D3352D" w:rsidP="00CF7754">
            <w:pPr>
              <w:pStyle w:val="ColumnHeading"/>
              <w:keepNext/>
            </w:pPr>
            <w:r w:rsidRPr="00B07A4E">
              <w:t>Kommissionens forslag</w:t>
            </w:r>
          </w:p>
        </w:tc>
        <w:tc>
          <w:tcPr>
            <w:tcW w:w="4876" w:type="dxa"/>
            <w:hideMark/>
          </w:tcPr>
          <w:p w14:paraId="697B0C05" w14:textId="6E7B8994" w:rsidR="00D3352D" w:rsidRPr="00B07A4E" w:rsidRDefault="004D72CA" w:rsidP="00CF7754">
            <w:pPr>
              <w:pStyle w:val="ColumnHeading"/>
              <w:keepNext/>
            </w:pPr>
            <w:r w:rsidRPr="00B07A4E">
              <w:t>Ændring</w:t>
            </w:r>
          </w:p>
        </w:tc>
      </w:tr>
      <w:tr w:rsidR="00D3352D" w:rsidRPr="00B07A4E" w14:paraId="497A98FD" w14:textId="77777777" w:rsidTr="00CF7754">
        <w:trPr>
          <w:jc w:val="center"/>
        </w:trPr>
        <w:tc>
          <w:tcPr>
            <w:tcW w:w="4876" w:type="dxa"/>
            <w:hideMark/>
          </w:tcPr>
          <w:p w14:paraId="15C2CBFA" w14:textId="77777777" w:rsidR="00D3352D" w:rsidRPr="00B07A4E" w:rsidRDefault="00D3352D" w:rsidP="00CF7754">
            <w:pPr>
              <w:pStyle w:val="Normal6"/>
            </w:pPr>
            <w:r w:rsidRPr="00B07A4E">
              <w:t>Revision og ændring af listen over stoffer, der er underlagt begrænsninger i bilag</w:t>
            </w:r>
            <w:r w:rsidRPr="00B07A4E">
              <w:rPr>
                <w:b/>
                <w:i/>
              </w:rPr>
              <w:t xml:space="preserve"> </w:t>
            </w:r>
            <w:r w:rsidRPr="00B07A4E">
              <w:t>II, baseres på begrænsningsdossierer, som agenturet udarbejder på Kommissionens anmodning eller som udarbejdes af en medlemsstat.</w:t>
            </w:r>
          </w:p>
        </w:tc>
        <w:tc>
          <w:tcPr>
            <w:tcW w:w="4876" w:type="dxa"/>
            <w:hideMark/>
          </w:tcPr>
          <w:p w14:paraId="6D17EA0B" w14:textId="77777777" w:rsidR="00D3352D" w:rsidRPr="00B07A4E" w:rsidRDefault="00D3352D" w:rsidP="00CF7754">
            <w:pPr>
              <w:pStyle w:val="Normal6"/>
              <w:rPr>
                <w:szCs w:val="24"/>
              </w:rPr>
            </w:pPr>
            <w:r w:rsidRPr="00B07A4E">
              <w:t>Revision og ændring af listen over stoffer</w:t>
            </w:r>
            <w:r w:rsidRPr="00B07A4E">
              <w:rPr>
                <w:b/>
                <w:i/>
              </w:rPr>
              <w:t xml:space="preserve"> eller en gruppe af stoffer</w:t>
            </w:r>
            <w:r w:rsidRPr="00B07A4E">
              <w:t>, der er underlagt begrænsninger i bilag</w:t>
            </w:r>
            <w:r w:rsidRPr="00B07A4E">
              <w:rPr>
                <w:b/>
                <w:i/>
              </w:rPr>
              <w:t> </w:t>
            </w:r>
            <w:r w:rsidRPr="00B07A4E">
              <w:t>II, baseres på begrænsningsdossierer, som agenturet udarbejder på Kommissionens anmodning</w:t>
            </w:r>
            <w:r w:rsidRPr="00B07A4E">
              <w:rPr>
                <w:b/>
                <w:i/>
              </w:rPr>
              <w:t>,</w:t>
            </w:r>
            <w:r w:rsidRPr="00B07A4E">
              <w:t xml:space="preserve"> eller som udarbejdes af en medlemsstat.</w:t>
            </w:r>
          </w:p>
        </w:tc>
      </w:tr>
    </w:tbl>
    <w:p w14:paraId="7F4BF873" w14:textId="77777777" w:rsidR="00D3352D" w:rsidRPr="00B07A4E" w:rsidRDefault="00D3352D" w:rsidP="00D3352D"/>
    <w:p w14:paraId="20874C1D" w14:textId="1459F478" w:rsidR="00D3352D" w:rsidRPr="00B07A4E" w:rsidRDefault="004D72CA" w:rsidP="00D3352D">
      <w:pPr>
        <w:pStyle w:val="AmNumberTabs"/>
      </w:pPr>
      <w:r w:rsidRPr="00B07A4E">
        <w:t>Ændring</w:t>
      </w:r>
      <w:r w:rsidR="00D3352D" w:rsidRPr="00B07A4E">
        <w:tab/>
      </w:r>
      <w:r w:rsidR="00D3352D" w:rsidRPr="00B07A4E">
        <w:tab/>
        <w:t>10</w:t>
      </w:r>
    </w:p>
    <w:p w14:paraId="017FC397" w14:textId="77777777" w:rsidR="00D3352D" w:rsidRPr="00B07A4E" w:rsidRDefault="00D3352D" w:rsidP="00D3352D"/>
    <w:p w14:paraId="1D7F1D2C" w14:textId="77777777" w:rsidR="00D3352D" w:rsidRPr="00B07A4E" w:rsidRDefault="00D3352D" w:rsidP="00D3352D">
      <w:pPr>
        <w:pStyle w:val="NormalBold"/>
        <w:keepNext/>
      </w:pPr>
      <w:r w:rsidRPr="00B07A4E">
        <w:t>Forslag til direktiv</w:t>
      </w:r>
    </w:p>
    <w:p w14:paraId="308EE5FF" w14:textId="77777777" w:rsidR="00D3352D" w:rsidRPr="00B07A4E" w:rsidRDefault="00D3352D" w:rsidP="00D3352D">
      <w:pPr>
        <w:pStyle w:val="NormalBold"/>
      </w:pPr>
      <w:r w:rsidRPr="00B07A4E">
        <w:t>Artikel 1 – stk. 1 – nr. 3 – litra c</w:t>
      </w:r>
    </w:p>
    <w:p w14:paraId="751A31C6" w14:textId="77777777" w:rsidR="00D3352D" w:rsidRPr="00B07A4E" w:rsidRDefault="00D3352D" w:rsidP="00D3352D">
      <w:pPr>
        <w:keepNext/>
      </w:pPr>
      <w:r w:rsidRPr="00B07A4E">
        <w:t>Direktiv 2011/65/EU</w:t>
      </w:r>
    </w:p>
    <w:p w14:paraId="08F48217" w14:textId="77777777" w:rsidR="00D3352D" w:rsidRPr="00B07A4E" w:rsidRDefault="00D3352D" w:rsidP="00D3352D">
      <w:r w:rsidRPr="00B07A4E">
        <w:t>Artikel 6 – stk. 2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5F76804F" w14:textId="77777777" w:rsidTr="00CF7754">
        <w:trPr>
          <w:jc w:val="center"/>
        </w:trPr>
        <w:tc>
          <w:tcPr>
            <w:tcW w:w="9752" w:type="dxa"/>
            <w:gridSpan w:val="2"/>
          </w:tcPr>
          <w:p w14:paraId="272F5FAF" w14:textId="77777777" w:rsidR="00D3352D" w:rsidRPr="00B07A4E" w:rsidRDefault="00D3352D" w:rsidP="00CF7754">
            <w:pPr>
              <w:keepNext/>
            </w:pPr>
          </w:p>
        </w:tc>
      </w:tr>
      <w:tr w:rsidR="00D3352D" w:rsidRPr="00B07A4E" w14:paraId="7D6E8FDA" w14:textId="77777777" w:rsidTr="00CF7754">
        <w:trPr>
          <w:jc w:val="center"/>
        </w:trPr>
        <w:tc>
          <w:tcPr>
            <w:tcW w:w="4876" w:type="dxa"/>
            <w:hideMark/>
          </w:tcPr>
          <w:p w14:paraId="60253854" w14:textId="77777777" w:rsidR="00D3352D" w:rsidRPr="00B07A4E" w:rsidRDefault="00D3352D" w:rsidP="00CF7754">
            <w:pPr>
              <w:pStyle w:val="ColumnHeading"/>
              <w:keepNext/>
            </w:pPr>
            <w:r w:rsidRPr="00B07A4E">
              <w:t>Kommissionens forslag</w:t>
            </w:r>
          </w:p>
        </w:tc>
        <w:tc>
          <w:tcPr>
            <w:tcW w:w="4876" w:type="dxa"/>
            <w:hideMark/>
          </w:tcPr>
          <w:p w14:paraId="0EEEE25C" w14:textId="5A046341" w:rsidR="00D3352D" w:rsidRPr="00B07A4E" w:rsidRDefault="004D72CA" w:rsidP="00CF7754">
            <w:pPr>
              <w:pStyle w:val="ColumnHeading"/>
              <w:keepNext/>
            </w:pPr>
            <w:r w:rsidRPr="00B07A4E">
              <w:t>Ændring</w:t>
            </w:r>
          </w:p>
        </w:tc>
      </w:tr>
      <w:tr w:rsidR="00D3352D" w:rsidRPr="00B07A4E" w14:paraId="20C66B09" w14:textId="77777777" w:rsidTr="00CF7754">
        <w:trPr>
          <w:jc w:val="center"/>
        </w:trPr>
        <w:tc>
          <w:tcPr>
            <w:tcW w:w="4876" w:type="dxa"/>
            <w:hideMark/>
          </w:tcPr>
          <w:p w14:paraId="15919363" w14:textId="77777777" w:rsidR="00D3352D" w:rsidRPr="00B07A4E" w:rsidRDefault="00D3352D" w:rsidP="00CF7754">
            <w:pPr>
              <w:pStyle w:val="Normal6"/>
            </w:pPr>
            <w:r w:rsidRPr="00B07A4E">
              <w:t xml:space="preserve">Agenturet eller medlemsstaten tager også hensyn til alle tilgængelige oplysninger og alle relevante </w:t>
            </w:r>
            <w:r w:rsidRPr="00B07A4E">
              <w:rPr>
                <w:b/>
                <w:i/>
              </w:rPr>
              <w:t>risikovurderinger</w:t>
            </w:r>
            <w:r w:rsidRPr="00B07A4E">
              <w:t>, som forelægges med henblik på anden EU-ret, der dækker livscyklussen for stoffet i EEE, navnlig i affaldsfasen. Med henblik herpå videregiver andre organer, der er oprettet i henhold til EU-retten og udøver tilsvarende opgaver, på anmodning oplysninger til agenturet eller den pågældende medlemsstat.</w:t>
            </w:r>
          </w:p>
        </w:tc>
        <w:tc>
          <w:tcPr>
            <w:tcW w:w="4876" w:type="dxa"/>
            <w:hideMark/>
          </w:tcPr>
          <w:p w14:paraId="0CCFF3BE" w14:textId="77777777" w:rsidR="00D3352D" w:rsidRPr="00B07A4E" w:rsidRDefault="00D3352D" w:rsidP="00CF7754">
            <w:pPr>
              <w:pStyle w:val="Normal6"/>
              <w:rPr>
                <w:szCs w:val="24"/>
              </w:rPr>
            </w:pPr>
            <w:r w:rsidRPr="00B07A4E">
              <w:t xml:space="preserve">Agenturet eller medlemsstaten tager også hensyn til alle tilgængelige oplysninger og alle relevante </w:t>
            </w:r>
            <w:r w:rsidRPr="00B07A4E">
              <w:rPr>
                <w:b/>
                <w:i/>
              </w:rPr>
              <w:t>vurderinger</w:t>
            </w:r>
            <w:r w:rsidRPr="00B07A4E">
              <w:t>, som forelægges med henblik på anden EU-ret, der dækker</w:t>
            </w:r>
            <w:r w:rsidRPr="00B07A4E">
              <w:rPr>
                <w:b/>
                <w:i/>
              </w:rPr>
              <w:t xml:space="preserve"> en hvilken som helst del af</w:t>
            </w:r>
            <w:r w:rsidRPr="00B07A4E">
              <w:t xml:space="preserve"> livscyklussen for stoffet i EEE, navnlig i affaldsfasen. Med henblik herpå videregiver andre organer, der er oprettet i henhold til EU-retten og udøver tilsvarende opgaver, på anmodning oplysninger til agenturet eller den pågældende medlemsstat.</w:t>
            </w:r>
          </w:p>
        </w:tc>
      </w:tr>
    </w:tbl>
    <w:p w14:paraId="7704F5C8" w14:textId="77777777" w:rsidR="00D3352D" w:rsidRPr="00B07A4E" w:rsidRDefault="00D3352D" w:rsidP="00D3352D"/>
    <w:p w14:paraId="1455FEBB" w14:textId="75608F46" w:rsidR="00D3352D" w:rsidRPr="00B07A4E" w:rsidRDefault="004D72CA" w:rsidP="00D3352D">
      <w:pPr>
        <w:pStyle w:val="AmNumberTabs"/>
      </w:pPr>
      <w:r w:rsidRPr="00B07A4E">
        <w:t>Ændring</w:t>
      </w:r>
      <w:r w:rsidR="00D3352D" w:rsidRPr="00B07A4E">
        <w:tab/>
      </w:r>
      <w:r w:rsidR="00D3352D" w:rsidRPr="00B07A4E">
        <w:tab/>
        <w:t>11</w:t>
      </w:r>
    </w:p>
    <w:p w14:paraId="421A1630" w14:textId="77777777" w:rsidR="00D3352D" w:rsidRPr="00B07A4E" w:rsidRDefault="00D3352D" w:rsidP="00D3352D"/>
    <w:p w14:paraId="7DD2097F" w14:textId="77777777" w:rsidR="00D3352D" w:rsidRPr="00B07A4E" w:rsidRDefault="00D3352D" w:rsidP="00D3352D">
      <w:pPr>
        <w:pStyle w:val="NormalBold"/>
        <w:keepNext/>
      </w:pPr>
      <w:r w:rsidRPr="00B07A4E">
        <w:t>Forslag til direktiv</w:t>
      </w:r>
    </w:p>
    <w:p w14:paraId="7DC35A13" w14:textId="77777777" w:rsidR="00D3352D" w:rsidRPr="00B07A4E" w:rsidRDefault="00D3352D" w:rsidP="00D3352D">
      <w:pPr>
        <w:pStyle w:val="NormalBold"/>
      </w:pPr>
      <w:r w:rsidRPr="00B07A4E">
        <w:t>Artikel 1 – stk. 1 – nr. 3 – litra c</w:t>
      </w:r>
    </w:p>
    <w:p w14:paraId="4A637E5E" w14:textId="77777777" w:rsidR="00D3352D" w:rsidRPr="00B07A4E" w:rsidRDefault="00D3352D" w:rsidP="00D3352D">
      <w:pPr>
        <w:keepNext/>
      </w:pPr>
      <w:r w:rsidRPr="00B07A4E">
        <w:t>Direktiv 2011/65/EU</w:t>
      </w:r>
    </w:p>
    <w:p w14:paraId="65F3B28A" w14:textId="77777777" w:rsidR="00D3352D" w:rsidRPr="00B07A4E" w:rsidRDefault="00D3352D" w:rsidP="00D3352D">
      <w:r w:rsidRPr="00B07A4E">
        <w:t>Artikel 6 – stk. 2 – afsnit 3 – litra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37A6328C" w14:textId="77777777" w:rsidTr="00CF7754">
        <w:trPr>
          <w:jc w:val="center"/>
        </w:trPr>
        <w:tc>
          <w:tcPr>
            <w:tcW w:w="9752" w:type="dxa"/>
            <w:gridSpan w:val="2"/>
          </w:tcPr>
          <w:p w14:paraId="51154288" w14:textId="77777777" w:rsidR="00D3352D" w:rsidRPr="00B07A4E" w:rsidRDefault="00D3352D" w:rsidP="00CF7754">
            <w:pPr>
              <w:keepNext/>
            </w:pPr>
          </w:p>
        </w:tc>
      </w:tr>
      <w:tr w:rsidR="00D3352D" w:rsidRPr="00B07A4E" w14:paraId="2637369C" w14:textId="77777777" w:rsidTr="00CF7754">
        <w:trPr>
          <w:jc w:val="center"/>
        </w:trPr>
        <w:tc>
          <w:tcPr>
            <w:tcW w:w="4876" w:type="dxa"/>
            <w:hideMark/>
          </w:tcPr>
          <w:p w14:paraId="7DEE0836" w14:textId="77777777" w:rsidR="00D3352D" w:rsidRPr="00B07A4E" w:rsidRDefault="00D3352D" w:rsidP="00CF7754">
            <w:pPr>
              <w:pStyle w:val="ColumnHeading"/>
              <w:keepNext/>
            </w:pPr>
            <w:r w:rsidRPr="00B07A4E">
              <w:t>Kommissionens forslag</w:t>
            </w:r>
          </w:p>
        </w:tc>
        <w:tc>
          <w:tcPr>
            <w:tcW w:w="4876" w:type="dxa"/>
            <w:hideMark/>
          </w:tcPr>
          <w:p w14:paraId="2FBDFA47" w14:textId="14656865" w:rsidR="00D3352D" w:rsidRPr="00B07A4E" w:rsidRDefault="004D72CA" w:rsidP="00CF7754">
            <w:pPr>
              <w:pStyle w:val="ColumnHeading"/>
              <w:keepNext/>
            </w:pPr>
            <w:r w:rsidRPr="00B07A4E">
              <w:t>Ændring</w:t>
            </w:r>
          </w:p>
        </w:tc>
      </w:tr>
      <w:tr w:rsidR="00D3352D" w:rsidRPr="00B07A4E" w14:paraId="386DB60A" w14:textId="77777777" w:rsidTr="00CF7754">
        <w:trPr>
          <w:jc w:val="center"/>
        </w:trPr>
        <w:tc>
          <w:tcPr>
            <w:tcW w:w="4876" w:type="dxa"/>
          </w:tcPr>
          <w:p w14:paraId="2F36B6B8" w14:textId="77777777" w:rsidR="00D3352D" w:rsidRPr="00B07A4E" w:rsidRDefault="00D3352D" w:rsidP="00CF7754">
            <w:pPr>
              <w:pStyle w:val="Normal6"/>
            </w:pPr>
          </w:p>
        </w:tc>
        <w:tc>
          <w:tcPr>
            <w:tcW w:w="4876" w:type="dxa"/>
            <w:hideMark/>
          </w:tcPr>
          <w:p w14:paraId="610C8596" w14:textId="77777777" w:rsidR="00D3352D" w:rsidRPr="00B07A4E" w:rsidRDefault="00D3352D" w:rsidP="00CF7754">
            <w:pPr>
              <w:pStyle w:val="Normal6"/>
              <w:rPr>
                <w:szCs w:val="24"/>
              </w:rPr>
            </w:pPr>
            <w:r w:rsidRPr="00B07A4E">
              <w:rPr>
                <w:b/>
                <w:i/>
              </w:rPr>
              <w:t>-a)</w:t>
            </w:r>
            <w:r w:rsidRPr="00B07A4E">
              <w:rPr>
                <w:b/>
                <w:i/>
              </w:rPr>
              <w:tab/>
              <w:t>stoffets identitet</w:t>
            </w:r>
          </w:p>
        </w:tc>
      </w:tr>
    </w:tbl>
    <w:p w14:paraId="63ED82B6" w14:textId="77777777" w:rsidR="00D3352D" w:rsidRPr="00B07A4E" w:rsidRDefault="00D3352D" w:rsidP="00D3352D"/>
    <w:p w14:paraId="29BC5B3B" w14:textId="116296D4" w:rsidR="00D3352D" w:rsidRPr="00B07A4E" w:rsidRDefault="004D72CA" w:rsidP="00D3352D">
      <w:pPr>
        <w:pStyle w:val="AmNumberTabs"/>
      </w:pPr>
      <w:r w:rsidRPr="00B07A4E">
        <w:lastRenderedPageBreak/>
        <w:t>Ændring</w:t>
      </w:r>
      <w:r w:rsidR="00D3352D" w:rsidRPr="00B07A4E">
        <w:tab/>
      </w:r>
      <w:r w:rsidR="00D3352D" w:rsidRPr="00B07A4E">
        <w:tab/>
        <w:t>12</w:t>
      </w:r>
    </w:p>
    <w:p w14:paraId="3A04BB7A" w14:textId="77777777" w:rsidR="00D3352D" w:rsidRPr="00B07A4E" w:rsidRDefault="00D3352D" w:rsidP="00D3352D"/>
    <w:p w14:paraId="62991760" w14:textId="77777777" w:rsidR="00D3352D" w:rsidRPr="00B07A4E" w:rsidRDefault="00D3352D" w:rsidP="00D3352D">
      <w:pPr>
        <w:pStyle w:val="NormalBold"/>
        <w:keepNext/>
      </w:pPr>
      <w:r w:rsidRPr="00B07A4E">
        <w:t>Forslag til direktiv</w:t>
      </w:r>
    </w:p>
    <w:p w14:paraId="2622B8D6" w14:textId="77777777" w:rsidR="00D3352D" w:rsidRPr="00B07A4E" w:rsidRDefault="00D3352D" w:rsidP="00D3352D">
      <w:pPr>
        <w:pStyle w:val="NormalBold"/>
      </w:pPr>
      <w:r w:rsidRPr="00B07A4E">
        <w:t>Artikel 1 – stk. 1 – nr. 3 – litra c</w:t>
      </w:r>
    </w:p>
    <w:p w14:paraId="1D199FFE" w14:textId="77777777" w:rsidR="00D3352D" w:rsidRPr="00B07A4E" w:rsidRDefault="00D3352D" w:rsidP="00D3352D">
      <w:pPr>
        <w:keepNext/>
      </w:pPr>
      <w:r w:rsidRPr="00B07A4E">
        <w:t>Direktiv 2011/65/EU</w:t>
      </w:r>
    </w:p>
    <w:p w14:paraId="7B1B9A3A" w14:textId="77777777" w:rsidR="00D3352D" w:rsidRPr="00B07A4E" w:rsidRDefault="00D3352D" w:rsidP="00D3352D">
      <w:r w:rsidRPr="00B07A4E">
        <w:t xml:space="preserve">Artikel 6 – stk. 2 – afsnit 3 – litra -a </w:t>
      </w:r>
      <w:proofErr w:type="spellStart"/>
      <w:r w:rsidRPr="00B07A4E">
        <w:t>a</w:t>
      </w:r>
      <w:proofErr w:type="spellEnd"/>
      <w:r w:rsidRPr="00B07A4E">
        <w:t xml:space="preserve">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19B0A559" w14:textId="77777777" w:rsidTr="00CF7754">
        <w:trPr>
          <w:jc w:val="center"/>
        </w:trPr>
        <w:tc>
          <w:tcPr>
            <w:tcW w:w="9752" w:type="dxa"/>
            <w:gridSpan w:val="2"/>
          </w:tcPr>
          <w:p w14:paraId="6CF8A3CB" w14:textId="77777777" w:rsidR="00D3352D" w:rsidRPr="00B07A4E" w:rsidRDefault="00D3352D" w:rsidP="00CF7754">
            <w:pPr>
              <w:keepNext/>
            </w:pPr>
          </w:p>
        </w:tc>
      </w:tr>
      <w:tr w:rsidR="00D3352D" w:rsidRPr="00B07A4E" w14:paraId="6007B2B9" w14:textId="77777777" w:rsidTr="00CF7754">
        <w:trPr>
          <w:jc w:val="center"/>
        </w:trPr>
        <w:tc>
          <w:tcPr>
            <w:tcW w:w="4876" w:type="dxa"/>
            <w:hideMark/>
          </w:tcPr>
          <w:p w14:paraId="28C411E3" w14:textId="77777777" w:rsidR="00D3352D" w:rsidRPr="00B07A4E" w:rsidRDefault="00D3352D" w:rsidP="00CF7754">
            <w:pPr>
              <w:pStyle w:val="ColumnHeading"/>
              <w:keepNext/>
            </w:pPr>
            <w:r w:rsidRPr="00B07A4E">
              <w:t>Kommissionens forslag</w:t>
            </w:r>
          </w:p>
        </w:tc>
        <w:tc>
          <w:tcPr>
            <w:tcW w:w="4876" w:type="dxa"/>
            <w:hideMark/>
          </w:tcPr>
          <w:p w14:paraId="04EF010B" w14:textId="0E40F5F8" w:rsidR="00D3352D" w:rsidRPr="00B07A4E" w:rsidRDefault="004D72CA" w:rsidP="00CF7754">
            <w:pPr>
              <w:pStyle w:val="ColumnHeading"/>
              <w:keepNext/>
            </w:pPr>
            <w:r w:rsidRPr="00B07A4E">
              <w:t>Ændring</w:t>
            </w:r>
          </w:p>
        </w:tc>
      </w:tr>
      <w:tr w:rsidR="00D3352D" w:rsidRPr="00B07A4E" w14:paraId="29B5A9D4" w14:textId="77777777" w:rsidTr="00CF7754">
        <w:trPr>
          <w:jc w:val="center"/>
        </w:trPr>
        <w:tc>
          <w:tcPr>
            <w:tcW w:w="4876" w:type="dxa"/>
          </w:tcPr>
          <w:p w14:paraId="22605819" w14:textId="77777777" w:rsidR="00D3352D" w:rsidRPr="00B07A4E" w:rsidRDefault="00D3352D" w:rsidP="00CF7754">
            <w:pPr>
              <w:pStyle w:val="Normal6"/>
            </w:pPr>
          </w:p>
        </w:tc>
        <w:tc>
          <w:tcPr>
            <w:tcW w:w="4876" w:type="dxa"/>
            <w:hideMark/>
          </w:tcPr>
          <w:p w14:paraId="65207858" w14:textId="77777777" w:rsidR="00D3352D" w:rsidRPr="00B07A4E" w:rsidRDefault="00D3352D" w:rsidP="00CF7754">
            <w:pPr>
              <w:pStyle w:val="Normal6"/>
              <w:rPr>
                <w:szCs w:val="24"/>
              </w:rPr>
            </w:pPr>
            <w:r w:rsidRPr="00B07A4E">
              <w:rPr>
                <w:b/>
                <w:i/>
              </w:rPr>
              <w:t>-</w:t>
            </w:r>
            <w:proofErr w:type="spellStart"/>
            <w:r w:rsidRPr="00B07A4E">
              <w:rPr>
                <w:b/>
                <w:i/>
              </w:rPr>
              <w:t>aa</w:t>
            </w:r>
            <w:proofErr w:type="spellEnd"/>
            <w:r w:rsidRPr="00B07A4E">
              <w:rPr>
                <w:b/>
                <w:i/>
              </w:rPr>
              <w:t>)</w:t>
            </w:r>
            <w:r w:rsidRPr="00B07A4E">
              <w:rPr>
                <w:b/>
                <w:i/>
              </w:rPr>
              <w:tab/>
              <w:t>en præcis og klar formulering af opførelsen af den foreslåede begrænsning i bilag II</w:t>
            </w:r>
          </w:p>
        </w:tc>
      </w:tr>
    </w:tbl>
    <w:p w14:paraId="3940E609" w14:textId="77777777" w:rsidR="00D3352D" w:rsidRPr="00B07A4E" w:rsidRDefault="00D3352D" w:rsidP="00D3352D"/>
    <w:p w14:paraId="09C5ADB5" w14:textId="6D28F259" w:rsidR="00D3352D" w:rsidRPr="00B07A4E" w:rsidRDefault="004D72CA" w:rsidP="00D3352D">
      <w:pPr>
        <w:pStyle w:val="AmNumberTabs"/>
      </w:pPr>
      <w:r w:rsidRPr="00B07A4E">
        <w:t>Ændring</w:t>
      </w:r>
      <w:r w:rsidR="00D3352D" w:rsidRPr="00B07A4E">
        <w:tab/>
      </w:r>
      <w:r w:rsidR="00D3352D" w:rsidRPr="00B07A4E">
        <w:tab/>
        <w:t>13</w:t>
      </w:r>
    </w:p>
    <w:p w14:paraId="7FA5A256" w14:textId="77777777" w:rsidR="00D3352D" w:rsidRPr="00B07A4E" w:rsidRDefault="00D3352D" w:rsidP="00D3352D"/>
    <w:p w14:paraId="1051B62E" w14:textId="77777777" w:rsidR="00D3352D" w:rsidRPr="00B07A4E" w:rsidRDefault="00D3352D" w:rsidP="00D3352D">
      <w:pPr>
        <w:pStyle w:val="NormalBold"/>
        <w:keepNext/>
      </w:pPr>
      <w:r w:rsidRPr="00B07A4E">
        <w:t>Forslag til direktiv</w:t>
      </w:r>
    </w:p>
    <w:p w14:paraId="29C6BCC8" w14:textId="77777777" w:rsidR="00D3352D" w:rsidRPr="00B07A4E" w:rsidRDefault="00D3352D" w:rsidP="00D3352D">
      <w:pPr>
        <w:pStyle w:val="NormalBold"/>
      </w:pPr>
      <w:r w:rsidRPr="00B07A4E">
        <w:t>Artikel 1 – stk. 1 – nr. 3 – litra c</w:t>
      </w:r>
    </w:p>
    <w:p w14:paraId="484515BA" w14:textId="77777777" w:rsidR="00D3352D" w:rsidRPr="00B07A4E" w:rsidRDefault="00D3352D" w:rsidP="00D3352D">
      <w:pPr>
        <w:keepNext/>
      </w:pPr>
      <w:r w:rsidRPr="00B07A4E">
        <w:t>Direktiv 2011/65/EU</w:t>
      </w:r>
    </w:p>
    <w:p w14:paraId="1D5F6EF1" w14:textId="77777777" w:rsidR="00D3352D" w:rsidRPr="00B07A4E" w:rsidRDefault="00D3352D" w:rsidP="00D3352D">
      <w:r w:rsidRPr="00B07A4E">
        <w:t>Artikel 6 – stk. 2 – afsnit 3 – litra -a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5426645B" w14:textId="77777777" w:rsidTr="00CF7754">
        <w:trPr>
          <w:jc w:val="center"/>
        </w:trPr>
        <w:tc>
          <w:tcPr>
            <w:tcW w:w="9752" w:type="dxa"/>
            <w:gridSpan w:val="2"/>
          </w:tcPr>
          <w:p w14:paraId="712FDC61" w14:textId="77777777" w:rsidR="00D3352D" w:rsidRPr="00B07A4E" w:rsidRDefault="00D3352D" w:rsidP="00CF7754">
            <w:pPr>
              <w:keepNext/>
            </w:pPr>
          </w:p>
        </w:tc>
      </w:tr>
      <w:tr w:rsidR="00D3352D" w:rsidRPr="00B07A4E" w14:paraId="1D1FCA78" w14:textId="77777777" w:rsidTr="00CF7754">
        <w:trPr>
          <w:jc w:val="center"/>
        </w:trPr>
        <w:tc>
          <w:tcPr>
            <w:tcW w:w="4876" w:type="dxa"/>
            <w:hideMark/>
          </w:tcPr>
          <w:p w14:paraId="5FE4DF48" w14:textId="77777777" w:rsidR="00D3352D" w:rsidRPr="00B07A4E" w:rsidRDefault="00D3352D" w:rsidP="00CF7754">
            <w:pPr>
              <w:pStyle w:val="ColumnHeading"/>
              <w:keepNext/>
            </w:pPr>
            <w:r w:rsidRPr="00B07A4E">
              <w:t>Kommissionens forslag</w:t>
            </w:r>
          </w:p>
        </w:tc>
        <w:tc>
          <w:tcPr>
            <w:tcW w:w="4876" w:type="dxa"/>
            <w:hideMark/>
          </w:tcPr>
          <w:p w14:paraId="6A56C065" w14:textId="56E63691" w:rsidR="00D3352D" w:rsidRPr="00B07A4E" w:rsidRDefault="004D72CA" w:rsidP="00CF7754">
            <w:pPr>
              <w:pStyle w:val="ColumnHeading"/>
              <w:keepNext/>
            </w:pPr>
            <w:r w:rsidRPr="00B07A4E">
              <w:t>Ændring</w:t>
            </w:r>
          </w:p>
        </w:tc>
      </w:tr>
      <w:tr w:rsidR="00D3352D" w:rsidRPr="00B07A4E" w14:paraId="5CA06FF8" w14:textId="77777777" w:rsidTr="00CF7754">
        <w:trPr>
          <w:jc w:val="center"/>
        </w:trPr>
        <w:tc>
          <w:tcPr>
            <w:tcW w:w="4876" w:type="dxa"/>
          </w:tcPr>
          <w:p w14:paraId="67A72705" w14:textId="77777777" w:rsidR="00D3352D" w:rsidRPr="00B07A4E" w:rsidRDefault="00D3352D" w:rsidP="00CF7754">
            <w:pPr>
              <w:pStyle w:val="Normal6"/>
            </w:pPr>
          </w:p>
        </w:tc>
        <w:tc>
          <w:tcPr>
            <w:tcW w:w="4876" w:type="dxa"/>
            <w:hideMark/>
          </w:tcPr>
          <w:p w14:paraId="1290EB52" w14:textId="77777777" w:rsidR="00D3352D" w:rsidRPr="00B07A4E" w:rsidRDefault="00D3352D" w:rsidP="00CF7754">
            <w:pPr>
              <w:pStyle w:val="Normal6"/>
              <w:rPr>
                <w:szCs w:val="24"/>
              </w:rPr>
            </w:pPr>
            <w:r w:rsidRPr="00B07A4E">
              <w:rPr>
                <w:b/>
                <w:i/>
              </w:rPr>
              <w:t>-ab)</w:t>
            </w:r>
            <w:r w:rsidRPr="00B07A4E">
              <w:rPr>
                <w:b/>
                <w:i/>
              </w:rPr>
              <w:tab/>
              <w:t>referencer og videnskabelig begrundelse for begrænsningen</w:t>
            </w:r>
          </w:p>
        </w:tc>
      </w:tr>
    </w:tbl>
    <w:p w14:paraId="11F46C5E" w14:textId="77777777" w:rsidR="00D3352D" w:rsidRPr="00B07A4E" w:rsidRDefault="00D3352D" w:rsidP="00D3352D"/>
    <w:p w14:paraId="68EDFB82" w14:textId="58C84ACA" w:rsidR="00D3352D" w:rsidRPr="00B07A4E" w:rsidRDefault="004D72CA" w:rsidP="00D3352D">
      <w:pPr>
        <w:pStyle w:val="AmNumberTabs"/>
      </w:pPr>
      <w:r w:rsidRPr="00B07A4E">
        <w:t>Ændring</w:t>
      </w:r>
      <w:r w:rsidR="00D3352D" w:rsidRPr="00B07A4E">
        <w:tab/>
      </w:r>
      <w:r w:rsidR="00D3352D" w:rsidRPr="00B07A4E">
        <w:tab/>
        <w:t>14</w:t>
      </w:r>
    </w:p>
    <w:p w14:paraId="0CD68E42" w14:textId="77777777" w:rsidR="00D3352D" w:rsidRPr="00B07A4E" w:rsidRDefault="00D3352D" w:rsidP="00D3352D"/>
    <w:p w14:paraId="1E1C4043" w14:textId="77777777" w:rsidR="00D3352D" w:rsidRPr="00B07A4E" w:rsidRDefault="00D3352D" w:rsidP="00D3352D">
      <w:pPr>
        <w:pStyle w:val="NormalBold"/>
        <w:keepNext/>
      </w:pPr>
      <w:r w:rsidRPr="00B07A4E">
        <w:t>Forslag til direktiv</w:t>
      </w:r>
    </w:p>
    <w:p w14:paraId="3CDA0C5A" w14:textId="77777777" w:rsidR="00D3352D" w:rsidRPr="00B07A4E" w:rsidRDefault="00D3352D" w:rsidP="00D3352D">
      <w:pPr>
        <w:pStyle w:val="NormalBold"/>
      </w:pPr>
      <w:r w:rsidRPr="00B07A4E">
        <w:t>Artikel 1 – stk. 1 – nr. 3 – litra c</w:t>
      </w:r>
    </w:p>
    <w:p w14:paraId="1418B383" w14:textId="77777777" w:rsidR="00D3352D" w:rsidRPr="00B07A4E" w:rsidRDefault="00D3352D" w:rsidP="00D3352D">
      <w:pPr>
        <w:keepNext/>
      </w:pPr>
      <w:r w:rsidRPr="00B07A4E">
        <w:t>Direktiv 2011/65/EU</w:t>
      </w:r>
    </w:p>
    <w:p w14:paraId="12AB61C3" w14:textId="77777777" w:rsidR="00D3352D" w:rsidRPr="00B07A4E" w:rsidRDefault="00D3352D" w:rsidP="00D3352D">
      <w:r w:rsidRPr="00B07A4E">
        <w:t>Artikel 6 – stk. 2 – afsnit 3 – litra b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43EED2E9" w14:textId="77777777" w:rsidTr="00CF7754">
        <w:trPr>
          <w:jc w:val="center"/>
        </w:trPr>
        <w:tc>
          <w:tcPr>
            <w:tcW w:w="9752" w:type="dxa"/>
            <w:gridSpan w:val="2"/>
          </w:tcPr>
          <w:p w14:paraId="53D24005" w14:textId="77777777" w:rsidR="00D3352D" w:rsidRPr="00B07A4E" w:rsidRDefault="00D3352D" w:rsidP="00CF7754">
            <w:pPr>
              <w:keepNext/>
            </w:pPr>
          </w:p>
        </w:tc>
      </w:tr>
      <w:tr w:rsidR="00D3352D" w:rsidRPr="00B07A4E" w14:paraId="608689A1" w14:textId="77777777" w:rsidTr="00CF7754">
        <w:trPr>
          <w:jc w:val="center"/>
        </w:trPr>
        <w:tc>
          <w:tcPr>
            <w:tcW w:w="4876" w:type="dxa"/>
            <w:hideMark/>
          </w:tcPr>
          <w:p w14:paraId="3C1E1F58" w14:textId="77777777" w:rsidR="00D3352D" w:rsidRPr="00B07A4E" w:rsidRDefault="00D3352D" w:rsidP="00CF7754">
            <w:pPr>
              <w:pStyle w:val="ColumnHeading"/>
              <w:keepNext/>
            </w:pPr>
            <w:r w:rsidRPr="00B07A4E">
              <w:t>Kommissionens forslag</w:t>
            </w:r>
          </w:p>
        </w:tc>
        <w:tc>
          <w:tcPr>
            <w:tcW w:w="4876" w:type="dxa"/>
            <w:hideMark/>
          </w:tcPr>
          <w:p w14:paraId="6AA53F9E" w14:textId="16EA19BA" w:rsidR="00D3352D" w:rsidRPr="00B07A4E" w:rsidRDefault="004D72CA" w:rsidP="00CF7754">
            <w:pPr>
              <w:pStyle w:val="ColumnHeading"/>
              <w:keepNext/>
            </w:pPr>
            <w:r w:rsidRPr="00B07A4E">
              <w:t>Ændring</w:t>
            </w:r>
          </w:p>
        </w:tc>
      </w:tr>
      <w:tr w:rsidR="00D3352D" w:rsidRPr="00B07A4E" w14:paraId="0DFB3BC1" w14:textId="77777777" w:rsidTr="00CF7754">
        <w:trPr>
          <w:jc w:val="center"/>
        </w:trPr>
        <w:tc>
          <w:tcPr>
            <w:tcW w:w="4876" w:type="dxa"/>
          </w:tcPr>
          <w:p w14:paraId="245AE1A5" w14:textId="77777777" w:rsidR="00D3352D" w:rsidRPr="00B07A4E" w:rsidRDefault="00D3352D" w:rsidP="00CF7754">
            <w:pPr>
              <w:pStyle w:val="Normal6"/>
            </w:pPr>
          </w:p>
        </w:tc>
        <w:tc>
          <w:tcPr>
            <w:tcW w:w="4876" w:type="dxa"/>
            <w:hideMark/>
          </w:tcPr>
          <w:p w14:paraId="4D8F4FF5" w14:textId="77777777" w:rsidR="00D3352D" w:rsidRPr="00B07A4E" w:rsidRDefault="00D3352D" w:rsidP="00CF7754">
            <w:pPr>
              <w:pStyle w:val="Normal6"/>
              <w:rPr>
                <w:szCs w:val="24"/>
              </w:rPr>
            </w:pPr>
            <w:proofErr w:type="spellStart"/>
            <w:r w:rsidRPr="00B07A4E">
              <w:rPr>
                <w:b/>
                <w:i/>
              </w:rPr>
              <w:t>ba</w:t>
            </w:r>
            <w:proofErr w:type="spellEnd"/>
            <w:r w:rsidRPr="00B07A4E">
              <w:rPr>
                <w:b/>
                <w:i/>
              </w:rPr>
              <w:t>)</w:t>
            </w:r>
            <w:r w:rsidRPr="00B07A4E">
              <w:rPr>
                <w:b/>
                <w:i/>
              </w:rPr>
              <w:tab/>
              <w:t>oplysninger om mulige alternativer og tilgængeligheden og egnetheden af disse</w:t>
            </w:r>
          </w:p>
        </w:tc>
      </w:tr>
    </w:tbl>
    <w:p w14:paraId="7A30151B" w14:textId="77777777" w:rsidR="00D3352D" w:rsidRPr="00B07A4E" w:rsidRDefault="00D3352D" w:rsidP="00D3352D"/>
    <w:p w14:paraId="21A69D47" w14:textId="2DE9AF17" w:rsidR="00D3352D" w:rsidRPr="00B07A4E" w:rsidRDefault="004D72CA" w:rsidP="00D3352D">
      <w:pPr>
        <w:pStyle w:val="AmNumberTabs"/>
      </w:pPr>
      <w:r w:rsidRPr="00B07A4E">
        <w:t>Ændring</w:t>
      </w:r>
      <w:r w:rsidR="00D3352D" w:rsidRPr="00B07A4E">
        <w:tab/>
      </w:r>
      <w:r w:rsidR="00D3352D" w:rsidRPr="00B07A4E">
        <w:tab/>
        <w:t>15</w:t>
      </w:r>
    </w:p>
    <w:p w14:paraId="0FEC7900" w14:textId="77777777" w:rsidR="00D3352D" w:rsidRPr="00B07A4E" w:rsidRDefault="00D3352D" w:rsidP="00D3352D"/>
    <w:p w14:paraId="7DEA9E0F" w14:textId="77777777" w:rsidR="00D3352D" w:rsidRPr="00B07A4E" w:rsidRDefault="00D3352D" w:rsidP="00D3352D">
      <w:pPr>
        <w:pStyle w:val="NormalBold"/>
        <w:keepNext/>
      </w:pPr>
      <w:r w:rsidRPr="00B07A4E">
        <w:t>Forslag til direktiv</w:t>
      </w:r>
    </w:p>
    <w:p w14:paraId="2CBE93F8" w14:textId="77777777" w:rsidR="00D3352D" w:rsidRPr="00B07A4E" w:rsidRDefault="00D3352D" w:rsidP="00D3352D">
      <w:pPr>
        <w:pStyle w:val="NormalBold"/>
      </w:pPr>
      <w:r w:rsidRPr="00B07A4E">
        <w:t>Artikel 1 – stk. 1 – nr. 3 – litra c</w:t>
      </w:r>
    </w:p>
    <w:p w14:paraId="263F67F0" w14:textId="77777777" w:rsidR="00D3352D" w:rsidRPr="00B07A4E" w:rsidRDefault="00D3352D" w:rsidP="00D3352D">
      <w:pPr>
        <w:keepNext/>
      </w:pPr>
      <w:r w:rsidRPr="00B07A4E">
        <w:t>Direktiv 2011/65/EU</w:t>
      </w:r>
    </w:p>
    <w:p w14:paraId="698329AB" w14:textId="77777777" w:rsidR="00D3352D" w:rsidRPr="00B07A4E" w:rsidRDefault="00D3352D" w:rsidP="00D3352D">
      <w:r w:rsidRPr="00B07A4E">
        <w:t xml:space="preserve">Artikel 6 – stk. 2 – afsnit 3 – litra b </w:t>
      </w:r>
      <w:proofErr w:type="spellStart"/>
      <w:r w:rsidRPr="00B07A4E">
        <w:t>b</w:t>
      </w:r>
      <w:proofErr w:type="spellEnd"/>
      <w:r w:rsidRPr="00B07A4E">
        <w:t xml:space="preserve">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74058228" w14:textId="77777777" w:rsidTr="00CF7754">
        <w:trPr>
          <w:jc w:val="center"/>
        </w:trPr>
        <w:tc>
          <w:tcPr>
            <w:tcW w:w="9752" w:type="dxa"/>
            <w:gridSpan w:val="2"/>
          </w:tcPr>
          <w:p w14:paraId="67E269E6" w14:textId="77777777" w:rsidR="00D3352D" w:rsidRPr="00B07A4E" w:rsidRDefault="00D3352D" w:rsidP="00CF7754">
            <w:pPr>
              <w:keepNext/>
            </w:pPr>
          </w:p>
        </w:tc>
      </w:tr>
      <w:tr w:rsidR="00D3352D" w:rsidRPr="00B07A4E" w14:paraId="35D68347" w14:textId="77777777" w:rsidTr="00CF7754">
        <w:trPr>
          <w:jc w:val="center"/>
        </w:trPr>
        <w:tc>
          <w:tcPr>
            <w:tcW w:w="4876" w:type="dxa"/>
            <w:hideMark/>
          </w:tcPr>
          <w:p w14:paraId="125F1E10" w14:textId="77777777" w:rsidR="00D3352D" w:rsidRPr="00B07A4E" w:rsidRDefault="00D3352D" w:rsidP="00CF7754">
            <w:pPr>
              <w:pStyle w:val="ColumnHeading"/>
              <w:keepNext/>
            </w:pPr>
            <w:r w:rsidRPr="00B07A4E">
              <w:t>Kommissionens forslag</w:t>
            </w:r>
          </w:p>
        </w:tc>
        <w:tc>
          <w:tcPr>
            <w:tcW w:w="4876" w:type="dxa"/>
            <w:hideMark/>
          </w:tcPr>
          <w:p w14:paraId="66110415" w14:textId="78EED9DF" w:rsidR="00D3352D" w:rsidRPr="00B07A4E" w:rsidRDefault="004D72CA" w:rsidP="00CF7754">
            <w:pPr>
              <w:pStyle w:val="ColumnHeading"/>
              <w:keepNext/>
            </w:pPr>
            <w:r w:rsidRPr="00B07A4E">
              <w:t>Ændring</w:t>
            </w:r>
          </w:p>
        </w:tc>
      </w:tr>
      <w:tr w:rsidR="00D3352D" w:rsidRPr="00B07A4E" w14:paraId="716157BA" w14:textId="77777777" w:rsidTr="00CF7754">
        <w:trPr>
          <w:jc w:val="center"/>
        </w:trPr>
        <w:tc>
          <w:tcPr>
            <w:tcW w:w="4876" w:type="dxa"/>
          </w:tcPr>
          <w:p w14:paraId="017718FB" w14:textId="77777777" w:rsidR="00D3352D" w:rsidRPr="00B07A4E" w:rsidRDefault="00D3352D" w:rsidP="00CF7754">
            <w:pPr>
              <w:pStyle w:val="Normal6"/>
            </w:pPr>
          </w:p>
        </w:tc>
        <w:tc>
          <w:tcPr>
            <w:tcW w:w="4876" w:type="dxa"/>
            <w:hideMark/>
          </w:tcPr>
          <w:p w14:paraId="51061506" w14:textId="77777777" w:rsidR="00D3352D" w:rsidRPr="00B07A4E" w:rsidRDefault="00D3352D" w:rsidP="00CF7754">
            <w:pPr>
              <w:pStyle w:val="Normal6"/>
              <w:rPr>
                <w:szCs w:val="24"/>
              </w:rPr>
            </w:pPr>
            <w:proofErr w:type="spellStart"/>
            <w:r w:rsidRPr="00B07A4E">
              <w:rPr>
                <w:b/>
                <w:i/>
              </w:rPr>
              <w:t>bb</w:t>
            </w:r>
            <w:proofErr w:type="spellEnd"/>
            <w:r w:rsidRPr="00B07A4E">
              <w:rPr>
                <w:b/>
                <w:i/>
              </w:rPr>
              <w:t>)</w:t>
            </w:r>
            <w:r w:rsidRPr="00B07A4E">
              <w:rPr>
                <w:b/>
                <w:i/>
              </w:rPr>
              <w:tab/>
              <w:t>en begrundelse for at overveje en begrænsning på EU-plan som den mest passende foranstaltning</w:t>
            </w:r>
          </w:p>
        </w:tc>
      </w:tr>
    </w:tbl>
    <w:p w14:paraId="3E6F69FD" w14:textId="77777777" w:rsidR="00D3352D" w:rsidRPr="00B07A4E" w:rsidRDefault="00D3352D" w:rsidP="00D3352D"/>
    <w:p w14:paraId="5341ECA5" w14:textId="7E293C04" w:rsidR="00D3352D" w:rsidRPr="00B07A4E" w:rsidRDefault="004D72CA" w:rsidP="00D3352D">
      <w:pPr>
        <w:pStyle w:val="AmNumberTabs"/>
      </w:pPr>
      <w:r w:rsidRPr="00B07A4E">
        <w:t>Ændring</w:t>
      </w:r>
      <w:r w:rsidR="00D3352D" w:rsidRPr="00B07A4E">
        <w:tab/>
      </w:r>
      <w:r w:rsidR="00D3352D" w:rsidRPr="00B07A4E">
        <w:tab/>
        <w:t>16</w:t>
      </w:r>
    </w:p>
    <w:p w14:paraId="232058B3" w14:textId="77777777" w:rsidR="00D3352D" w:rsidRPr="00B07A4E" w:rsidRDefault="00D3352D" w:rsidP="00D3352D"/>
    <w:p w14:paraId="2AF78DF1" w14:textId="77777777" w:rsidR="00D3352D" w:rsidRPr="00B07A4E" w:rsidRDefault="00D3352D" w:rsidP="00D3352D">
      <w:pPr>
        <w:pStyle w:val="NormalBold"/>
        <w:keepNext/>
      </w:pPr>
      <w:r w:rsidRPr="00B07A4E">
        <w:t>Forslag til direktiv</w:t>
      </w:r>
    </w:p>
    <w:p w14:paraId="760D11E4" w14:textId="77777777" w:rsidR="00D3352D" w:rsidRPr="00B07A4E" w:rsidRDefault="00D3352D" w:rsidP="00D3352D">
      <w:pPr>
        <w:pStyle w:val="NormalBold"/>
      </w:pPr>
      <w:r w:rsidRPr="00B07A4E">
        <w:t>Artikel 1 – stk. 1 – nr. 3 – litra c</w:t>
      </w:r>
    </w:p>
    <w:p w14:paraId="6E7452A2" w14:textId="77777777" w:rsidR="00D3352D" w:rsidRPr="00B07A4E" w:rsidRDefault="00D3352D" w:rsidP="00D3352D">
      <w:pPr>
        <w:keepNext/>
      </w:pPr>
      <w:r w:rsidRPr="00B07A4E">
        <w:t>Direktiv 2011/65/EU</w:t>
      </w:r>
    </w:p>
    <w:p w14:paraId="7F9305F6" w14:textId="77777777" w:rsidR="00D3352D" w:rsidRPr="00B07A4E" w:rsidRDefault="00D3352D" w:rsidP="00D3352D">
      <w:r w:rsidRPr="00B07A4E">
        <w:t>Artikel 6 – stk. 2 – afsnit 3 – litra b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52A3EEFE" w14:textId="77777777" w:rsidTr="00CF7754">
        <w:trPr>
          <w:jc w:val="center"/>
        </w:trPr>
        <w:tc>
          <w:tcPr>
            <w:tcW w:w="9752" w:type="dxa"/>
            <w:gridSpan w:val="2"/>
          </w:tcPr>
          <w:p w14:paraId="4658AAF9" w14:textId="77777777" w:rsidR="00D3352D" w:rsidRPr="00B07A4E" w:rsidRDefault="00D3352D" w:rsidP="00CF7754">
            <w:pPr>
              <w:keepNext/>
            </w:pPr>
          </w:p>
        </w:tc>
      </w:tr>
      <w:tr w:rsidR="00D3352D" w:rsidRPr="00B07A4E" w14:paraId="4D5B8075" w14:textId="77777777" w:rsidTr="00CF7754">
        <w:trPr>
          <w:jc w:val="center"/>
        </w:trPr>
        <w:tc>
          <w:tcPr>
            <w:tcW w:w="4876" w:type="dxa"/>
            <w:hideMark/>
          </w:tcPr>
          <w:p w14:paraId="76146C9F" w14:textId="77777777" w:rsidR="00D3352D" w:rsidRPr="00B07A4E" w:rsidRDefault="00D3352D" w:rsidP="00CF7754">
            <w:pPr>
              <w:pStyle w:val="ColumnHeading"/>
              <w:keepNext/>
            </w:pPr>
            <w:r w:rsidRPr="00B07A4E">
              <w:t>Kommissionens forslag</w:t>
            </w:r>
          </w:p>
        </w:tc>
        <w:tc>
          <w:tcPr>
            <w:tcW w:w="4876" w:type="dxa"/>
            <w:hideMark/>
          </w:tcPr>
          <w:p w14:paraId="0898149D" w14:textId="0EF056F9" w:rsidR="00D3352D" w:rsidRPr="00B07A4E" w:rsidRDefault="004D72CA" w:rsidP="00CF7754">
            <w:pPr>
              <w:pStyle w:val="ColumnHeading"/>
              <w:keepNext/>
            </w:pPr>
            <w:r w:rsidRPr="00B07A4E">
              <w:t>Ændring</w:t>
            </w:r>
          </w:p>
        </w:tc>
      </w:tr>
      <w:tr w:rsidR="00D3352D" w:rsidRPr="00B07A4E" w14:paraId="1386316F" w14:textId="77777777" w:rsidTr="00CF7754">
        <w:trPr>
          <w:jc w:val="center"/>
        </w:trPr>
        <w:tc>
          <w:tcPr>
            <w:tcW w:w="4876" w:type="dxa"/>
          </w:tcPr>
          <w:p w14:paraId="4A5BF5E6" w14:textId="77777777" w:rsidR="00D3352D" w:rsidRPr="00B07A4E" w:rsidRDefault="00D3352D" w:rsidP="00CF7754">
            <w:pPr>
              <w:pStyle w:val="Normal6"/>
            </w:pPr>
          </w:p>
        </w:tc>
        <w:tc>
          <w:tcPr>
            <w:tcW w:w="4876" w:type="dxa"/>
            <w:hideMark/>
          </w:tcPr>
          <w:p w14:paraId="44F559E3" w14:textId="77777777" w:rsidR="00D3352D" w:rsidRPr="00B07A4E" w:rsidRDefault="00D3352D" w:rsidP="00CF7754">
            <w:pPr>
              <w:pStyle w:val="Normal6"/>
              <w:rPr>
                <w:szCs w:val="24"/>
              </w:rPr>
            </w:pPr>
            <w:proofErr w:type="spellStart"/>
            <w:r w:rsidRPr="00B07A4E">
              <w:rPr>
                <w:b/>
                <w:i/>
              </w:rPr>
              <w:t>bc</w:t>
            </w:r>
            <w:proofErr w:type="spellEnd"/>
            <w:r w:rsidRPr="00B07A4E">
              <w:rPr>
                <w:b/>
                <w:i/>
              </w:rPr>
              <w:t>)</w:t>
            </w:r>
            <w:r w:rsidRPr="00B07A4E">
              <w:rPr>
                <w:b/>
                <w:i/>
              </w:rPr>
              <w:tab/>
              <w:t>en samfundsøkonomisk vurdering.</w:t>
            </w:r>
          </w:p>
        </w:tc>
      </w:tr>
    </w:tbl>
    <w:p w14:paraId="1E232C3E" w14:textId="77777777" w:rsidR="00D3352D" w:rsidRPr="00B07A4E" w:rsidRDefault="00D3352D" w:rsidP="00D3352D"/>
    <w:p w14:paraId="466513D9" w14:textId="35454920" w:rsidR="00D3352D" w:rsidRPr="00B07A4E" w:rsidRDefault="004D72CA" w:rsidP="00D3352D">
      <w:pPr>
        <w:pStyle w:val="AmNumberTabs"/>
      </w:pPr>
      <w:r w:rsidRPr="00B07A4E">
        <w:t>Ændring</w:t>
      </w:r>
      <w:r w:rsidR="00D3352D" w:rsidRPr="00B07A4E">
        <w:tab/>
      </w:r>
      <w:r w:rsidR="00D3352D" w:rsidRPr="00B07A4E">
        <w:tab/>
        <w:t>17</w:t>
      </w:r>
    </w:p>
    <w:p w14:paraId="2EB7570E" w14:textId="77777777" w:rsidR="00D3352D" w:rsidRPr="00B07A4E" w:rsidRDefault="00D3352D" w:rsidP="00D3352D"/>
    <w:p w14:paraId="4A938B27" w14:textId="77777777" w:rsidR="00D3352D" w:rsidRPr="00B07A4E" w:rsidRDefault="00D3352D" w:rsidP="00D3352D">
      <w:pPr>
        <w:pStyle w:val="NormalBold"/>
        <w:keepNext/>
      </w:pPr>
      <w:r w:rsidRPr="00B07A4E">
        <w:t>Forslag til direktiv</w:t>
      </w:r>
    </w:p>
    <w:p w14:paraId="194E338F" w14:textId="77777777" w:rsidR="00D3352D" w:rsidRPr="00B07A4E" w:rsidRDefault="00D3352D" w:rsidP="00D3352D">
      <w:pPr>
        <w:pStyle w:val="NormalBold"/>
      </w:pPr>
      <w:r w:rsidRPr="00B07A4E">
        <w:t>Artikel 1 – stk. 1 – nr. 4 a (nyt)</w:t>
      </w:r>
    </w:p>
    <w:p w14:paraId="681CA700" w14:textId="77777777" w:rsidR="00D3352D" w:rsidRPr="00B07A4E" w:rsidRDefault="00D3352D" w:rsidP="00D3352D">
      <w:pPr>
        <w:keepNext/>
      </w:pPr>
      <w:r w:rsidRPr="00B07A4E">
        <w:t>Direktiv 2011/65/EU</w:t>
      </w:r>
    </w:p>
    <w:p w14:paraId="2E3F91BA" w14:textId="77777777" w:rsidR="00D3352D" w:rsidRPr="00B07A4E" w:rsidRDefault="00D3352D" w:rsidP="00D3352D">
      <w:r w:rsidRPr="00B07A4E">
        <w:t>Artikel 20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717EB9E0" w14:textId="77777777" w:rsidTr="00CF7754">
        <w:trPr>
          <w:jc w:val="center"/>
        </w:trPr>
        <w:tc>
          <w:tcPr>
            <w:tcW w:w="9752" w:type="dxa"/>
            <w:gridSpan w:val="2"/>
          </w:tcPr>
          <w:p w14:paraId="57C66788" w14:textId="77777777" w:rsidR="00D3352D" w:rsidRPr="00B07A4E" w:rsidRDefault="00D3352D" w:rsidP="00CF7754">
            <w:pPr>
              <w:keepNext/>
            </w:pPr>
          </w:p>
        </w:tc>
      </w:tr>
      <w:tr w:rsidR="00D3352D" w:rsidRPr="00B07A4E" w14:paraId="598EC7F4" w14:textId="77777777" w:rsidTr="00CF7754">
        <w:trPr>
          <w:jc w:val="center"/>
        </w:trPr>
        <w:tc>
          <w:tcPr>
            <w:tcW w:w="4876" w:type="dxa"/>
            <w:hideMark/>
          </w:tcPr>
          <w:p w14:paraId="25ADAEAD" w14:textId="77777777" w:rsidR="00D3352D" w:rsidRPr="00B07A4E" w:rsidRDefault="00D3352D" w:rsidP="00CF7754">
            <w:pPr>
              <w:pStyle w:val="ColumnHeading"/>
              <w:keepNext/>
            </w:pPr>
            <w:r w:rsidRPr="00B07A4E">
              <w:t>Kommissionens forslag</w:t>
            </w:r>
          </w:p>
        </w:tc>
        <w:tc>
          <w:tcPr>
            <w:tcW w:w="4876" w:type="dxa"/>
            <w:hideMark/>
          </w:tcPr>
          <w:p w14:paraId="1312F6B2" w14:textId="3E133315" w:rsidR="00D3352D" w:rsidRPr="00B07A4E" w:rsidRDefault="004D72CA" w:rsidP="00CF7754">
            <w:pPr>
              <w:pStyle w:val="ColumnHeading"/>
              <w:keepNext/>
            </w:pPr>
            <w:r w:rsidRPr="00B07A4E">
              <w:t>Ændring</w:t>
            </w:r>
          </w:p>
        </w:tc>
      </w:tr>
      <w:tr w:rsidR="00D3352D" w:rsidRPr="00B07A4E" w14:paraId="323C1CDE" w14:textId="77777777" w:rsidTr="00CF7754">
        <w:trPr>
          <w:jc w:val="center"/>
        </w:trPr>
        <w:tc>
          <w:tcPr>
            <w:tcW w:w="4876" w:type="dxa"/>
          </w:tcPr>
          <w:p w14:paraId="5599CBCF" w14:textId="77777777" w:rsidR="00D3352D" w:rsidRPr="00B07A4E" w:rsidRDefault="00D3352D" w:rsidP="00CF7754">
            <w:pPr>
              <w:pStyle w:val="Normal6"/>
            </w:pPr>
          </w:p>
        </w:tc>
        <w:tc>
          <w:tcPr>
            <w:tcW w:w="4876" w:type="dxa"/>
            <w:hideMark/>
          </w:tcPr>
          <w:p w14:paraId="082C9AD2" w14:textId="77777777" w:rsidR="00D3352D" w:rsidRPr="00B07A4E" w:rsidRDefault="00D3352D" w:rsidP="00CF7754">
            <w:pPr>
              <w:pStyle w:val="Normal6"/>
              <w:rPr>
                <w:szCs w:val="24"/>
              </w:rPr>
            </w:pPr>
            <w:r w:rsidRPr="00B07A4E">
              <w:rPr>
                <w:b/>
                <w:i/>
              </w:rPr>
              <w:t>4a)</w:t>
            </w:r>
            <w:r w:rsidRPr="00B07A4E">
              <w:rPr>
                <w:b/>
                <w:i/>
              </w:rPr>
              <w:tab/>
              <w:t>I artikel 20 indsættes følgende stykke:</w:t>
            </w:r>
          </w:p>
        </w:tc>
      </w:tr>
      <w:tr w:rsidR="00D3352D" w:rsidRPr="00B07A4E" w14:paraId="59932DFE" w14:textId="77777777" w:rsidTr="00CF7754">
        <w:trPr>
          <w:jc w:val="center"/>
        </w:trPr>
        <w:tc>
          <w:tcPr>
            <w:tcW w:w="4876" w:type="dxa"/>
          </w:tcPr>
          <w:p w14:paraId="472C3B6D" w14:textId="77777777" w:rsidR="00D3352D" w:rsidRPr="00B07A4E" w:rsidRDefault="00D3352D" w:rsidP="00CF7754">
            <w:pPr>
              <w:pStyle w:val="Normal6"/>
            </w:pPr>
          </w:p>
        </w:tc>
        <w:tc>
          <w:tcPr>
            <w:tcW w:w="4876" w:type="dxa"/>
            <w:hideMark/>
          </w:tcPr>
          <w:p w14:paraId="06F0A915" w14:textId="77777777" w:rsidR="00D3352D" w:rsidRPr="00B07A4E" w:rsidRDefault="00D3352D" w:rsidP="00CF7754">
            <w:pPr>
              <w:pStyle w:val="Normal6"/>
              <w:rPr>
                <w:szCs w:val="24"/>
              </w:rPr>
            </w:pPr>
            <w:r w:rsidRPr="00B07A4E">
              <w:rPr>
                <w:b/>
                <w:i/>
              </w:rPr>
              <w:t>"1a.</w:t>
            </w:r>
            <w:r w:rsidRPr="00B07A4E">
              <w:rPr>
                <w:b/>
                <w:i/>
              </w:rPr>
              <w:tab/>
              <w:t xml:space="preserve">Inden vedtagelsen af en delegeret retsakt hører Kommissionen eksperter, som er udpeget af hver enkelt medlemsstat, i overensstemmelse med principperne i den </w:t>
            </w:r>
            <w:proofErr w:type="spellStart"/>
            <w:r w:rsidRPr="00B07A4E">
              <w:rPr>
                <w:b/>
                <w:i/>
              </w:rPr>
              <w:t>interinstitutionelle</w:t>
            </w:r>
            <w:proofErr w:type="spellEnd"/>
            <w:r w:rsidRPr="00B07A4E">
              <w:rPr>
                <w:b/>
                <w:i/>
              </w:rPr>
              <w:t xml:space="preserve"> aftale af 13. april 2016 om bedre lovgivning."</w:t>
            </w:r>
          </w:p>
        </w:tc>
      </w:tr>
    </w:tbl>
    <w:p w14:paraId="7E585F48" w14:textId="77777777" w:rsidR="00D3352D" w:rsidRPr="00B07A4E" w:rsidRDefault="00D3352D" w:rsidP="00D3352D"/>
    <w:p w14:paraId="1F4C5095" w14:textId="019B7A09" w:rsidR="00D3352D" w:rsidRPr="00B07A4E" w:rsidRDefault="004D72CA" w:rsidP="00D3352D">
      <w:pPr>
        <w:pStyle w:val="AmNumberTabs"/>
      </w:pPr>
      <w:r w:rsidRPr="00B07A4E">
        <w:t>Ændring</w:t>
      </w:r>
      <w:r w:rsidR="00D3352D" w:rsidRPr="00B07A4E">
        <w:tab/>
      </w:r>
      <w:r w:rsidR="00D3352D" w:rsidRPr="00B07A4E">
        <w:tab/>
        <w:t>18</w:t>
      </w:r>
    </w:p>
    <w:p w14:paraId="4DBC2EAF" w14:textId="77777777" w:rsidR="00D3352D" w:rsidRPr="00B07A4E" w:rsidRDefault="00D3352D" w:rsidP="00D3352D"/>
    <w:p w14:paraId="4757BF26" w14:textId="77777777" w:rsidR="00D3352D" w:rsidRPr="00B07A4E" w:rsidRDefault="00D3352D" w:rsidP="00D3352D">
      <w:pPr>
        <w:pStyle w:val="NormalBold"/>
        <w:keepNext/>
      </w:pPr>
      <w:r w:rsidRPr="00B07A4E">
        <w:t>Forslag til direktiv</w:t>
      </w:r>
    </w:p>
    <w:p w14:paraId="0C4CEAE7" w14:textId="77777777" w:rsidR="00D3352D" w:rsidRPr="00B07A4E" w:rsidRDefault="00D3352D" w:rsidP="00D3352D">
      <w:pPr>
        <w:pStyle w:val="NormalBold"/>
      </w:pPr>
      <w:r w:rsidRPr="00B07A4E">
        <w:t>Artikel 1 – stk. 1 – nr. 4 b (nyt)</w:t>
      </w:r>
    </w:p>
    <w:p w14:paraId="7DDC4813" w14:textId="77777777" w:rsidR="00D3352D" w:rsidRPr="00B07A4E" w:rsidRDefault="00D3352D" w:rsidP="00D3352D">
      <w:pPr>
        <w:keepNext/>
      </w:pPr>
      <w:r w:rsidRPr="00B07A4E">
        <w:t>Direktiv 2011/65/EU</w:t>
      </w:r>
    </w:p>
    <w:p w14:paraId="06C60EE5" w14:textId="77777777" w:rsidR="00D3352D" w:rsidRPr="00B07A4E" w:rsidRDefault="00D3352D" w:rsidP="00D3352D">
      <w:r w:rsidRPr="00B07A4E">
        <w:t>Artikel 24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72E055D3" w14:textId="77777777" w:rsidTr="00CF7754">
        <w:trPr>
          <w:jc w:val="center"/>
        </w:trPr>
        <w:tc>
          <w:tcPr>
            <w:tcW w:w="9752" w:type="dxa"/>
            <w:gridSpan w:val="2"/>
          </w:tcPr>
          <w:p w14:paraId="773622C2" w14:textId="77777777" w:rsidR="00D3352D" w:rsidRPr="00B07A4E" w:rsidRDefault="00D3352D" w:rsidP="00CF7754">
            <w:pPr>
              <w:keepNext/>
            </w:pPr>
          </w:p>
        </w:tc>
      </w:tr>
      <w:tr w:rsidR="00D3352D" w:rsidRPr="00B07A4E" w14:paraId="138570CF" w14:textId="77777777" w:rsidTr="00CF7754">
        <w:trPr>
          <w:jc w:val="center"/>
        </w:trPr>
        <w:tc>
          <w:tcPr>
            <w:tcW w:w="4876" w:type="dxa"/>
            <w:hideMark/>
          </w:tcPr>
          <w:p w14:paraId="2349687B" w14:textId="77777777" w:rsidR="00D3352D" w:rsidRPr="00B07A4E" w:rsidRDefault="00D3352D" w:rsidP="00CF7754">
            <w:pPr>
              <w:pStyle w:val="ColumnHeading"/>
              <w:keepNext/>
            </w:pPr>
            <w:r w:rsidRPr="00B07A4E">
              <w:t>Kommissionens forslag</w:t>
            </w:r>
          </w:p>
        </w:tc>
        <w:tc>
          <w:tcPr>
            <w:tcW w:w="4876" w:type="dxa"/>
            <w:hideMark/>
          </w:tcPr>
          <w:p w14:paraId="5239EEA7" w14:textId="44A550BC" w:rsidR="00D3352D" w:rsidRPr="00B07A4E" w:rsidRDefault="004D72CA" w:rsidP="00CF7754">
            <w:pPr>
              <w:pStyle w:val="ColumnHeading"/>
              <w:keepNext/>
            </w:pPr>
            <w:r w:rsidRPr="00B07A4E">
              <w:t>Ændring</w:t>
            </w:r>
          </w:p>
        </w:tc>
      </w:tr>
      <w:tr w:rsidR="00D3352D" w:rsidRPr="00B07A4E" w14:paraId="4E257350" w14:textId="77777777" w:rsidTr="00CF7754">
        <w:trPr>
          <w:jc w:val="center"/>
        </w:trPr>
        <w:tc>
          <w:tcPr>
            <w:tcW w:w="4876" w:type="dxa"/>
          </w:tcPr>
          <w:p w14:paraId="01457D82" w14:textId="77777777" w:rsidR="00D3352D" w:rsidRPr="00B07A4E" w:rsidRDefault="00D3352D" w:rsidP="00CF7754">
            <w:pPr>
              <w:pStyle w:val="Normal6"/>
            </w:pPr>
          </w:p>
        </w:tc>
        <w:tc>
          <w:tcPr>
            <w:tcW w:w="4876" w:type="dxa"/>
            <w:hideMark/>
          </w:tcPr>
          <w:p w14:paraId="61ECA291" w14:textId="77777777" w:rsidR="00D3352D" w:rsidRPr="00B07A4E" w:rsidRDefault="00D3352D" w:rsidP="00CF7754">
            <w:pPr>
              <w:pStyle w:val="Normal6"/>
              <w:rPr>
                <w:szCs w:val="24"/>
              </w:rPr>
            </w:pPr>
            <w:r w:rsidRPr="00B07A4E">
              <w:rPr>
                <w:b/>
                <w:i/>
              </w:rPr>
              <w:t>4b)</w:t>
            </w:r>
            <w:r w:rsidRPr="00B07A4E">
              <w:rPr>
                <w:b/>
                <w:i/>
              </w:rPr>
              <w:tab/>
              <w:t>I artikel 24 tilføjes følgende stykke:</w:t>
            </w:r>
          </w:p>
        </w:tc>
      </w:tr>
      <w:tr w:rsidR="00D3352D" w:rsidRPr="00B07A4E" w14:paraId="1D34DA6E" w14:textId="77777777" w:rsidTr="00CF7754">
        <w:trPr>
          <w:jc w:val="center"/>
        </w:trPr>
        <w:tc>
          <w:tcPr>
            <w:tcW w:w="4876" w:type="dxa"/>
          </w:tcPr>
          <w:p w14:paraId="0DC592D1" w14:textId="77777777" w:rsidR="00D3352D" w:rsidRPr="00B07A4E" w:rsidRDefault="00D3352D" w:rsidP="00CF7754">
            <w:pPr>
              <w:pStyle w:val="Normal6"/>
            </w:pPr>
          </w:p>
        </w:tc>
        <w:tc>
          <w:tcPr>
            <w:tcW w:w="4876" w:type="dxa"/>
            <w:hideMark/>
          </w:tcPr>
          <w:p w14:paraId="6F9E0BBA" w14:textId="77777777" w:rsidR="00D3352D" w:rsidRPr="00B07A4E" w:rsidRDefault="00D3352D" w:rsidP="00CF7754">
            <w:pPr>
              <w:pStyle w:val="Normal6"/>
              <w:rPr>
                <w:szCs w:val="24"/>
              </w:rPr>
            </w:pPr>
            <w:r w:rsidRPr="00B07A4E">
              <w:rPr>
                <w:b/>
                <w:i/>
              </w:rPr>
              <w:t>"2a.</w:t>
            </w:r>
            <w:r w:rsidRPr="00B07A4E">
              <w:rPr>
                <w:b/>
                <w:i/>
              </w:rPr>
              <w:tab/>
              <w:t>Kommissionen overvåger situationen med hensyn til Det Europæiske Kemikalieagenturs ressourcer og agenturets videnskabelige udvalgs opgaver, arbejdsbyrde og ansvarsområder og fremlægger om nødvendigt et lovgivningsforslag for at afspejle eventuelle behov hos Det Europæiske Kemikalieagentur som følge af opgaver, der indføres ved denne forordning, og for at forbedre styringen af dets videnskabelige udvalg."</w:t>
            </w:r>
          </w:p>
        </w:tc>
      </w:tr>
    </w:tbl>
    <w:p w14:paraId="0FAC6B2E" w14:textId="77777777" w:rsidR="00D3352D" w:rsidRPr="00B07A4E" w:rsidRDefault="00D3352D" w:rsidP="00D3352D"/>
    <w:p w14:paraId="6498868C" w14:textId="15170F3F" w:rsidR="00D3352D" w:rsidRPr="00B07A4E" w:rsidRDefault="004D72CA" w:rsidP="00D3352D">
      <w:pPr>
        <w:pStyle w:val="AmNumberTabs"/>
      </w:pPr>
      <w:r w:rsidRPr="00B07A4E">
        <w:t>Ændring</w:t>
      </w:r>
      <w:r w:rsidR="00D3352D" w:rsidRPr="00B07A4E">
        <w:tab/>
      </w:r>
      <w:r w:rsidR="00D3352D" w:rsidRPr="00B07A4E">
        <w:tab/>
        <w:t>19</w:t>
      </w:r>
    </w:p>
    <w:p w14:paraId="4A6E8399" w14:textId="77777777" w:rsidR="00D3352D" w:rsidRPr="00B07A4E" w:rsidRDefault="00D3352D" w:rsidP="00D3352D"/>
    <w:p w14:paraId="0CBB5D27" w14:textId="77777777" w:rsidR="00D3352D" w:rsidRPr="00B07A4E" w:rsidRDefault="00D3352D" w:rsidP="00D3352D">
      <w:pPr>
        <w:pStyle w:val="NormalBold"/>
        <w:keepNext/>
      </w:pPr>
      <w:r w:rsidRPr="00B07A4E">
        <w:t>Forslag til direktiv</w:t>
      </w:r>
    </w:p>
    <w:p w14:paraId="0AF1491C" w14:textId="77777777" w:rsidR="00D3352D" w:rsidRPr="00B07A4E" w:rsidRDefault="00D3352D" w:rsidP="00D3352D">
      <w:pPr>
        <w:pStyle w:val="NormalBold"/>
      </w:pPr>
      <w:r w:rsidRPr="00B07A4E">
        <w:t>Artikel 2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352D" w:rsidRPr="00B07A4E" w14:paraId="228D2044" w14:textId="77777777" w:rsidTr="00CF7754">
        <w:trPr>
          <w:jc w:val="center"/>
        </w:trPr>
        <w:tc>
          <w:tcPr>
            <w:tcW w:w="9752" w:type="dxa"/>
            <w:gridSpan w:val="2"/>
          </w:tcPr>
          <w:p w14:paraId="658E6387" w14:textId="77777777" w:rsidR="00D3352D" w:rsidRPr="00B07A4E" w:rsidRDefault="00D3352D" w:rsidP="00CF7754">
            <w:pPr>
              <w:keepNext/>
            </w:pPr>
          </w:p>
        </w:tc>
      </w:tr>
      <w:tr w:rsidR="00D3352D" w:rsidRPr="00B07A4E" w14:paraId="18923E2B" w14:textId="77777777" w:rsidTr="00CF7754">
        <w:trPr>
          <w:jc w:val="center"/>
        </w:trPr>
        <w:tc>
          <w:tcPr>
            <w:tcW w:w="4876" w:type="dxa"/>
            <w:hideMark/>
          </w:tcPr>
          <w:p w14:paraId="1B1B8B99" w14:textId="77777777" w:rsidR="00D3352D" w:rsidRPr="00B07A4E" w:rsidRDefault="00D3352D" w:rsidP="00CF7754">
            <w:pPr>
              <w:pStyle w:val="ColumnHeading"/>
              <w:keepNext/>
            </w:pPr>
            <w:r w:rsidRPr="00B07A4E">
              <w:t>Kommissionens forslag</w:t>
            </w:r>
          </w:p>
        </w:tc>
        <w:tc>
          <w:tcPr>
            <w:tcW w:w="4876" w:type="dxa"/>
            <w:hideMark/>
          </w:tcPr>
          <w:p w14:paraId="0AC73D95" w14:textId="30B0A5C0" w:rsidR="00D3352D" w:rsidRPr="00B07A4E" w:rsidRDefault="004D72CA" w:rsidP="00CF7754">
            <w:pPr>
              <w:pStyle w:val="ColumnHeading"/>
              <w:keepNext/>
            </w:pPr>
            <w:r w:rsidRPr="00B07A4E">
              <w:t>Ændring</w:t>
            </w:r>
          </w:p>
        </w:tc>
      </w:tr>
      <w:tr w:rsidR="00D3352D" w:rsidRPr="00B07A4E" w14:paraId="2FB6FB54" w14:textId="77777777" w:rsidTr="00CF7754">
        <w:trPr>
          <w:jc w:val="center"/>
        </w:trPr>
        <w:tc>
          <w:tcPr>
            <w:tcW w:w="4876" w:type="dxa"/>
            <w:hideMark/>
          </w:tcPr>
          <w:p w14:paraId="3D67C493" w14:textId="77777777" w:rsidR="00D3352D" w:rsidRPr="00B07A4E" w:rsidRDefault="00D3352D" w:rsidP="00CF7754">
            <w:pPr>
              <w:pStyle w:val="Normal6"/>
            </w:pPr>
            <w:r w:rsidRPr="00B07A4E">
              <w:t xml:space="preserve">Bestemmelserne i dette direktiv finder anvendelse fra den [EUT: </w:t>
            </w:r>
            <w:r w:rsidRPr="00B07A4E">
              <w:rPr>
                <w:b/>
                <w:i/>
              </w:rPr>
              <w:t>12</w:t>
            </w:r>
            <w:r w:rsidRPr="00B07A4E">
              <w:t xml:space="preserve"> måneder efter offentliggørelsen af dette direktiv].</w:t>
            </w:r>
          </w:p>
        </w:tc>
        <w:tc>
          <w:tcPr>
            <w:tcW w:w="4876" w:type="dxa"/>
            <w:hideMark/>
          </w:tcPr>
          <w:p w14:paraId="50ED03C8" w14:textId="77777777" w:rsidR="00D3352D" w:rsidRPr="00B07A4E" w:rsidRDefault="00D3352D" w:rsidP="00CF7754">
            <w:pPr>
              <w:pStyle w:val="Normal6"/>
              <w:rPr>
                <w:szCs w:val="24"/>
              </w:rPr>
            </w:pPr>
            <w:r w:rsidRPr="00B07A4E">
              <w:t xml:space="preserve">Bestemmelserne i dette direktiv finder anvendelse fra den [EUT: </w:t>
            </w:r>
            <w:r w:rsidRPr="00B07A4E">
              <w:rPr>
                <w:b/>
                <w:i/>
              </w:rPr>
              <w:t>18</w:t>
            </w:r>
            <w:r w:rsidRPr="00B07A4E">
              <w:t xml:space="preserve"> måneder efter offentliggørelsen af dette direktiv].</w:t>
            </w:r>
          </w:p>
        </w:tc>
      </w:tr>
    </w:tbl>
    <w:p w14:paraId="19D4A008" w14:textId="77777777" w:rsidR="00E365E1" w:rsidRPr="00B07A4E" w:rsidRDefault="00E365E1" w:rsidP="00194746"/>
    <w:sectPr w:rsidR="00E365E1" w:rsidRPr="00B07A4E" w:rsidSect="00332E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66C84E" w14:textId="77777777" w:rsidR="00194746" w:rsidRPr="00332E0D" w:rsidRDefault="00194746">
      <w:r w:rsidRPr="00332E0D">
        <w:separator/>
      </w:r>
    </w:p>
  </w:endnote>
  <w:endnote w:type="continuationSeparator" w:id="0">
    <w:p w14:paraId="7A002F19" w14:textId="77777777" w:rsidR="00194746" w:rsidRPr="00332E0D" w:rsidRDefault="00194746">
      <w:r w:rsidRPr="00332E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E1293" w14:textId="77777777" w:rsidR="00064002" w:rsidRPr="00332E0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01E60" w14:textId="77777777" w:rsidR="00064002" w:rsidRPr="00332E0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CAEDA" w14:textId="77777777" w:rsidR="00064002" w:rsidRPr="00332E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15546" w14:textId="77777777" w:rsidR="00194746" w:rsidRPr="00332E0D" w:rsidRDefault="00194746">
      <w:r w:rsidRPr="00332E0D">
        <w:separator/>
      </w:r>
    </w:p>
  </w:footnote>
  <w:footnote w:type="continuationSeparator" w:id="0">
    <w:p w14:paraId="6CCD225C" w14:textId="77777777" w:rsidR="00194746" w:rsidRPr="00332E0D" w:rsidRDefault="00194746">
      <w:r w:rsidRPr="00332E0D">
        <w:continuationSeparator/>
      </w:r>
    </w:p>
  </w:footnote>
  <w:footnote w:id="1">
    <w:p w14:paraId="71CFE422" w14:textId="5D8325F2" w:rsidR="004D72CA" w:rsidRDefault="004D72CA" w:rsidP="00DC2033">
      <w:pPr>
        <w:pStyle w:val="FootnoteText"/>
        <w:ind w:left="567" w:hanging="567"/>
      </w:pPr>
      <w:r w:rsidRPr="00DC2033">
        <w:rPr>
          <w:rStyle w:val="FootnoteReference"/>
          <w:sz w:val="24"/>
        </w:rPr>
        <w:footnoteRef/>
      </w:r>
      <w:r w:rsidRPr="00DC2033">
        <w:rPr>
          <w:sz w:val="24"/>
        </w:rPr>
        <w:t xml:space="preserve"> </w:t>
      </w:r>
      <w:r>
        <w:tab/>
      </w:r>
      <w:r w:rsidRPr="00F3774D">
        <w:rPr>
          <w:sz w:val="24"/>
          <w:szCs w:val="24"/>
          <w:lang w:val="da-DK"/>
        </w:rPr>
        <w:t xml:space="preserve">Sagen blev henvist til fornyet behandling i det kompetente udvalg med henblik på </w:t>
      </w:r>
      <w:proofErr w:type="spellStart"/>
      <w:r w:rsidRPr="00F3774D">
        <w:rPr>
          <w:sz w:val="24"/>
          <w:szCs w:val="24"/>
          <w:lang w:val="da-DK"/>
        </w:rPr>
        <w:t>interinstitutionelle</w:t>
      </w:r>
      <w:proofErr w:type="spellEnd"/>
      <w:r w:rsidRPr="00F3774D">
        <w:rPr>
          <w:sz w:val="24"/>
          <w:szCs w:val="24"/>
          <w:lang w:val="da-DK"/>
        </w:rPr>
        <w:t xml:space="preserve"> forhandlinger, jf. forretningsordenens artikel </w:t>
      </w:r>
      <w:r w:rsidR="004C12CA">
        <w:rPr>
          <w:sz w:val="24"/>
          <w:szCs w:val="24"/>
          <w:lang w:val="da-DK"/>
        </w:rPr>
        <w:t>60</w:t>
      </w:r>
      <w:r w:rsidRPr="00F3774D">
        <w:rPr>
          <w:sz w:val="24"/>
          <w:szCs w:val="24"/>
          <w:lang w:val="da-DK"/>
        </w:rPr>
        <w:t>, stk. 4, fjerde afsnit (A</w:t>
      </w:r>
      <w:r w:rsidR="00610D98">
        <w:rPr>
          <w:sz w:val="24"/>
          <w:szCs w:val="24"/>
          <w:lang w:val="da-DK"/>
        </w:rPr>
        <w:t>10</w:t>
      </w:r>
      <w:r w:rsidRPr="00F3774D">
        <w:rPr>
          <w:sz w:val="24"/>
          <w:szCs w:val="24"/>
          <w:lang w:val="da-DK"/>
        </w:rPr>
        <w:t>-</w:t>
      </w:r>
      <w:r>
        <w:rPr>
          <w:sz w:val="24"/>
          <w:szCs w:val="24"/>
          <w:lang w:val="da-DK"/>
        </w:rPr>
        <w:t>0019</w:t>
      </w:r>
      <w:r w:rsidRPr="00F3774D">
        <w:rPr>
          <w:sz w:val="24"/>
          <w:szCs w:val="24"/>
          <w:lang w:val="da-DK"/>
        </w:rPr>
        <w:t>/</w:t>
      </w:r>
      <w:r>
        <w:rPr>
          <w:sz w:val="24"/>
          <w:szCs w:val="24"/>
          <w:lang w:val="da-DK"/>
        </w:rPr>
        <w:t>2025</w:t>
      </w:r>
      <w:r w:rsidRPr="00F3774D">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C4D93" w14:textId="77777777" w:rsidR="00064002" w:rsidRPr="00332E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F8E92" w14:textId="77777777" w:rsidR="00064002" w:rsidRPr="00332E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38CA8" w14:textId="77777777" w:rsidR="00064002" w:rsidRPr="00332E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5"/>
    <w:docVar w:name="dvlangue" w:val="DA"/>
    <w:docVar w:name="dvnumam" w:val="0"/>
    <w:docVar w:name="dvpe" w:val="763.254"/>
    <w:docVar w:name="dvrapporteur" w:val="Ordfører: "/>
    <w:docVar w:name="dvstar" w:val="***I"/>
    <w:docVar w:name="dvtitre" w:val="Europa-Parlamentets lovgivningsmæssige beslutning af xx. april 2025 om forslag til Europa-Parlamentets og Rådets direktiv om ændring af Europa-Parlamentets og Rådets direktiv 2011/65/EU for så vidt angår omfordeling af videnskabelige og tekniske opgaver til Det Europæiske Kemikalieagentur(COM(2023)0781 – C9-0448/2023 – 2023/0454(COD))"/>
  </w:docVars>
  <w:rsids>
    <w:rsidRoot w:val="00194746"/>
    <w:rsid w:val="00002272"/>
    <w:rsid w:val="00064002"/>
    <w:rsid w:val="000677B9"/>
    <w:rsid w:val="000831BA"/>
    <w:rsid w:val="000A42CC"/>
    <w:rsid w:val="000E7DD9"/>
    <w:rsid w:val="0010095E"/>
    <w:rsid w:val="00125B37"/>
    <w:rsid w:val="00187494"/>
    <w:rsid w:val="00194746"/>
    <w:rsid w:val="001F32AE"/>
    <w:rsid w:val="002767FF"/>
    <w:rsid w:val="002B18FE"/>
    <w:rsid w:val="002B5493"/>
    <w:rsid w:val="00332E0D"/>
    <w:rsid w:val="00343214"/>
    <w:rsid w:val="00361C00"/>
    <w:rsid w:val="00395FA1"/>
    <w:rsid w:val="003E15D4"/>
    <w:rsid w:val="00411CCE"/>
    <w:rsid w:val="0041666E"/>
    <w:rsid w:val="00421060"/>
    <w:rsid w:val="00471C19"/>
    <w:rsid w:val="004867E3"/>
    <w:rsid w:val="00494A28"/>
    <w:rsid w:val="004C0004"/>
    <w:rsid w:val="004C12CA"/>
    <w:rsid w:val="004C5D52"/>
    <w:rsid w:val="004D72CA"/>
    <w:rsid w:val="0050519A"/>
    <w:rsid w:val="005072A1"/>
    <w:rsid w:val="00514517"/>
    <w:rsid w:val="00545827"/>
    <w:rsid w:val="00560270"/>
    <w:rsid w:val="005C2568"/>
    <w:rsid w:val="005F1B17"/>
    <w:rsid w:val="006037C0"/>
    <w:rsid w:val="00610D98"/>
    <w:rsid w:val="006631B6"/>
    <w:rsid w:val="00680577"/>
    <w:rsid w:val="006F74FA"/>
    <w:rsid w:val="00731ADD"/>
    <w:rsid w:val="00734777"/>
    <w:rsid w:val="00747932"/>
    <w:rsid w:val="00751A4A"/>
    <w:rsid w:val="00756632"/>
    <w:rsid w:val="00762C74"/>
    <w:rsid w:val="007678E8"/>
    <w:rsid w:val="00786EC0"/>
    <w:rsid w:val="007D1690"/>
    <w:rsid w:val="007E22AD"/>
    <w:rsid w:val="00817416"/>
    <w:rsid w:val="00842779"/>
    <w:rsid w:val="00865F67"/>
    <w:rsid w:val="00881A7B"/>
    <w:rsid w:val="008840E5"/>
    <w:rsid w:val="00887B3E"/>
    <w:rsid w:val="008C2AC6"/>
    <w:rsid w:val="008E7E69"/>
    <w:rsid w:val="00930C23"/>
    <w:rsid w:val="0093193B"/>
    <w:rsid w:val="009509D8"/>
    <w:rsid w:val="00950B64"/>
    <w:rsid w:val="00981893"/>
    <w:rsid w:val="00A1687D"/>
    <w:rsid w:val="00A43E52"/>
    <w:rsid w:val="00A4678D"/>
    <w:rsid w:val="00A778C7"/>
    <w:rsid w:val="00AB441E"/>
    <w:rsid w:val="00AB6293"/>
    <w:rsid w:val="00AE0928"/>
    <w:rsid w:val="00AF3B82"/>
    <w:rsid w:val="00B07A4E"/>
    <w:rsid w:val="00B12E95"/>
    <w:rsid w:val="00B22876"/>
    <w:rsid w:val="00B558F0"/>
    <w:rsid w:val="00BD48FE"/>
    <w:rsid w:val="00BD7BD8"/>
    <w:rsid w:val="00BE6ADC"/>
    <w:rsid w:val="00BF4CDD"/>
    <w:rsid w:val="00C05BFE"/>
    <w:rsid w:val="00C23CD4"/>
    <w:rsid w:val="00C61C0C"/>
    <w:rsid w:val="00C941CB"/>
    <w:rsid w:val="00CC2357"/>
    <w:rsid w:val="00CF071A"/>
    <w:rsid w:val="00D058B8"/>
    <w:rsid w:val="00D3352D"/>
    <w:rsid w:val="00D56C11"/>
    <w:rsid w:val="00D834A0"/>
    <w:rsid w:val="00D872DF"/>
    <w:rsid w:val="00D91E21"/>
    <w:rsid w:val="00DA7FCD"/>
    <w:rsid w:val="00DC08F7"/>
    <w:rsid w:val="00DC203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D0A3C9"/>
  <w15:chartTrackingRefBased/>
  <w15:docId w15:val="{CC7EBE51-EEAE-4913-9551-968A97F09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D3352D"/>
    <w:rPr>
      <w:b/>
    </w:rPr>
  </w:style>
  <w:style w:type="paragraph" w:customStyle="1" w:styleId="NormalHanging12a">
    <w:name w:val="NormalHanging12a"/>
    <w:basedOn w:val="Normal"/>
    <w:rsid w:val="00D3352D"/>
    <w:pPr>
      <w:spacing w:after="240"/>
      <w:ind w:left="567" w:hanging="567"/>
    </w:pPr>
  </w:style>
  <w:style w:type="paragraph" w:customStyle="1" w:styleId="AmNumberTabs">
    <w:name w:val="AmNumberTabs"/>
    <w:basedOn w:val="Normal"/>
    <w:rsid w:val="00D335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D3352D"/>
    <w:pPr>
      <w:spacing w:before="480" w:after="240"/>
    </w:pPr>
  </w:style>
  <w:style w:type="character" w:customStyle="1" w:styleId="Normal6Char">
    <w:name w:val="Normal6 Char"/>
    <w:basedOn w:val="DefaultParagraphFont"/>
    <w:link w:val="Normal6"/>
    <w:locked/>
    <w:rsid w:val="00D3352D"/>
    <w:rPr>
      <w:sz w:val="24"/>
      <w:lang w:val="da-DK"/>
    </w:rPr>
  </w:style>
  <w:style w:type="paragraph" w:customStyle="1" w:styleId="Normal6">
    <w:name w:val="Normal6"/>
    <w:basedOn w:val="Normal"/>
    <w:link w:val="Normal6Char"/>
    <w:rsid w:val="00D3352D"/>
    <w:pPr>
      <w:spacing w:after="120"/>
    </w:pPr>
  </w:style>
  <w:style w:type="character" w:customStyle="1" w:styleId="NormalBoldChar">
    <w:name w:val="NormalBold Char"/>
    <w:basedOn w:val="DefaultParagraphFont"/>
    <w:link w:val="NormalBold"/>
    <w:locked/>
    <w:rsid w:val="00D3352D"/>
    <w:rPr>
      <w:b/>
      <w:sz w:val="24"/>
      <w:lang w:val="da-DK"/>
    </w:rPr>
  </w:style>
  <w:style w:type="paragraph" w:customStyle="1" w:styleId="ColumnHeading">
    <w:name w:val="ColumnHeading"/>
    <w:basedOn w:val="Normal"/>
    <w:rsid w:val="00D3352D"/>
    <w:pPr>
      <w:spacing w:after="240"/>
      <w:jc w:val="center"/>
    </w:pPr>
    <w:rPr>
      <w:i/>
    </w:rPr>
  </w:style>
  <w:style w:type="paragraph" w:customStyle="1" w:styleId="CrossRef">
    <w:name w:val="CrossRef"/>
    <w:basedOn w:val="Normal"/>
    <w:rsid w:val="00D3352D"/>
    <w:pPr>
      <w:spacing w:before="240"/>
      <w:jc w:val="center"/>
    </w:pPr>
    <w:rPr>
      <w:i/>
    </w:rPr>
  </w:style>
  <w:style w:type="paragraph" w:styleId="BalloonText">
    <w:name w:val="Balloon Text"/>
    <w:basedOn w:val="Normal"/>
    <w:link w:val="BalloonTextChar"/>
    <w:rsid w:val="00DC08F7"/>
    <w:rPr>
      <w:rFonts w:ascii="Segoe UI" w:hAnsi="Segoe UI" w:cs="Segoe UI"/>
      <w:sz w:val="18"/>
      <w:szCs w:val="18"/>
    </w:rPr>
  </w:style>
  <w:style w:type="character" w:customStyle="1" w:styleId="BalloonTextChar">
    <w:name w:val="Balloon Text Char"/>
    <w:basedOn w:val="DefaultParagraphFont"/>
    <w:link w:val="BalloonText"/>
    <w:rsid w:val="00DC08F7"/>
    <w:rPr>
      <w:rFonts w:ascii="Segoe UI" w:hAnsi="Segoe UI" w:cs="Segoe UI"/>
      <w:sz w:val="18"/>
      <w:szCs w:val="18"/>
      <w:lang w:val="da-DK"/>
    </w:rPr>
  </w:style>
  <w:style w:type="character" w:styleId="CommentReference">
    <w:name w:val="annotation reference"/>
    <w:basedOn w:val="DefaultParagraphFont"/>
    <w:rsid w:val="00DC08F7"/>
    <w:rPr>
      <w:sz w:val="16"/>
      <w:szCs w:val="16"/>
    </w:rPr>
  </w:style>
  <w:style w:type="paragraph" w:styleId="CommentText">
    <w:name w:val="annotation text"/>
    <w:basedOn w:val="Normal"/>
    <w:link w:val="CommentTextChar"/>
    <w:rsid w:val="00DC08F7"/>
    <w:rPr>
      <w:sz w:val="20"/>
    </w:rPr>
  </w:style>
  <w:style w:type="character" w:customStyle="1" w:styleId="CommentTextChar">
    <w:name w:val="Comment Text Char"/>
    <w:basedOn w:val="DefaultParagraphFont"/>
    <w:link w:val="CommentText"/>
    <w:rsid w:val="00DC08F7"/>
    <w:rPr>
      <w:lang w:val="da-DK"/>
    </w:rPr>
  </w:style>
  <w:style w:type="paragraph" w:styleId="CommentSubject">
    <w:name w:val="annotation subject"/>
    <w:basedOn w:val="CommentText"/>
    <w:next w:val="CommentText"/>
    <w:link w:val="CommentSubjectChar"/>
    <w:rsid w:val="00DC08F7"/>
    <w:rPr>
      <w:b/>
      <w:bCs/>
    </w:rPr>
  </w:style>
  <w:style w:type="character" w:customStyle="1" w:styleId="CommentSubjectChar">
    <w:name w:val="Comment Subject Char"/>
    <w:basedOn w:val="CommentTextChar"/>
    <w:link w:val="CommentSubject"/>
    <w:rsid w:val="00DC08F7"/>
    <w:rPr>
      <w:b/>
      <w:bCs/>
      <w:lang w:val="da-DK"/>
    </w:rPr>
  </w:style>
  <w:style w:type="character" w:styleId="Hyperlink">
    <w:name w:val="Hyperlink"/>
    <w:basedOn w:val="DefaultParagraphFont"/>
    <w:rsid w:val="00DC08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2A883-D06A-4B17-9DCB-1F9A045EF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1945</Words>
  <Characters>12349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2025-06-04T12:36:00Z</dcterms:created>
  <dcterms:modified xsi:type="dcterms:W3CDTF">2025-06-04T12:36:00Z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P10_TA(2025)0046_</vt:lpwstr>
  </property>
  <property fmtid="{D5CDD505-2E9C-101B-9397-08002B2CF9AE}" pid="4" name="&lt;Type&gt;">
    <vt:lpwstr>RR</vt:lpwstr>
  </property>
</Properties>
</file>