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9368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9368C" w:rsidRDefault="00B02815" w:rsidP="0010095E">
            <w:pPr>
              <w:pStyle w:val="EPName"/>
            </w:pPr>
            <w:bookmarkStart w:id="0" w:name="_GoBack"/>
            <w:bookmarkEnd w:id="0"/>
            <w:r w:rsidRPr="0029368C">
              <w:t>Europski parlament</w:t>
            </w:r>
          </w:p>
          <w:p w:rsidR="00751A4A" w:rsidRPr="0029368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9368C">
              <w:t>2024</w:t>
            </w:r>
            <w:r w:rsidR="00817416" w:rsidRPr="0029368C">
              <w:t>-202</w:t>
            </w:r>
            <w:r w:rsidRPr="0029368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9368C" w:rsidRDefault="00187494" w:rsidP="0010095E">
            <w:pPr>
              <w:pStyle w:val="EPLogo"/>
            </w:pPr>
            <w:r w:rsidRPr="0029368C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9368C" w:rsidRDefault="00D058B8" w:rsidP="004C5D52">
      <w:pPr>
        <w:pStyle w:val="LineTop"/>
      </w:pPr>
    </w:p>
    <w:p w:rsidR="00680577" w:rsidRPr="0029368C" w:rsidRDefault="00B02815" w:rsidP="00680577">
      <w:pPr>
        <w:pStyle w:val="EPBodyTA1"/>
      </w:pPr>
      <w:r w:rsidRPr="0029368C">
        <w:t>USVOJENI TEKSTOVI</w:t>
      </w:r>
    </w:p>
    <w:p w:rsidR="00D058B8" w:rsidRPr="0029368C" w:rsidRDefault="00D058B8" w:rsidP="00D058B8">
      <w:pPr>
        <w:pStyle w:val="LineBottom"/>
      </w:pPr>
    </w:p>
    <w:p w:rsidR="00B02815" w:rsidRPr="0029368C" w:rsidRDefault="00B02815" w:rsidP="00B02815">
      <w:pPr>
        <w:pStyle w:val="ATHeading1"/>
      </w:pPr>
      <w:bookmarkStart w:id="1" w:name="TANumber"/>
      <w:r w:rsidRPr="0029368C">
        <w:t>P10_TA(2025)00</w:t>
      </w:r>
      <w:r w:rsidR="00513AEE">
        <w:t>46</w:t>
      </w:r>
      <w:bookmarkEnd w:id="1"/>
    </w:p>
    <w:p w:rsidR="00B02815" w:rsidRPr="0029368C" w:rsidRDefault="00B02815" w:rsidP="00B02815">
      <w:pPr>
        <w:pStyle w:val="ATHeading2"/>
      </w:pPr>
      <w:bookmarkStart w:id="2" w:name="title"/>
      <w:r w:rsidRPr="0029368C">
        <w:t>Preraspodjela znanstvenih i tehničkih zadaća Europskoj agenciji za kemikalije</w:t>
      </w:r>
      <w:bookmarkEnd w:id="2"/>
    </w:p>
    <w:p w:rsidR="00B02815" w:rsidRPr="0029368C" w:rsidRDefault="00B02815" w:rsidP="00B02815">
      <w:pPr>
        <w:rPr>
          <w:i/>
          <w:vanish/>
        </w:rPr>
      </w:pPr>
      <w:r w:rsidRPr="0029368C">
        <w:rPr>
          <w:i/>
        </w:rPr>
        <w:fldChar w:fldCharType="begin"/>
      </w:r>
      <w:r w:rsidRPr="0029368C">
        <w:rPr>
          <w:i/>
        </w:rPr>
        <w:instrText xml:space="preserve"> TC"(</w:instrText>
      </w:r>
      <w:bookmarkStart w:id="3" w:name="DocNumber"/>
      <w:r w:rsidRPr="0029368C">
        <w:rPr>
          <w:i/>
        </w:rPr>
        <w:instrText>A10-0019/2025</w:instrText>
      </w:r>
      <w:bookmarkEnd w:id="3"/>
      <w:r w:rsidRPr="0029368C">
        <w:rPr>
          <w:i/>
        </w:rPr>
        <w:instrText xml:space="preserve"> - Izvjestitelj: Dimitris Tsiodras)"\l3 \n&gt; \* MERGEFORMAT </w:instrText>
      </w:r>
      <w:r w:rsidRPr="0029368C">
        <w:rPr>
          <w:i/>
        </w:rPr>
        <w:fldChar w:fldCharType="end"/>
      </w:r>
    </w:p>
    <w:p w:rsidR="00B02815" w:rsidRPr="0029368C" w:rsidRDefault="00B02815" w:rsidP="00B02815">
      <w:pPr>
        <w:rPr>
          <w:vanish/>
        </w:rPr>
      </w:pPr>
      <w:bookmarkStart w:id="4" w:name="Commission"/>
      <w:r w:rsidRPr="0029368C">
        <w:rPr>
          <w:vanish/>
        </w:rPr>
        <w:t>Odbor za okoliš, klimu i sigurnost hrane</w:t>
      </w:r>
      <w:bookmarkEnd w:id="4"/>
    </w:p>
    <w:p w:rsidR="00B02815" w:rsidRPr="0029368C" w:rsidRDefault="00B02815" w:rsidP="00B02815">
      <w:pPr>
        <w:rPr>
          <w:vanish/>
        </w:rPr>
      </w:pPr>
      <w:bookmarkStart w:id="5" w:name="PE"/>
      <w:r w:rsidRPr="0029368C">
        <w:rPr>
          <w:vanish/>
        </w:rPr>
        <w:t>PE763.254</w:t>
      </w:r>
      <w:bookmarkEnd w:id="5"/>
    </w:p>
    <w:p w:rsidR="00B02815" w:rsidRPr="0029368C" w:rsidRDefault="002974F3" w:rsidP="00B02815">
      <w:pPr>
        <w:pStyle w:val="ATHeading3"/>
      </w:pPr>
      <w:bookmarkStart w:id="6" w:name="Sujet"/>
      <w:r>
        <w:t xml:space="preserve">Amandmani koje je donio </w:t>
      </w:r>
      <w:r w:rsidR="0029368C">
        <w:t>Europsk</w:t>
      </w:r>
      <w:r>
        <w:t>i</w:t>
      </w:r>
      <w:r w:rsidR="0029368C">
        <w:t xml:space="preserve"> parlament 1</w:t>
      </w:r>
      <w:r w:rsidR="00B02815" w:rsidRPr="0029368C">
        <w:t xml:space="preserve">. </w:t>
      </w:r>
      <w:r w:rsidR="0029368C">
        <w:t xml:space="preserve">travnja </w:t>
      </w:r>
      <w:r w:rsidR="00B02815" w:rsidRPr="0029368C">
        <w:t>2025. o Prijedlogu direktive Europskog parlamenta i Vijeća o izmjeni Direktive 2011/65/EU Europskog parlamenta i Vijeća u pogledu preraspodjele znanstvenih i tehničkih zadaća Europskoj agenciji za kemikalije</w:t>
      </w:r>
      <w:bookmarkEnd w:id="6"/>
      <w:r w:rsidR="00B02815" w:rsidRPr="0029368C">
        <w:t xml:space="preserve"> </w:t>
      </w:r>
      <w:bookmarkStart w:id="7" w:name="References"/>
      <w:r w:rsidR="00B02815" w:rsidRPr="0029368C">
        <w:t>(COM(2023)0781 – C9-0448/2023 – 2023/0454(COD))</w:t>
      </w:r>
      <w:bookmarkEnd w:id="7"/>
      <w:r>
        <w:rPr>
          <w:rStyle w:val="FootnoteReference"/>
        </w:rPr>
        <w:footnoteReference w:id="1"/>
      </w:r>
    </w:p>
    <w:p w:rsidR="006A4E54" w:rsidRPr="0029368C" w:rsidRDefault="006A4E54" w:rsidP="006A4E54">
      <w:pPr>
        <w:pStyle w:val="NormalBold"/>
      </w:pPr>
      <w:r w:rsidRPr="0029368C">
        <w:t>(Redovni zakonodavni postupak: prvo čitanje)</w:t>
      </w:r>
    </w:p>
    <w:p w:rsidR="00B7441E" w:rsidRDefault="00B7441E">
      <w:pPr>
        <w:widowControl/>
        <w:rPr>
          <w:b/>
        </w:rPr>
      </w:pPr>
      <w:r>
        <w:br w:type="page"/>
      </w:r>
    </w:p>
    <w:p w:rsidR="006A4E54" w:rsidRPr="0029368C" w:rsidRDefault="006A4E54" w:rsidP="006A4E54">
      <w:pPr>
        <w:pStyle w:val="AmNumberTabs"/>
      </w:pPr>
      <w:r w:rsidRPr="0029368C">
        <w:lastRenderedPageBreak/>
        <w:t>Amandman</w:t>
      </w:r>
      <w:r w:rsidRPr="0029368C">
        <w:tab/>
      </w:r>
      <w:r w:rsidRPr="0029368C">
        <w:tab/>
        <w:t>1</w:t>
      </w:r>
    </w:p>
    <w:p w:rsidR="006A4E54" w:rsidRPr="0029368C" w:rsidRDefault="006A4E54" w:rsidP="006A4E54"/>
    <w:p w:rsidR="006A4E54" w:rsidRPr="0029368C" w:rsidRDefault="006A4E54" w:rsidP="006A4E54">
      <w:pPr>
        <w:pStyle w:val="NormalBold"/>
        <w:keepNext/>
      </w:pPr>
      <w:r w:rsidRPr="0029368C">
        <w:t>Prijedlog direktive</w:t>
      </w:r>
    </w:p>
    <w:p w:rsidR="006A4E54" w:rsidRPr="0029368C" w:rsidRDefault="006A4E54" w:rsidP="006A4E54">
      <w:pPr>
        <w:pStyle w:val="NormalBold"/>
      </w:pPr>
      <w:r w:rsidRPr="0029368C">
        <w:t>Uvodna izjava 1.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4E54" w:rsidRPr="0029368C" w:rsidTr="00020427">
        <w:trPr>
          <w:jc w:val="center"/>
        </w:trPr>
        <w:tc>
          <w:tcPr>
            <w:tcW w:w="9752" w:type="dxa"/>
            <w:gridSpan w:val="2"/>
          </w:tcPr>
          <w:p w:rsidR="006A4E54" w:rsidRPr="0029368C" w:rsidRDefault="006A4E54" w:rsidP="00020427">
            <w:pPr>
              <w:keepNext/>
            </w:pP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  <w:hideMark/>
          </w:tcPr>
          <w:p w:rsidR="006A4E54" w:rsidRPr="0029368C" w:rsidRDefault="006A4E54" w:rsidP="00020427">
            <w:pPr>
              <w:pStyle w:val="ColumnHeading"/>
              <w:keepNext/>
            </w:pPr>
            <w:r w:rsidRPr="0029368C">
              <w:t>Tekst koji je predložila Komisija</w:t>
            </w:r>
          </w:p>
        </w:tc>
        <w:tc>
          <w:tcPr>
            <w:tcW w:w="4876" w:type="dxa"/>
            <w:hideMark/>
          </w:tcPr>
          <w:p w:rsidR="006A4E54" w:rsidRPr="0029368C" w:rsidRDefault="006A4E54" w:rsidP="00020427">
            <w:pPr>
              <w:pStyle w:val="ColumnHeading"/>
              <w:keepNext/>
            </w:pPr>
            <w:r w:rsidRPr="0029368C">
              <w:t>Izmjena</w:t>
            </w: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  <w:hideMark/>
          </w:tcPr>
          <w:p w:rsidR="006A4E54" w:rsidRPr="0029368C" w:rsidRDefault="006A4E54" w:rsidP="00020427">
            <w:pPr>
              <w:pStyle w:val="Normal6"/>
            </w:pPr>
            <w:r w:rsidRPr="0029368C">
              <w:t>(1)</w:t>
            </w:r>
            <w:r w:rsidRPr="0029368C">
              <w:tab/>
              <w:t>Komisija je u svojoj Komunikaciji „Europski zeleni plan”</w:t>
            </w:r>
            <w:r w:rsidRPr="0029368C">
              <w:rPr>
                <w:vertAlign w:val="superscript"/>
              </w:rPr>
              <w:t>2</w:t>
            </w:r>
            <w:r w:rsidRPr="0029368C">
              <w:t xml:space="preserve"> postavila cilj da se procjene sigurnosti kemikalija počnu provoditi u skladu s pristupom „jedna procjena po tvari” i pozvala na </w:t>
            </w:r>
            <w:proofErr w:type="spellStart"/>
            <w:r w:rsidRPr="0029368C">
              <w:t>transparentnije</w:t>
            </w:r>
            <w:proofErr w:type="spellEnd"/>
            <w:r w:rsidRPr="0029368C">
              <w:t xml:space="preserve"> i jednostavnije procjene rizika kako bi se smanjilo opterećenje svih dionika, ubrzalo donošenje odluka te povećale dosljednost i predvidljivost znanstvenih odluka i mišljenja. U Komunikaciji „Strategija održivosti u području kemikalija”</w:t>
            </w:r>
            <w:r w:rsidRPr="0029368C">
              <w:rPr>
                <w:vertAlign w:val="superscript"/>
              </w:rPr>
              <w:t>3</w:t>
            </w:r>
            <w:r w:rsidRPr="0029368C">
              <w:t xml:space="preserve"> Komisija je zaključila da, kako bi se taj cilj ostvario, dio znanstvenog i tehničkog rada u području kemikalija koji se obavlja na razini Unije radi potpore zakonodavstvu Unije treba preraspodijeliti agencijama Unije koje su za to najprikladnije. Time bi se pojednostavnio postojeći ustroj, poboljšala kvaliteta i usklađenost procjena sigurnosti na temelju različitih zakonodavnih akata Unije te osiguralo učinkovitije korištenje postojećih resursa.</w:t>
            </w:r>
          </w:p>
        </w:tc>
        <w:tc>
          <w:tcPr>
            <w:tcW w:w="4876" w:type="dxa"/>
            <w:hideMark/>
          </w:tcPr>
          <w:p w:rsidR="006A4E54" w:rsidRPr="0029368C" w:rsidRDefault="006A4E54" w:rsidP="001935D3">
            <w:pPr>
              <w:pStyle w:val="Normal6"/>
              <w:rPr>
                <w:szCs w:val="24"/>
              </w:rPr>
            </w:pPr>
            <w:r w:rsidRPr="0029368C">
              <w:t>(1)</w:t>
            </w:r>
            <w:r w:rsidRPr="0029368C">
              <w:tab/>
              <w:t>Komisija je u svojoj Komunikaciji „Europski zeleni plan”</w:t>
            </w:r>
            <w:r w:rsidRPr="0029368C">
              <w:rPr>
                <w:vertAlign w:val="superscript"/>
              </w:rPr>
              <w:t>2</w:t>
            </w:r>
            <w:r w:rsidRPr="0029368C">
              <w:t xml:space="preserve"> postavila cilj da se procjene sigurnosti kemikalija počnu provoditi u skladu s pristupom „jedna procjena po tvari” i pozvala na </w:t>
            </w:r>
            <w:proofErr w:type="spellStart"/>
            <w:r w:rsidRPr="0029368C">
              <w:t>transparentnije</w:t>
            </w:r>
            <w:proofErr w:type="spellEnd"/>
            <w:r w:rsidRPr="0029368C">
              <w:t xml:space="preserve"> i jednostavnije procjene rizika kako bi se smanjilo opterećenje svih dionika, ubrzalo donošenje odluka te povećale dosljednost i predvidljivost znanstvenih odluka i mišljenja. U Komunikaciji „Strategija održivosti u području kemikalija”</w:t>
            </w:r>
            <w:r w:rsidRPr="0029368C">
              <w:rPr>
                <w:vertAlign w:val="superscript"/>
              </w:rPr>
              <w:t>3</w:t>
            </w:r>
            <w:r w:rsidRPr="0029368C">
              <w:t xml:space="preserve"> Komisija je zaključila da, kako bi se taj cilj ostvario, dio znanstvenog i tehničkog rada u području kemikalija koji se obavlja na razini Unije radi potpore zakonodavstvu Unije treba preraspodijeliti agencijama Unije koje su za to najprikladnije. Time bi se pojednostavnio postojeći ustroj, poboljšala kvaliteta i usklađenost procjena sigurnosti na temelju različitih zakonodavnih akata Unije te osiguralo učinkovitije korištenje postojećih resursa. </w:t>
            </w:r>
            <w:r w:rsidRPr="0029368C">
              <w:rPr>
                <w:b/>
                <w:i/>
              </w:rPr>
              <w:t>Očekuje se i da će se tim pristupom promicati troškovna učinkovitost i konkurentnost pojednostavnjenj</w:t>
            </w:r>
            <w:r w:rsidR="001935D3">
              <w:rPr>
                <w:b/>
                <w:i/>
              </w:rPr>
              <w:t>em</w:t>
            </w:r>
            <w:r w:rsidRPr="0029368C">
              <w:rPr>
                <w:b/>
                <w:i/>
              </w:rPr>
              <w:t xml:space="preserve"> regulatornih postupaka i smanjenj</w:t>
            </w:r>
            <w:r w:rsidR="001935D3">
              <w:rPr>
                <w:b/>
                <w:i/>
              </w:rPr>
              <w:t>em</w:t>
            </w:r>
            <w:r w:rsidRPr="0029368C">
              <w:rPr>
                <w:b/>
                <w:i/>
              </w:rPr>
              <w:t xml:space="preserve"> administrativnog opterećenja, čime bi se osiguralo da se poduzeća mogu učinkovito prilagoditi razvoju regulatornih okvira.</w:t>
            </w: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  <w:hideMark/>
          </w:tcPr>
          <w:p w:rsidR="006A4E54" w:rsidRPr="0029368C" w:rsidRDefault="006A4E54" w:rsidP="00020427">
            <w:pPr>
              <w:pStyle w:val="Normal6"/>
            </w:pPr>
            <w:r w:rsidRPr="0029368C">
              <w:t>__________________</w:t>
            </w:r>
          </w:p>
        </w:tc>
        <w:tc>
          <w:tcPr>
            <w:tcW w:w="4876" w:type="dxa"/>
            <w:hideMark/>
          </w:tcPr>
          <w:p w:rsidR="006A4E54" w:rsidRPr="0029368C" w:rsidRDefault="006A4E54" w:rsidP="00020427">
            <w:pPr>
              <w:pStyle w:val="Normal6"/>
              <w:rPr>
                <w:szCs w:val="24"/>
              </w:rPr>
            </w:pPr>
            <w:r w:rsidRPr="0029368C">
              <w:t>__________________</w:t>
            </w: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  <w:hideMark/>
          </w:tcPr>
          <w:p w:rsidR="006A4E54" w:rsidRPr="0029368C" w:rsidRDefault="006A4E54" w:rsidP="00020427">
            <w:pPr>
              <w:pStyle w:val="Normal6"/>
            </w:pPr>
            <w:r w:rsidRPr="0029368C">
              <w:rPr>
                <w:vertAlign w:val="superscript"/>
              </w:rPr>
              <w:t>2</w:t>
            </w:r>
            <w:r w:rsidRPr="0029368C">
              <w:t xml:space="preserve"> Komunikacija Komisije Europskom parlamentu, Europskom vijeću, Vijeću, Europskom gospodarskom i socijalnom odboru i Odboru regija „Europski zeleni plan” (COM(2019) 640 </w:t>
            </w:r>
            <w:proofErr w:type="spellStart"/>
            <w:r w:rsidRPr="0029368C">
              <w:t>final</w:t>
            </w:r>
            <w:proofErr w:type="spellEnd"/>
            <w:r w:rsidRPr="0029368C">
              <w:t xml:space="preserve"> od 11. prosinca 2019.).</w:t>
            </w:r>
          </w:p>
        </w:tc>
        <w:tc>
          <w:tcPr>
            <w:tcW w:w="4876" w:type="dxa"/>
            <w:hideMark/>
          </w:tcPr>
          <w:p w:rsidR="006A4E54" w:rsidRPr="0029368C" w:rsidRDefault="006A4E54" w:rsidP="00020427">
            <w:pPr>
              <w:pStyle w:val="Normal6"/>
              <w:rPr>
                <w:szCs w:val="24"/>
              </w:rPr>
            </w:pPr>
            <w:r w:rsidRPr="0029368C">
              <w:rPr>
                <w:vertAlign w:val="superscript"/>
              </w:rPr>
              <w:t>2</w:t>
            </w:r>
            <w:r w:rsidRPr="0029368C">
              <w:t xml:space="preserve"> Komunikacija Komisije Europskom parlamentu, Europskom vijeću, Vijeću, Europskom gospodarskom i socijalnom odboru i Odboru regija „Europski zeleni plan” (COM(2019) 640 </w:t>
            </w:r>
            <w:proofErr w:type="spellStart"/>
            <w:r w:rsidRPr="0029368C">
              <w:t>final</w:t>
            </w:r>
            <w:proofErr w:type="spellEnd"/>
            <w:r w:rsidRPr="0029368C">
              <w:t xml:space="preserve"> od 11. prosinca 2019.).</w:t>
            </w: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  <w:hideMark/>
          </w:tcPr>
          <w:p w:rsidR="006A4E54" w:rsidRPr="0029368C" w:rsidRDefault="006A4E54" w:rsidP="00020427">
            <w:pPr>
              <w:pStyle w:val="Normal6"/>
            </w:pPr>
            <w:r w:rsidRPr="0029368C">
              <w:rPr>
                <w:vertAlign w:val="superscript"/>
              </w:rPr>
              <w:t>3</w:t>
            </w:r>
            <w:r w:rsidRPr="0029368C">
              <w:t xml:space="preserve"> Komunikacija Komisije Europskom parlamentu, Vijeću, Europskom gospodarskom i socijalnom odboru i Odboru regija „Strategija održivosti u području kemikalija – Prelazak na </w:t>
            </w:r>
            <w:r w:rsidRPr="0029368C">
              <w:lastRenderedPageBreak/>
              <w:t xml:space="preserve">netoksični okoliš” (COM(2020) 667 </w:t>
            </w:r>
            <w:proofErr w:type="spellStart"/>
            <w:r w:rsidRPr="0029368C">
              <w:t>final</w:t>
            </w:r>
            <w:proofErr w:type="spellEnd"/>
            <w:r w:rsidRPr="0029368C">
              <w:t xml:space="preserve"> od 14. listopada 2020.).</w:t>
            </w:r>
          </w:p>
        </w:tc>
        <w:tc>
          <w:tcPr>
            <w:tcW w:w="4876" w:type="dxa"/>
            <w:hideMark/>
          </w:tcPr>
          <w:p w:rsidR="006A4E54" w:rsidRPr="0029368C" w:rsidRDefault="006A4E54" w:rsidP="00020427">
            <w:pPr>
              <w:pStyle w:val="Normal6"/>
              <w:rPr>
                <w:szCs w:val="24"/>
              </w:rPr>
            </w:pPr>
            <w:r w:rsidRPr="0029368C">
              <w:rPr>
                <w:vertAlign w:val="superscript"/>
              </w:rPr>
              <w:lastRenderedPageBreak/>
              <w:t>3</w:t>
            </w:r>
            <w:r w:rsidRPr="0029368C">
              <w:t xml:space="preserve"> Komunikacija Komisije Europskom parlamentu, Vijeću, Europskom gospodarskom i socijalnom odboru i Odboru regija „Strategija održivosti u području kemikalija – Prelazak na </w:t>
            </w:r>
            <w:r w:rsidRPr="0029368C">
              <w:lastRenderedPageBreak/>
              <w:t xml:space="preserve">netoksični okoliš” (COM(2020) 667 </w:t>
            </w:r>
            <w:proofErr w:type="spellStart"/>
            <w:r w:rsidRPr="0029368C">
              <w:t>final</w:t>
            </w:r>
            <w:proofErr w:type="spellEnd"/>
            <w:r w:rsidRPr="0029368C">
              <w:t xml:space="preserve"> od 14. listopada 2020.).</w:t>
            </w:r>
          </w:p>
        </w:tc>
      </w:tr>
    </w:tbl>
    <w:p w:rsidR="006A4E54" w:rsidRPr="0029368C" w:rsidRDefault="006A4E54" w:rsidP="006A4E54"/>
    <w:p w:rsidR="006A4E54" w:rsidRPr="0029368C" w:rsidRDefault="006A4E54" w:rsidP="006A4E54">
      <w:pPr>
        <w:pStyle w:val="AmNumberTabs"/>
      </w:pPr>
      <w:r w:rsidRPr="0029368C">
        <w:t>Amandman</w:t>
      </w:r>
      <w:r w:rsidRPr="0029368C">
        <w:tab/>
      </w:r>
      <w:r w:rsidRPr="0029368C">
        <w:tab/>
        <w:t>2</w:t>
      </w:r>
    </w:p>
    <w:p w:rsidR="006A4E54" w:rsidRPr="0029368C" w:rsidRDefault="006A4E54" w:rsidP="006A4E54"/>
    <w:p w:rsidR="006A4E54" w:rsidRPr="0029368C" w:rsidRDefault="006A4E54" w:rsidP="006A4E54">
      <w:pPr>
        <w:pStyle w:val="NormalBold"/>
        <w:keepNext/>
      </w:pPr>
      <w:r w:rsidRPr="0029368C">
        <w:t>Prijedlog direktive</w:t>
      </w:r>
    </w:p>
    <w:p w:rsidR="006A4E54" w:rsidRPr="0029368C" w:rsidRDefault="006A4E54" w:rsidP="006A4E54">
      <w:pPr>
        <w:pStyle w:val="NormalBold"/>
      </w:pPr>
      <w:r w:rsidRPr="0029368C">
        <w:t>Uvodna izjava 2.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4E54" w:rsidRPr="0029368C" w:rsidTr="00020427">
        <w:trPr>
          <w:jc w:val="center"/>
        </w:trPr>
        <w:tc>
          <w:tcPr>
            <w:tcW w:w="9752" w:type="dxa"/>
            <w:gridSpan w:val="2"/>
          </w:tcPr>
          <w:p w:rsidR="006A4E54" w:rsidRPr="0029368C" w:rsidRDefault="006A4E54" w:rsidP="00020427">
            <w:pPr>
              <w:keepNext/>
            </w:pP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  <w:hideMark/>
          </w:tcPr>
          <w:p w:rsidR="006A4E54" w:rsidRPr="0029368C" w:rsidRDefault="006A4E54" w:rsidP="00020427">
            <w:pPr>
              <w:pStyle w:val="ColumnHeading"/>
              <w:keepNext/>
            </w:pPr>
            <w:r w:rsidRPr="0029368C">
              <w:t>Tekst koji je predložila Komisija</w:t>
            </w:r>
          </w:p>
        </w:tc>
        <w:tc>
          <w:tcPr>
            <w:tcW w:w="4876" w:type="dxa"/>
            <w:hideMark/>
          </w:tcPr>
          <w:p w:rsidR="006A4E54" w:rsidRPr="0029368C" w:rsidRDefault="006A4E54" w:rsidP="00020427">
            <w:pPr>
              <w:pStyle w:val="ColumnHeading"/>
              <w:keepNext/>
            </w:pPr>
            <w:r w:rsidRPr="0029368C">
              <w:t>Izmjena</w:t>
            </w: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  <w:hideMark/>
          </w:tcPr>
          <w:p w:rsidR="006A4E54" w:rsidRPr="0029368C" w:rsidRDefault="006A4E54" w:rsidP="00020427">
            <w:pPr>
              <w:pStyle w:val="Normal6"/>
            </w:pPr>
            <w:r w:rsidRPr="0029368C">
              <w:t>(2)</w:t>
            </w:r>
            <w:r w:rsidRPr="0029368C">
              <w:tab/>
              <w:t xml:space="preserve">Preraspodjela određenih znanstvenih i tehničkih zadaća Europskoj agenciji za kemikalije potrebna je kako bi se postupci i razine znanstvene provjere i digitalizacije uskladili s aktualnim standardima i postupcima Europske agencije za kemikalije. To je potrebno i kako bi se osigurale dosljedna razina znanstvene kvalitete, transparentnost, mogućnost pretraživanja podataka i </w:t>
            </w:r>
            <w:proofErr w:type="spellStart"/>
            <w:r w:rsidRPr="0029368C">
              <w:t>interoperabilnost</w:t>
            </w:r>
            <w:proofErr w:type="spellEnd"/>
            <w:r w:rsidRPr="0029368C">
              <w:t>, u skladu s ciljem „jedna procjena po tvari”.</w:t>
            </w:r>
          </w:p>
        </w:tc>
        <w:tc>
          <w:tcPr>
            <w:tcW w:w="4876" w:type="dxa"/>
            <w:hideMark/>
          </w:tcPr>
          <w:p w:rsidR="006A4E54" w:rsidRPr="0029368C" w:rsidRDefault="006A4E54" w:rsidP="00020427">
            <w:pPr>
              <w:pStyle w:val="Normal6"/>
              <w:rPr>
                <w:szCs w:val="24"/>
              </w:rPr>
            </w:pPr>
            <w:r w:rsidRPr="0029368C">
              <w:t>(2)</w:t>
            </w:r>
            <w:r w:rsidRPr="0029368C">
              <w:tab/>
              <w:t xml:space="preserve">Preraspodjela određenih znanstvenih i tehničkih zadaća Europskoj agenciji za kemikalije potrebna je kako bi se postupci i razine znanstvene provjere i digitalizacije uskladili s aktualnim standardima i postupcima Europske agencije za kemikalije. To je potrebno i kako bi se osigurale dosljedna razina znanstvene kvalitete, transparentnost, mogućnost pretraživanja podataka i </w:t>
            </w:r>
            <w:proofErr w:type="spellStart"/>
            <w:r w:rsidRPr="0029368C">
              <w:t>interoperabilnost</w:t>
            </w:r>
            <w:proofErr w:type="spellEnd"/>
            <w:r w:rsidRPr="0029368C">
              <w:t xml:space="preserve">, u skladu s ciljem „jedna procjena po tvari”. </w:t>
            </w:r>
            <w:r w:rsidRPr="0029368C">
              <w:rPr>
                <w:b/>
                <w:i/>
              </w:rPr>
              <w:t>Nadalje, digitalizacijom i pojednostavnjenim postupcima smanjit će se dvostruki napori i administrativna kašnjenja, što će državama članicama i gospodarskim subjektima omogućiti velike uštede i povećanje učinkovitosti.</w:t>
            </w:r>
          </w:p>
        </w:tc>
      </w:tr>
    </w:tbl>
    <w:p w:rsidR="006A4E54" w:rsidRPr="0029368C" w:rsidRDefault="006A4E54" w:rsidP="006A4E54"/>
    <w:p w:rsidR="006A4E54" w:rsidRPr="0029368C" w:rsidRDefault="006A4E54" w:rsidP="006A4E54">
      <w:pPr>
        <w:pStyle w:val="AmNumberTabs"/>
      </w:pPr>
      <w:r w:rsidRPr="0029368C">
        <w:t>Amandman</w:t>
      </w:r>
      <w:r w:rsidRPr="0029368C">
        <w:tab/>
      </w:r>
      <w:r w:rsidRPr="0029368C">
        <w:tab/>
        <w:t>3</w:t>
      </w:r>
    </w:p>
    <w:p w:rsidR="006A4E54" w:rsidRPr="0029368C" w:rsidRDefault="006A4E54" w:rsidP="006A4E54"/>
    <w:p w:rsidR="006A4E54" w:rsidRPr="0029368C" w:rsidRDefault="006A4E54" w:rsidP="006A4E54">
      <w:pPr>
        <w:pStyle w:val="NormalBold"/>
        <w:keepNext/>
      </w:pPr>
      <w:r w:rsidRPr="0029368C">
        <w:t>Prijedlog direktive</w:t>
      </w:r>
    </w:p>
    <w:p w:rsidR="006A4E54" w:rsidRPr="0029368C" w:rsidRDefault="006A4E54" w:rsidP="006A4E54">
      <w:pPr>
        <w:pStyle w:val="NormalBold"/>
      </w:pPr>
      <w:r w:rsidRPr="0029368C">
        <w:t>Uvodna izjava 6.a (nova)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4E54" w:rsidRPr="0029368C" w:rsidTr="00020427">
        <w:trPr>
          <w:jc w:val="center"/>
        </w:trPr>
        <w:tc>
          <w:tcPr>
            <w:tcW w:w="9752" w:type="dxa"/>
            <w:gridSpan w:val="2"/>
          </w:tcPr>
          <w:p w:rsidR="006A4E54" w:rsidRPr="0029368C" w:rsidRDefault="006A4E54" w:rsidP="00020427">
            <w:pPr>
              <w:keepNext/>
            </w:pP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  <w:hideMark/>
          </w:tcPr>
          <w:p w:rsidR="006A4E54" w:rsidRPr="0029368C" w:rsidRDefault="006A4E54" w:rsidP="00020427">
            <w:pPr>
              <w:pStyle w:val="ColumnHeading"/>
              <w:keepNext/>
            </w:pPr>
            <w:r w:rsidRPr="0029368C">
              <w:t>Tekst koji je predložila Komisija</w:t>
            </w:r>
          </w:p>
        </w:tc>
        <w:tc>
          <w:tcPr>
            <w:tcW w:w="4876" w:type="dxa"/>
            <w:hideMark/>
          </w:tcPr>
          <w:p w:rsidR="006A4E54" w:rsidRPr="0029368C" w:rsidRDefault="006A4E54" w:rsidP="00020427">
            <w:pPr>
              <w:pStyle w:val="ColumnHeading"/>
              <w:keepNext/>
            </w:pPr>
            <w:r w:rsidRPr="0029368C">
              <w:t>Izmjena</w:t>
            </w: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</w:tcPr>
          <w:p w:rsidR="006A4E54" w:rsidRPr="0029368C" w:rsidRDefault="006A4E54" w:rsidP="00020427">
            <w:pPr>
              <w:pStyle w:val="Normal6"/>
            </w:pPr>
          </w:p>
        </w:tc>
        <w:tc>
          <w:tcPr>
            <w:tcW w:w="4876" w:type="dxa"/>
            <w:hideMark/>
          </w:tcPr>
          <w:p w:rsidR="006A4E54" w:rsidRPr="0029368C" w:rsidRDefault="006A4E54" w:rsidP="001935D3">
            <w:pPr>
              <w:pStyle w:val="Normal6"/>
              <w:rPr>
                <w:szCs w:val="24"/>
              </w:rPr>
            </w:pPr>
            <w:r w:rsidRPr="0029368C">
              <w:rPr>
                <w:b/>
                <w:i/>
              </w:rPr>
              <w:t>(6.a)</w:t>
            </w:r>
            <w:r w:rsidRPr="0029368C">
              <w:rPr>
                <w:b/>
                <w:i/>
              </w:rPr>
              <w:tab/>
              <w:t xml:space="preserve">Popis ograničenih tvari iz Direktive 2011/65/EU trebalo bi periodično preispitivati kako bi se osigurala visoka razina zaštite zdravlja ljudi, okoliša i sigurnosti potrošača. Primjereno je utvrditi razdoblje preispitivanja od najmanje 36 mjeseci uzimajući u obzir tržišna kretanja te tehnički i znanstveni napredak kao i činjenicu da države članice mogu u bilo kojem trenutku podnijeti dosjee za uvođenje ograničenja te da se </w:t>
            </w:r>
            <w:r w:rsidRPr="0029368C">
              <w:rPr>
                <w:b/>
                <w:i/>
              </w:rPr>
              <w:lastRenderedPageBreak/>
              <w:t xml:space="preserve">horizontalne mjere ograničenja mogu </w:t>
            </w:r>
            <w:r w:rsidR="001935D3">
              <w:rPr>
                <w:b/>
                <w:i/>
              </w:rPr>
              <w:t>pokrenuti</w:t>
            </w:r>
            <w:r w:rsidRPr="0029368C">
              <w:rPr>
                <w:b/>
                <w:i/>
              </w:rPr>
              <w:t xml:space="preserve"> i donijeti na temelju Uredbe (EZ) br. 1907/2006, Uredbe (EU) 2019/1021 ili drugog </w:t>
            </w:r>
            <w:r w:rsidR="001935D3">
              <w:rPr>
                <w:b/>
                <w:i/>
              </w:rPr>
              <w:t>prava</w:t>
            </w:r>
            <w:r w:rsidR="001935D3" w:rsidRPr="0029368C">
              <w:rPr>
                <w:b/>
                <w:i/>
              </w:rPr>
              <w:t xml:space="preserve"> </w:t>
            </w:r>
            <w:r w:rsidRPr="0029368C">
              <w:rPr>
                <w:b/>
                <w:i/>
              </w:rPr>
              <w:t>Unije o kriterijima održivosti za opasne tvari i kemikalije.</w:t>
            </w:r>
          </w:p>
        </w:tc>
      </w:tr>
    </w:tbl>
    <w:p w:rsidR="006A4E54" w:rsidRPr="0029368C" w:rsidRDefault="006A4E54" w:rsidP="006A4E54"/>
    <w:p w:rsidR="006A4E54" w:rsidRPr="0029368C" w:rsidRDefault="006A4E54" w:rsidP="006A4E54">
      <w:pPr>
        <w:pStyle w:val="AmNumberTabs"/>
      </w:pPr>
      <w:r w:rsidRPr="0029368C">
        <w:t>Amandman</w:t>
      </w:r>
      <w:r w:rsidRPr="0029368C">
        <w:tab/>
      </w:r>
      <w:r w:rsidRPr="0029368C">
        <w:tab/>
        <w:t>4</w:t>
      </w:r>
    </w:p>
    <w:p w:rsidR="006A4E54" w:rsidRPr="0029368C" w:rsidRDefault="006A4E54" w:rsidP="006A4E54"/>
    <w:p w:rsidR="006A4E54" w:rsidRPr="0029368C" w:rsidRDefault="006A4E54" w:rsidP="006A4E54">
      <w:pPr>
        <w:pStyle w:val="NormalBold"/>
        <w:keepNext/>
      </w:pPr>
      <w:r w:rsidRPr="0029368C">
        <w:t>Prijedlog direktive</w:t>
      </w:r>
    </w:p>
    <w:p w:rsidR="006A4E54" w:rsidRPr="0029368C" w:rsidRDefault="006A4E54" w:rsidP="006A4E54">
      <w:pPr>
        <w:pStyle w:val="NormalBold"/>
      </w:pPr>
      <w:r w:rsidRPr="0029368C">
        <w:t>Uvodna izjava 8.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4E54" w:rsidRPr="0029368C" w:rsidTr="00020427">
        <w:trPr>
          <w:jc w:val="center"/>
        </w:trPr>
        <w:tc>
          <w:tcPr>
            <w:tcW w:w="9752" w:type="dxa"/>
            <w:gridSpan w:val="2"/>
          </w:tcPr>
          <w:p w:rsidR="006A4E54" w:rsidRPr="0029368C" w:rsidRDefault="006A4E54" w:rsidP="00020427">
            <w:pPr>
              <w:keepNext/>
            </w:pP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  <w:hideMark/>
          </w:tcPr>
          <w:p w:rsidR="006A4E54" w:rsidRPr="0029368C" w:rsidRDefault="006A4E54" w:rsidP="00020427">
            <w:pPr>
              <w:pStyle w:val="ColumnHeading"/>
              <w:keepNext/>
            </w:pPr>
            <w:r w:rsidRPr="0029368C">
              <w:t>Tekst koji je predložila Komisija</w:t>
            </w:r>
          </w:p>
        </w:tc>
        <w:tc>
          <w:tcPr>
            <w:tcW w:w="4876" w:type="dxa"/>
            <w:hideMark/>
          </w:tcPr>
          <w:p w:rsidR="006A4E54" w:rsidRPr="0029368C" w:rsidRDefault="006A4E54" w:rsidP="00020427">
            <w:pPr>
              <w:pStyle w:val="ColumnHeading"/>
              <w:keepNext/>
            </w:pPr>
            <w:r w:rsidRPr="0029368C">
              <w:t>Izmjena</w:t>
            </w: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  <w:hideMark/>
          </w:tcPr>
          <w:p w:rsidR="006A4E54" w:rsidRPr="0029368C" w:rsidRDefault="006A4E54" w:rsidP="00020427">
            <w:pPr>
              <w:pStyle w:val="Normal6"/>
            </w:pPr>
            <w:r w:rsidRPr="0029368C">
              <w:t>(8)</w:t>
            </w:r>
            <w:r w:rsidRPr="0029368C">
              <w:tab/>
              <w:t xml:space="preserve">Za izmjenu </w:t>
            </w:r>
            <w:proofErr w:type="spellStart"/>
            <w:r w:rsidRPr="0029368C">
              <w:t>postupovnih</w:t>
            </w:r>
            <w:proofErr w:type="spellEnd"/>
            <w:r w:rsidRPr="0029368C">
              <w:t xml:space="preserve"> odredaba iz Direktive 2011/65/EU potrebno je prijelazno razdoblje od </w:t>
            </w:r>
            <w:r w:rsidRPr="0029368C">
              <w:rPr>
                <w:b/>
                <w:i/>
              </w:rPr>
              <w:t>12</w:t>
            </w:r>
            <w:r w:rsidRPr="0029368C">
              <w:t xml:space="preserve"> mjeseci kako bi se Europskoj agenciji za kemikalije omogućila odgovarajuća raspodjela resursa i zadaća. Taj rok se smatra dovoljnim kako bi se potencijalnim podnositeljima zahtjeva ili državama članicama omogućilo da se prilagode izmijenjenim </w:t>
            </w:r>
            <w:proofErr w:type="spellStart"/>
            <w:r w:rsidRPr="0029368C">
              <w:t>postupovnim</w:t>
            </w:r>
            <w:proofErr w:type="spellEnd"/>
            <w:r w:rsidRPr="0029368C">
              <w:t xml:space="preserve"> koracima na temelju te direktive.</w:t>
            </w:r>
          </w:p>
        </w:tc>
        <w:tc>
          <w:tcPr>
            <w:tcW w:w="4876" w:type="dxa"/>
            <w:hideMark/>
          </w:tcPr>
          <w:p w:rsidR="006A4E54" w:rsidRPr="0029368C" w:rsidRDefault="006A4E54" w:rsidP="00020427">
            <w:pPr>
              <w:pStyle w:val="Normal6"/>
              <w:rPr>
                <w:szCs w:val="24"/>
              </w:rPr>
            </w:pPr>
            <w:r w:rsidRPr="0029368C">
              <w:t>(8)</w:t>
            </w:r>
            <w:r w:rsidRPr="0029368C">
              <w:tab/>
              <w:t xml:space="preserve">Za izmjenu </w:t>
            </w:r>
            <w:proofErr w:type="spellStart"/>
            <w:r w:rsidRPr="0029368C">
              <w:t>postupovnih</w:t>
            </w:r>
            <w:proofErr w:type="spellEnd"/>
            <w:r w:rsidRPr="0029368C">
              <w:t xml:space="preserve"> odredaba iz Direktive 2011/65/EU potrebno je prijelazno razdoblje od </w:t>
            </w:r>
            <w:r w:rsidRPr="0029368C">
              <w:rPr>
                <w:b/>
                <w:i/>
              </w:rPr>
              <w:t>18</w:t>
            </w:r>
            <w:r w:rsidRPr="0029368C">
              <w:t xml:space="preserve"> mjeseci kako bi se Europskoj agenciji za kemikalije omogućila odgovarajuća raspodjela resursa i zadaća. Taj rok se smatra dovoljnim kako bi se potencijalnim podnositeljima zahtjeva ili državama članicama omogućilo da se prilagode izmijenjenim </w:t>
            </w:r>
            <w:proofErr w:type="spellStart"/>
            <w:r w:rsidRPr="0029368C">
              <w:t>postupovnim</w:t>
            </w:r>
            <w:proofErr w:type="spellEnd"/>
            <w:r w:rsidRPr="0029368C">
              <w:t xml:space="preserve"> koracima na temelju te direktive.</w:t>
            </w:r>
          </w:p>
        </w:tc>
      </w:tr>
    </w:tbl>
    <w:p w:rsidR="006A4E54" w:rsidRPr="0029368C" w:rsidRDefault="006A4E54" w:rsidP="006A4E54"/>
    <w:p w:rsidR="006A4E54" w:rsidRPr="0029368C" w:rsidRDefault="006A4E54" w:rsidP="006A4E54">
      <w:pPr>
        <w:pStyle w:val="AmNumberTabs"/>
      </w:pPr>
      <w:r w:rsidRPr="0029368C">
        <w:t>Amandman</w:t>
      </w:r>
      <w:r w:rsidRPr="0029368C">
        <w:tab/>
      </w:r>
      <w:r w:rsidRPr="0029368C">
        <w:tab/>
        <w:t>5</w:t>
      </w:r>
    </w:p>
    <w:p w:rsidR="006A4E54" w:rsidRPr="0029368C" w:rsidRDefault="006A4E54" w:rsidP="006A4E54"/>
    <w:p w:rsidR="006A4E54" w:rsidRPr="0029368C" w:rsidRDefault="006A4E54" w:rsidP="006A4E54">
      <w:pPr>
        <w:pStyle w:val="NormalBold"/>
        <w:keepNext/>
      </w:pPr>
      <w:r w:rsidRPr="0029368C">
        <w:t>Prijedlog direktive</w:t>
      </w:r>
    </w:p>
    <w:p w:rsidR="006A4E54" w:rsidRPr="0029368C" w:rsidRDefault="006A4E54" w:rsidP="006A4E54">
      <w:pPr>
        <w:pStyle w:val="NormalBold"/>
      </w:pPr>
      <w:r w:rsidRPr="0029368C">
        <w:t xml:space="preserve">Članak 1. – stavak 1. – točka 1. – </w:t>
      </w:r>
      <w:proofErr w:type="spellStart"/>
      <w:r w:rsidRPr="0029368C">
        <w:t>podtočka</w:t>
      </w:r>
      <w:proofErr w:type="spellEnd"/>
      <w:r w:rsidRPr="0029368C">
        <w:t xml:space="preserve"> a</w:t>
      </w:r>
    </w:p>
    <w:p w:rsidR="006A4E54" w:rsidRPr="0029368C" w:rsidRDefault="006A4E54" w:rsidP="006A4E54">
      <w:pPr>
        <w:keepNext/>
      </w:pPr>
      <w:r w:rsidRPr="0029368C">
        <w:t>Direktiva 2011/65/EU</w:t>
      </w:r>
    </w:p>
    <w:p w:rsidR="006A4E54" w:rsidRPr="0029368C" w:rsidRDefault="006A4E54" w:rsidP="006A4E54">
      <w:r w:rsidRPr="0029368C">
        <w:t>Članak 5. – stavak 4. – podstavak 2.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4E54" w:rsidRPr="0029368C" w:rsidTr="00020427">
        <w:trPr>
          <w:jc w:val="center"/>
        </w:trPr>
        <w:tc>
          <w:tcPr>
            <w:tcW w:w="9752" w:type="dxa"/>
            <w:gridSpan w:val="2"/>
          </w:tcPr>
          <w:p w:rsidR="006A4E54" w:rsidRPr="0029368C" w:rsidRDefault="006A4E54" w:rsidP="00020427">
            <w:pPr>
              <w:keepNext/>
            </w:pP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  <w:hideMark/>
          </w:tcPr>
          <w:p w:rsidR="006A4E54" w:rsidRPr="0029368C" w:rsidRDefault="006A4E54" w:rsidP="00020427">
            <w:pPr>
              <w:pStyle w:val="ColumnHeading"/>
              <w:keepNext/>
            </w:pPr>
            <w:r w:rsidRPr="0029368C">
              <w:t>Tekst koji je predložila Komisija</w:t>
            </w:r>
          </w:p>
        </w:tc>
        <w:tc>
          <w:tcPr>
            <w:tcW w:w="4876" w:type="dxa"/>
            <w:hideMark/>
          </w:tcPr>
          <w:p w:rsidR="006A4E54" w:rsidRPr="0029368C" w:rsidRDefault="006A4E54" w:rsidP="00020427">
            <w:pPr>
              <w:pStyle w:val="ColumnHeading"/>
              <w:keepNext/>
            </w:pPr>
            <w:r w:rsidRPr="0029368C">
              <w:t>Izmjena</w:t>
            </w: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  <w:hideMark/>
          </w:tcPr>
          <w:p w:rsidR="006A4E54" w:rsidRPr="0029368C" w:rsidRDefault="006A4E54" w:rsidP="00020427">
            <w:pPr>
              <w:pStyle w:val="Normal6"/>
            </w:pPr>
            <w:r w:rsidRPr="0029368C">
              <w:t xml:space="preserve">Ako podnositelj zahtjeva unutar roka utvrđenog u skladu s prvim podstavkom točkom (c) ne dopuni zahtjev elementima koji nedostaju, kako ih je utvrdila Agencija u skladu s Prilogom V., Agencija </w:t>
            </w:r>
            <w:r w:rsidRPr="0029368C">
              <w:rPr>
                <w:b/>
                <w:i/>
              </w:rPr>
              <w:t>može odbiti</w:t>
            </w:r>
            <w:r w:rsidRPr="0029368C">
              <w:t xml:space="preserve"> takav zahtjev. Agencija utvrđuje datum na koji se zahtjev smatra potpunim te ga bez nepotrebne odgode priopćuje podnositelju zahtjeva.</w:t>
            </w:r>
          </w:p>
        </w:tc>
        <w:tc>
          <w:tcPr>
            <w:tcW w:w="4876" w:type="dxa"/>
            <w:hideMark/>
          </w:tcPr>
          <w:p w:rsidR="006A4E54" w:rsidRPr="0029368C" w:rsidRDefault="006A4E54" w:rsidP="00020427">
            <w:pPr>
              <w:pStyle w:val="Normal6"/>
              <w:rPr>
                <w:szCs w:val="24"/>
              </w:rPr>
            </w:pPr>
            <w:r w:rsidRPr="0029368C">
              <w:t xml:space="preserve">Ako podnositelj zahtjeva unutar roka utvrđenog u skladu s prvim podstavkom točkom (c) ne dopuni zahtjev elementima koji nedostaju, kako ih je utvrdila Agencija u skladu s Prilogom V., Agencija </w:t>
            </w:r>
            <w:r w:rsidRPr="0029368C">
              <w:rPr>
                <w:b/>
                <w:i/>
              </w:rPr>
              <w:t>odbija</w:t>
            </w:r>
            <w:r w:rsidRPr="0029368C">
              <w:t xml:space="preserve"> takav zahtjev. Agencija utvrđuje datum na koji se zahtjev smatra potpunim te ga bez nepotrebne odgode priopćuje podnositelju zahtjeva.</w:t>
            </w:r>
          </w:p>
        </w:tc>
      </w:tr>
    </w:tbl>
    <w:p w:rsidR="006A4E54" w:rsidRPr="0029368C" w:rsidRDefault="006A4E54" w:rsidP="006A4E54"/>
    <w:p w:rsidR="006A4E54" w:rsidRPr="0029368C" w:rsidRDefault="006A4E54" w:rsidP="006A4E54">
      <w:pPr>
        <w:pStyle w:val="AmNumberTabs"/>
      </w:pPr>
      <w:r w:rsidRPr="0029368C">
        <w:t>Amandman</w:t>
      </w:r>
      <w:r w:rsidRPr="0029368C">
        <w:tab/>
      </w:r>
      <w:r w:rsidRPr="0029368C">
        <w:tab/>
        <w:t>6</w:t>
      </w:r>
    </w:p>
    <w:p w:rsidR="006A4E54" w:rsidRPr="0029368C" w:rsidRDefault="006A4E54" w:rsidP="006A4E54"/>
    <w:p w:rsidR="006A4E54" w:rsidRPr="0029368C" w:rsidRDefault="006A4E54" w:rsidP="006A4E54">
      <w:pPr>
        <w:pStyle w:val="NormalBold"/>
        <w:keepNext/>
      </w:pPr>
      <w:r w:rsidRPr="0029368C">
        <w:lastRenderedPageBreak/>
        <w:t>Prijedlog direktive</w:t>
      </w:r>
    </w:p>
    <w:p w:rsidR="006A4E54" w:rsidRPr="0029368C" w:rsidRDefault="006A4E54" w:rsidP="006A4E54">
      <w:pPr>
        <w:pStyle w:val="NormalBold"/>
      </w:pPr>
      <w:r w:rsidRPr="0029368C">
        <w:t xml:space="preserve">Članak 1. – stavak 1. – točka 1. – </w:t>
      </w:r>
      <w:proofErr w:type="spellStart"/>
      <w:r w:rsidRPr="0029368C">
        <w:t>podtočka</w:t>
      </w:r>
      <w:proofErr w:type="spellEnd"/>
      <w:r w:rsidRPr="0029368C">
        <w:t xml:space="preserve"> b</w:t>
      </w:r>
    </w:p>
    <w:p w:rsidR="006A4E54" w:rsidRPr="0029368C" w:rsidRDefault="006A4E54" w:rsidP="006A4E54">
      <w:pPr>
        <w:keepNext/>
      </w:pPr>
      <w:r w:rsidRPr="0029368C">
        <w:t>Direktiva 2011/65/EU</w:t>
      </w:r>
    </w:p>
    <w:p w:rsidR="006A4E54" w:rsidRPr="0029368C" w:rsidRDefault="006A4E54" w:rsidP="006A4E54">
      <w:r w:rsidRPr="0029368C">
        <w:t>Članak 5. – stavak 4.a – podstavak 5.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4E54" w:rsidRPr="0029368C" w:rsidTr="00020427">
        <w:trPr>
          <w:jc w:val="center"/>
        </w:trPr>
        <w:tc>
          <w:tcPr>
            <w:tcW w:w="9752" w:type="dxa"/>
            <w:gridSpan w:val="2"/>
          </w:tcPr>
          <w:p w:rsidR="006A4E54" w:rsidRPr="0029368C" w:rsidRDefault="006A4E54" w:rsidP="00020427">
            <w:pPr>
              <w:keepNext/>
            </w:pP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  <w:hideMark/>
          </w:tcPr>
          <w:p w:rsidR="006A4E54" w:rsidRPr="0029368C" w:rsidRDefault="006A4E54" w:rsidP="00020427">
            <w:pPr>
              <w:pStyle w:val="ColumnHeading"/>
              <w:keepNext/>
            </w:pPr>
            <w:r w:rsidRPr="0029368C">
              <w:t>Tekst koji je predložila Komisija</w:t>
            </w:r>
          </w:p>
        </w:tc>
        <w:tc>
          <w:tcPr>
            <w:tcW w:w="4876" w:type="dxa"/>
            <w:hideMark/>
          </w:tcPr>
          <w:p w:rsidR="006A4E54" w:rsidRPr="0029368C" w:rsidRDefault="006A4E54" w:rsidP="00020427">
            <w:pPr>
              <w:pStyle w:val="ColumnHeading"/>
              <w:keepNext/>
            </w:pPr>
            <w:r w:rsidRPr="0029368C">
              <w:t>Izmjena</w:t>
            </w: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  <w:hideMark/>
          </w:tcPr>
          <w:p w:rsidR="006A4E54" w:rsidRPr="0029368C" w:rsidRDefault="006A4E54" w:rsidP="00020427">
            <w:pPr>
              <w:pStyle w:val="Normal6"/>
            </w:pPr>
            <w:r w:rsidRPr="0029368C">
              <w:t>Agencija utvrđuje koji bi dijelovi tih mišljenja i njihovih eventualnih priloga trebali biti javno dostupni na njezinim internetskim stranicama i te dijelove objavljuje na svojim internetskim stranicama.</w:t>
            </w:r>
          </w:p>
        </w:tc>
        <w:tc>
          <w:tcPr>
            <w:tcW w:w="4876" w:type="dxa"/>
            <w:hideMark/>
          </w:tcPr>
          <w:p w:rsidR="006A4E54" w:rsidRPr="0029368C" w:rsidRDefault="006A4E54" w:rsidP="00020427">
            <w:pPr>
              <w:pStyle w:val="Normal6"/>
              <w:rPr>
                <w:szCs w:val="24"/>
              </w:rPr>
            </w:pPr>
            <w:r w:rsidRPr="0029368C">
              <w:t>Agencija utvrđuje koji bi dijelovi tih mišljenja i njihovih eventualnih priloga trebali biti javno dostupni na njezinim internetskim stranicama i te dijelove objavljuje na svojim internetskim stranicama</w:t>
            </w:r>
            <w:r w:rsidRPr="0029368C">
              <w:rPr>
                <w:b/>
                <w:i/>
              </w:rPr>
              <w:t>, zajedno sa svim zahtjevima podnesenima u skladu s drugim podstavkom točkom (c)</w:t>
            </w:r>
            <w:r w:rsidRPr="0029368C">
              <w:t>.</w:t>
            </w:r>
          </w:p>
        </w:tc>
      </w:tr>
    </w:tbl>
    <w:p w:rsidR="006A4E54" w:rsidRPr="0029368C" w:rsidRDefault="006A4E54" w:rsidP="006A4E54"/>
    <w:p w:rsidR="006A4E54" w:rsidRPr="0029368C" w:rsidRDefault="006A4E54" w:rsidP="006A4E54">
      <w:pPr>
        <w:pStyle w:val="AmNumberTabs"/>
      </w:pPr>
      <w:r w:rsidRPr="0029368C">
        <w:t>Amandman</w:t>
      </w:r>
      <w:r w:rsidRPr="0029368C">
        <w:tab/>
      </w:r>
      <w:r w:rsidRPr="0029368C">
        <w:tab/>
        <w:t>7</w:t>
      </w:r>
    </w:p>
    <w:p w:rsidR="006A4E54" w:rsidRPr="0029368C" w:rsidRDefault="006A4E54" w:rsidP="006A4E54"/>
    <w:p w:rsidR="006A4E54" w:rsidRPr="0029368C" w:rsidRDefault="006A4E54" w:rsidP="006A4E54">
      <w:pPr>
        <w:pStyle w:val="NormalBold"/>
        <w:keepNext/>
      </w:pPr>
      <w:r w:rsidRPr="0029368C">
        <w:t>Prijedlog direktive</w:t>
      </w:r>
    </w:p>
    <w:p w:rsidR="006A4E54" w:rsidRPr="0029368C" w:rsidRDefault="006A4E54" w:rsidP="006A4E54">
      <w:pPr>
        <w:pStyle w:val="NormalBold"/>
      </w:pPr>
      <w:r w:rsidRPr="0029368C">
        <w:t xml:space="preserve">Članak 1. – stavak 1. – točka 1. – </w:t>
      </w:r>
      <w:proofErr w:type="spellStart"/>
      <w:r w:rsidRPr="0029368C">
        <w:t>podtočka</w:t>
      </w:r>
      <w:proofErr w:type="spellEnd"/>
      <w:r w:rsidRPr="0029368C">
        <w:t xml:space="preserve"> </w:t>
      </w:r>
      <w:proofErr w:type="spellStart"/>
      <w:r w:rsidRPr="0029368C">
        <w:t>ba</w:t>
      </w:r>
      <w:proofErr w:type="spellEnd"/>
      <w:r w:rsidRPr="0029368C">
        <w:t xml:space="preserve"> (nova)</w:t>
      </w:r>
    </w:p>
    <w:p w:rsidR="006A4E54" w:rsidRPr="0029368C" w:rsidRDefault="006A4E54" w:rsidP="006A4E54">
      <w:pPr>
        <w:keepNext/>
      </w:pPr>
      <w:r w:rsidRPr="0029368C">
        <w:t>Direktiva 2011/65/EU</w:t>
      </w:r>
    </w:p>
    <w:p w:rsidR="006A4E54" w:rsidRPr="0029368C" w:rsidRDefault="006A4E54" w:rsidP="006A4E54">
      <w:r w:rsidRPr="0029368C">
        <w:t>Članak 5. – stavak 5.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4E54" w:rsidRPr="0029368C" w:rsidTr="00020427">
        <w:trPr>
          <w:jc w:val="center"/>
        </w:trPr>
        <w:tc>
          <w:tcPr>
            <w:tcW w:w="9752" w:type="dxa"/>
            <w:gridSpan w:val="2"/>
          </w:tcPr>
          <w:p w:rsidR="006A4E54" w:rsidRPr="0029368C" w:rsidRDefault="006A4E54" w:rsidP="00020427">
            <w:pPr>
              <w:keepNext/>
            </w:pP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  <w:hideMark/>
          </w:tcPr>
          <w:p w:rsidR="006A4E54" w:rsidRPr="0029368C" w:rsidRDefault="006A4E54" w:rsidP="00020427">
            <w:pPr>
              <w:pStyle w:val="ColumnHeading"/>
              <w:keepNext/>
            </w:pPr>
            <w:r w:rsidRPr="0029368C">
              <w:t>Tekst na snazi</w:t>
            </w:r>
          </w:p>
        </w:tc>
        <w:tc>
          <w:tcPr>
            <w:tcW w:w="4876" w:type="dxa"/>
            <w:hideMark/>
          </w:tcPr>
          <w:p w:rsidR="006A4E54" w:rsidRPr="0029368C" w:rsidRDefault="006A4E54" w:rsidP="00020427">
            <w:pPr>
              <w:pStyle w:val="ColumnHeading"/>
              <w:keepNext/>
            </w:pPr>
            <w:r w:rsidRPr="0029368C">
              <w:t>Izmjena</w:t>
            </w: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</w:tcPr>
          <w:p w:rsidR="006A4E54" w:rsidRPr="0029368C" w:rsidRDefault="006A4E54" w:rsidP="00020427">
            <w:pPr>
              <w:pStyle w:val="Normal6"/>
            </w:pPr>
          </w:p>
        </w:tc>
        <w:tc>
          <w:tcPr>
            <w:tcW w:w="4876" w:type="dxa"/>
            <w:hideMark/>
          </w:tcPr>
          <w:p w:rsidR="006A4E54" w:rsidRPr="0029368C" w:rsidRDefault="006A4E54" w:rsidP="00020427">
            <w:pPr>
              <w:pStyle w:val="Normal6"/>
              <w:rPr>
                <w:szCs w:val="24"/>
              </w:rPr>
            </w:pPr>
            <w:r w:rsidRPr="0029368C">
              <w:rPr>
                <w:b/>
                <w:i/>
              </w:rPr>
              <w:t>(</w:t>
            </w:r>
            <w:proofErr w:type="spellStart"/>
            <w:r w:rsidRPr="0029368C">
              <w:rPr>
                <w:b/>
                <w:i/>
              </w:rPr>
              <w:t>ba</w:t>
            </w:r>
            <w:proofErr w:type="spellEnd"/>
            <w:r w:rsidRPr="0029368C">
              <w:rPr>
                <w:b/>
                <w:i/>
              </w:rPr>
              <w:t>)</w:t>
            </w:r>
            <w:r w:rsidRPr="0029368C">
              <w:rPr>
                <w:b/>
                <w:i/>
              </w:rPr>
              <w:tab/>
              <w:t>stavak 5. zamjenjuje se sljedećim:</w:t>
            </w: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  <w:hideMark/>
          </w:tcPr>
          <w:p w:rsidR="006A4E54" w:rsidRPr="0029368C" w:rsidRDefault="006A4E54" w:rsidP="00020427">
            <w:pPr>
              <w:pStyle w:val="Normal6"/>
            </w:pPr>
            <w:r w:rsidRPr="0029368C">
              <w:t>5. Zahtjev za obnavljanje izuzeća podnosi se najkasnije 18 mjeseci prije isteka izuzeća. Postojeće izuzeće ostaje valjano sve dok Komisija ne donese odluku o zahtjevu za njegovo obnavljanje.</w:t>
            </w:r>
          </w:p>
        </w:tc>
        <w:tc>
          <w:tcPr>
            <w:tcW w:w="4876" w:type="dxa"/>
            <w:hideMark/>
          </w:tcPr>
          <w:p w:rsidR="006A4E54" w:rsidRPr="0029368C" w:rsidRDefault="006A4E54" w:rsidP="00020427">
            <w:pPr>
              <w:pStyle w:val="Normal6"/>
              <w:rPr>
                <w:szCs w:val="24"/>
              </w:rPr>
            </w:pPr>
            <w:r w:rsidRPr="00513AEE">
              <w:rPr>
                <w:b/>
                <w:i/>
              </w:rPr>
              <w:t>„</w:t>
            </w:r>
            <w:r w:rsidRPr="0029368C">
              <w:t xml:space="preserve">5. Zahtjev za obnavljanje izuzeća podnosi se najkasnije 18 mjeseci prije isteka izuzeća. </w:t>
            </w:r>
            <w:r w:rsidRPr="0029368C">
              <w:rPr>
                <w:b/>
                <w:i/>
              </w:rPr>
              <w:t xml:space="preserve">Komisija donosi odluku o zahtjevu u roku od šest mjeseci od primitka mišljenja Agencije. </w:t>
            </w:r>
            <w:r w:rsidRPr="0029368C">
              <w:t>Postojeće izuzeće ostaje valjano sve dok Komisija ne donese odluku o zahtjevu za njegovo obnavljanje.</w:t>
            </w:r>
            <w:r w:rsidRPr="00513AEE">
              <w:rPr>
                <w:b/>
                <w:i/>
              </w:rPr>
              <w:t>”</w:t>
            </w:r>
          </w:p>
        </w:tc>
      </w:tr>
    </w:tbl>
    <w:p w:rsidR="006A4E54" w:rsidRPr="0029368C" w:rsidRDefault="006A4E54" w:rsidP="006A4E54"/>
    <w:p w:rsidR="006A4E54" w:rsidRPr="0029368C" w:rsidRDefault="006A4E54" w:rsidP="006A4E54">
      <w:pPr>
        <w:pStyle w:val="AmNumberTabs"/>
      </w:pPr>
      <w:r w:rsidRPr="0029368C">
        <w:t>Amandman</w:t>
      </w:r>
      <w:r w:rsidRPr="0029368C">
        <w:tab/>
      </w:r>
      <w:r w:rsidRPr="0029368C">
        <w:tab/>
        <w:t>8</w:t>
      </w:r>
    </w:p>
    <w:p w:rsidR="006A4E54" w:rsidRPr="0029368C" w:rsidRDefault="006A4E54" w:rsidP="006A4E54"/>
    <w:p w:rsidR="006A4E54" w:rsidRPr="0029368C" w:rsidRDefault="006A4E54" w:rsidP="006A4E54">
      <w:pPr>
        <w:pStyle w:val="NormalBold"/>
        <w:keepNext/>
      </w:pPr>
      <w:r w:rsidRPr="0029368C">
        <w:t>Prijedlog direktive</w:t>
      </w:r>
    </w:p>
    <w:p w:rsidR="006A4E54" w:rsidRPr="0029368C" w:rsidRDefault="006A4E54" w:rsidP="006A4E54">
      <w:pPr>
        <w:pStyle w:val="NormalBold"/>
      </w:pPr>
      <w:r w:rsidRPr="0029368C">
        <w:t xml:space="preserve">Članak 1. – stavak 1. – točka 3. – </w:t>
      </w:r>
      <w:proofErr w:type="spellStart"/>
      <w:r w:rsidRPr="0029368C">
        <w:t>podtočka</w:t>
      </w:r>
      <w:proofErr w:type="spellEnd"/>
      <w:r w:rsidRPr="0029368C">
        <w:t xml:space="preserve"> a</w:t>
      </w:r>
    </w:p>
    <w:p w:rsidR="006A4E54" w:rsidRPr="0029368C" w:rsidRDefault="006A4E54" w:rsidP="006A4E54">
      <w:pPr>
        <w:keepNext/>
      </w:pPr>
      <w:r w:rsidRPr="0029368C">
        <w:t>Direktiva 2011/65/EU</w:t>
      </w:r>
    </w:p>
    <w:p w:rsidR="006A4E54" w:rsidRPr="0029368C" w:rsidRDefault="006A4E54" w:rsidP="006A4E54">
      <w:r w:rsidRPr="0029368C">
        <w:t>Članak 6. – stavak 1. – podstavak 1.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4E54" w:rsidRPr="0029368C" w:rsidTr="00020427">
        <w:trPr>
          <w:jc w:val="center"/>
        </w:trPr>
        <w:tc>
          <w:tcPr>
            <w:tcW w:w="9752" w:type="dxa"/>
            <w:gridSpan w:val="2"/>
          </w:tcPr>
          <w:p w:rsidR="006A4E54" w:rsidRPr="0029368C" w:rsidRDefault="006A4E54" w:rsidP="00020427">
            <w:pPr>
              <w:keepNext/>
            </w:pP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  <w:hideMark/>
          </w:tcPr>
          <w:p w:rsidR="006A4E54" w:rsidRPr="0029368C" w:rsidRDefault="006A4E54" w:rsidP="00020427">
            <w:pPr>
              <w:pStyle w:val="ColumnHeading"/>
              <w:keepNext/>
            </w:pPr>
            <w:r w:rsidRPr="0029368C">
              <w:t>Tekst koji je predložila Komisija</w:t>
            </w:r>
          </w:p>
        </w:tc>
        <w:tc>
          <w:tcPr>
            <w:tcW w:w="4876" w:type="dxa"/>
            <w:hideMark/>
          </w:tcPr>
          <w:p w:rsidR="006A4E54" w:rsidRPr="0029368C" w:rsidRDefault="006A4E54" w:rsidP="00020427">
            <w:pPr>
              <w:pStyle w:val="ColumnHeading"/>
              <w:keepNext/>
            </w:pPr>
            <w:r w:rsidRPr="0029368C">
              <w:t>Izmjena</w:t>
            </w: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  <w:hideMark/>
          </w:tcPr>
          <w:p w:rsidR="006A4E54" w:rsidRPr="0029368C" w:rsidRDefault="006A4E54" w:rsidP="00020427">
            <w:pPr>
              <w:pStyle w:val="Normal6"/>
            </w:pPr>
            <w:r w:rsidRPr="0029368C">
              <w:t xml:space="preserve">Kako bi se ostvarili ciljevi utvrđeni u članku 1. i uzimajući u obzir načelo predostrožnosti, Komisija na temelju temeljite procjene periodički razmatra </w:t>
            </w:r>
            <w:r w:rsidRPr="0029368C">
              <w:lastRenderedPageBreak/>
              <w:t>preispitivanje i izmjenu popisa ograničenih tvari iz Priloga II., i to na vlastitu inicijativu ili nakon što država članica podnese dosje za uvođenje ograničenja koji sadržava informacije iz stavka 2.;</w:t>
            </w:r>
          </w:p>
        </w:tc>
        <w:tc>
          <w:tcPr>
            <w:tcW w:w="4876" w:type="dxa"/>
            <w:hideMark/>
          </w:tcPr>
          <w:p w:rsidR="006A4E54" w:rsidRPr="0029368C" w:rsidRDefault="006A4E54" w:rsidP="00020427">
            <w:pPr>
              <w:pStyle w:val="Normal6"/>
              <w:rPr>
                <w:szCs w:val="24"/>
              </w:rPr>
            </w:pPr>
            <w:r w:rsidRPr="0029368C">
              <w:lastRenderedPageBreak/>
              <w:t>Kako bi se ostvarili ciljevi utvrđeni u članku 1. i uzimajući u obzir načelo predostrožnosti, Komisija na temelju temeljite procjene periodički</w:t>
            </w:r>
            <w:r w:rsidRPr="0029368C">
              <w:rPr>
                <w:b/>
                <w:i/>
              </w:rPr>
              <w:t xml:space="preserve">, a najmanje </w:t>
            </w:r>
            <w:r w:rsidRPr="0029368C">
              <w:rPr>
                <w:b/>
                <w:i/>
              </w:rPr>
              <w:lastRenderedPageBreak/>
              <w:t>svakih 36 mjeseci,</w:t>
            </w:r>
            <w:r w:rsidRPr="0029368C">
              <w:t xml:space="preserve"> razmatra preispitivanje i izmjenu popisa ograničenih tvari iz Priloga II., i to na vlastitu inicijativu ili nakon što država članica podnese dosje za uvođenje ograničenja koji sadržava informacije iz stavka 2.;</w:t>
            </w:r>
          </w:p>
        </w:tc>
      </w:tr>
    </w:tbl>
    <w:p w:rsidR="006A4E54" w:rsidRPr="0029368C" w:rsidRDefault="006A4E54" w:rsidP="006A4E54"/>
    <w:p w:rsidR="006A4E54" w:rsidRPr="0029368C" w:rsidRDefault="006A4E54" w:rsidP="006A4E54">
      <w:pPr>
        <w:pStyle w:val="AmNumberTabs"/>
      </w:pPr>
      <w:r w:rsidRPr="0029368C">
        <w:t>Amandman</w:t>
      </w:r>
      <w:r w:rsidRPr="0029368C">
        <w:tab/>
      </w:r>
      <w:r w:rsidRPr="0029368C">
        <w:tab/>
        <w:t>9</w:t>
      </w:r>
    </w:p>
    <w:p w:rsidR="006A4E54" w:rsidRPr="0029368C" w:rsidRDefault="006A4E54" w:rsidP="006A4E54"/>
    <w:p w:rsidR="006A4E54" w:rsidRPr="0029368C" w:rsidRDefault="006A4E54" w:rsidP="006A4E54">
      <w:pPr>
        <w:pStyle w:val="NormalBold"/>
        <w:keepNext/>
      </w:pPr>
      <w:r w:rsidRPr="0029368C">
        <w:t>Prijedlog direktive</w:t>
      </w:r>
    </w:p>
    <w:p w:rsidR="006A4E54" w:rsidRPr="0029368C" w:rsidRDefault="006A4E54" w:rsidP="006A4E54">
      <w:pPr>
        <w:pStyle w:val="NormalBold"/>
      </w:pPr>
      <w:r w:rsidRPr="0029368C">
        <w:t xml:space="preserve">Članak 1. – stavak 1. – točka 3. – </w:t>
      </w:r>
      <w:proofErr w:type="spellStart"/>
      <w:r w:rsidRPr="0029368C">
        <w:t>podtočka</w:t>
      </w:r>
      <w:proofErr w:type="spellEnd"/>
      <w:r w:rsidRPr="0029368C">
        <w:t xml:space="preserve"> c</w:t>
      </w:r>
    </w:p>
    <w:p w:rsidR="006A4E54" w:rsidRPr="0029368C" w:rsidRDefault="006A4E54" w:rsidP="006A4E54">
      <w:pPr>
        <w:keepNext/>
      </w:pPr>
      <w:r w:rsidRPr="0029368C">
        <w:t>Direktiva 2011/65/EU</w:t>
      </w:r>
    </w:p>
    <w:p w:rsidR="006A4E54" w:rsidRPr="0029368C" w:rsidRDefault="006A4E54" w:rsidP="006A4E54">
      <w:r w:rsidRPr="0029368C">
        <w:t>Članak 6. – stavak 2. – podstavak 1.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4E54" w:rsidRPr="0029368C" w:rsidTr="00020427">
        <w:trPr>
          <w:jc w:val="center"/>
        </w:trPr>
        <w:tc>
          <w:tcPr>
            <w:tcW w:w="9752" w:type="dxa"/>
            <w:gridSpan w:val="2"/>
          </w:tcPr>
          <w:p w:rsidR="006A4E54" w:rsidRPr="0029368C" w:rsidRDefault="006A4E54" w:rsidP="00020427">
            <w:pPr>
              <w:keepNext/>
            </w:pP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  <w:hideMark/>
          </w:tcPr>
          <w:p w:rsidR="006A4E54" w:rsidRPr="0029368C" w:rsidRDefault="006A4E54" w:rsidP="00020427">
            <w:pPr>
              <w:pStyle w:val="ColumnHeading"/>
              <w:keepNext/>
            </w:pPr>
            <w:r w:rsidRPr="0029368C">
              <w:t>Tekst koji je predložila Komisija</w:t>
            </w:r>
          </w:p>
        </w:tc>
        <w:tc>
          <w:tcPr>
            <w:tcW w:w="4876" w:type="dxa"/>
            <w:hideMark/>
          </w:tcPr>
          <w:p w:rsidR="006A4E54" w:rsidRPr="0029368C" w:rsidRDefault="006A4E54" w:rsidP="00020427">
            <w:pPr>
              <w:pStyle w:val="ColumnHeading"/>
              <w:keepNext/>
            </w:pPr>
            <w:r w:rsidRPr="0029368C">
              <w:t>Izmjena</w:t>
            </w: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  <w:hideMark/>
          </w:tcPr>
          <w:p w:rsidR="006A4E54" w:rsidRPr="0029368C" w:rsidRDefault="006A4E54" w:rsidP="00020427">
            <w:pPr>
              <w:pStyle w:val="Normal6"/>
            </w:pPr>
            <w:r w:rsidRPr="0029368C">
              <w:t>Preispitivanje i izmjena popisa ograničenih tvari iz Priloga II. temelje se na dosjeima za uvođenje ograničenja koje pripremi Agencija na zahtjev Komisije ili država članica.</w:t>
            </w:r>
          </w:p>
        </w:tc>
        <w:tc>
          <w:tcPr>
            <w:tcW w:w="4876" w:type="dxa"/>
            <w:hideMark/>
          </w:tcPr>
          <w:p w:rsidR="006A4E54" w:rsidRPr="0029368C" w:rsidRDefault="006A4E54" w:rsidP="00020427">
            <w:pPr>
              <w:pStyle w:val="Normal6"/>
              <w:rPr>
                <w:szCs w:val="24"/>
              </w:rPr>
            </w:pPr>
            <w:r w:rsidRPr="0029368C">
              <w:t xml:space="preserve">Preispitivanje i izmjena popisa ograničenih tvari </w:t>
            </w:r>
            <w:r w:rsidRPr="0029368C">
              <w:rPr>
                <w:b/>
                <w:i/>
              </w:rPr>
              <w:t xml:space="preserve">ili skupinu tvari </w:t>
            </w:r>
            <w:r w:rsidRPr="0029368C">
              <w:t>iz Priloga II. temelje se na dosjeima za uvođenje ograničenja koje pripremi Agencija na zahtjev Komisije ili država članica.</w:t>
            </w:r>
          </w:p>
        </w:tc>
      </w:tr>
    </w:tbl>
    <w:p w:rsidR="006A4E54" w:rsidRPr="0029368C" w:rsidRDefault="006A4E54" w:rsidP="006A4E54"/>
    <w:p w:rsidR="006A4E54" w:rsidRPr="0029368C" w:rsidRDefault="006A4E54" w:rsidP="006A4E54">
      <w:pPr>
        <w:pStyle w:val="AmNumberTabs"/>
      </w:pPr>
      <w:r w:rsidRPr="0029368C">
        <w:t>Amandman</w:t>
      </w:r>
      <w:r w:rsidRPr="0029368C">
        <w:tab/>
      </w:r>
      <w:r w:rsidRPr="0029368C">
        <w:tab/>
        <w:t>10</w:t>
      </w:r>
    </w:p>
    <w:p w:rsidR="006A4E54" w:rsidRPr="0029368C" w:rsidRDefault="006A4E54" w:rsidP="006A4E54"/>
    <w:p w:rsidR="006A4E54" w:rsidRPr="0029368C" w:rsidRDefault="006A4E54" w:rsidP="006A4E54">
      <w:pPr>
        <w:pStyle w:val="NormalBold"/>
        <w:keepNext/>
      </w:pPr>
      <w:r w:rsidRPr="0029368C">
        <w:t>Prijedlog direktive</w:t>
      </w:r>
    </w:p>
    <w:p w:rsidR="006A4E54" w:rsidRPr="0029368C" w:rsidRDefault="006A4E54" w:rsidP="006A4E54">
      <w:pPr>
        <w:pStyle w:val="NormalBold"/>
      </w:pPr>
      <w:r w:rsidRPr="0029368C">
        <w:t xml:space="preserve">Članak 1. – stavak 1. – točka 3. – </w:t>
      </w:r>
      <w:proofErr w:type="spellStart"/>
      <w:r w:rsidRPr="0029368C">
        <w:t>podtočka</w:t>
      </w:r>
      <w:proofErr w:type="spellEnd"/>
      <w:r w:rsidRPr="0029368C">
        <w:t xml:space="preserve"> c</w:t>
      </w:r>
    </w:p>
    <w:p w:rsidR="006A4E54" w:rsidRPr="0029368C" w:rsidRDefault="006A4E54" w:rsidP="006A4E54">
      <w:pPr>
        <w:keepNext/>
      </w:pPr>
      <w:r w:rsidRPr="0029368C">
        <w:t>Direktiva 2011/65/EU</w:t>
      </w:r>
    </w:p>
    <w:p w:rsidR="006A4E54" w:rsidRPr="0029368C" w:rsidRDefault="006A4E54" w:rsidP="006A4E54">
      <w:r w:rsidRPr="0029368C">
        <w:t>Članak 6. – stavak 2. – podstavak 2.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4E54" w:rsidRPr="0029368C" w:rsidTr="00020427">
        <w:trPr>
          <w:jc w:val="center"/>
        </w:trPr>
        <w:tc>
          <w:tcPr>
            <w:tcW w:w="9752" w:type="dxa"/>
            <w:gridSpan w:val="2"/>
          </w:tcPr>
          <w:p w:rsidR="006A4E54" w:rsidRPr="0029368C" w:rsidRDefault="006A4E54" w:rsidP="00020427">
            <w:pPr>
              <w:keepNext/>
            </w:pP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  <w:hideMark/>
          </w:tcPr>
          <w:p w:rsidR="006A4E54" w:rsidRPr="0029368C" w:rsidRDefault="006A4E54" w:rsidP="00020427">
            <w:pPr>
              <w:pStyle w:val="ColumnHeading"/>
              <w:keepNext/>
            </w:pPr>
            <w:r w:rsidRPr="0029368C">
              <w:t>Tekst koji je predložila Komisija</w:t>
            </w:r>
          </w:p>
        </w:tc>
        <w:tc>
          <w:tcPr>
            <w:tcW w:w="4876" w:type="dxa"/>
            <w:hideMark/>
          </w:tcPr>
          <w:p w:rsidR="006A4E54" w:rsidRPr="0029368C" w:rsidRDefault="006A4E54" w:rsidP="00020427">
            <w:pPr>
              <w:pStyle w:val="ColumnHeading"/>
              <w:keepNext/>
            </w:pPr>
            <w:r w:rsidRPr="0029368C">
              <w:t>Izmjena</w:t>
            </w: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  <w:hideMark/>
          </w:tcPr>
          <w:p w:rsidR="006A4E54" w:rsidRPr="0029368C" w:rsidRDefault="006A4E54" w:rsidP="00020427">
            <w:pPr>
              <w:pStyle w:val="Normal6"/>
            </w:pPr>
            <w:r w:rsidRPr="0029368C">
              <w:t xml:space="preserve">Agencija ili država članica uzima u obzir sve dostupne informacije i sve relevantne procjene </w:t>
            </w:r>
            <w:r w:rsidRPr="0029368C">
              <w:rPr>
                <w:b/>
                <w:i/>
              </w:rPr>
              <w:t xml:space="preserve">rizika </w:t>
            </w:r>
            <w:r w:rsidRPr="0029368C">
              <w:t xml:space="preserve">dostavljene za potrebe drugog zakonodavstva Unije koje se odnosi na </w:t>
            </w:r>
            <w:r w:rsidRPr="0029368C">
              <w:rPr>
                <w:b/>
                <w:i/>
              </w:rPr>
              <w:t>životni ciklus</w:t>
            </w:r>
            <w:r w:rsidRPr="0029368C">
              <w:t xml:space="preserve"> tvari koja se upotrebljava u električnoj i elektroničkoj opremi, a posebno fazu otpada. U tu svrhu druga tijela osnovana na temelju prava Unije koja obavljaju sličnu zadaću pružaju informacije Agenciji ili dotičnoj državi članici na zahtjev.</w:t>
            </w:r>
          </w:p>
        </w:tc>
        <w:tc>
          <w:tcPr>
            <w:tcW w:w="4876" w:type="dxa"/>
            <w:hideMark/>
          </w:tcPr>
          <w:p w:rsidR="006A4E54" w:rsidRPr="0029368C" w:rsidRDefault="006A4E54" w:rsidP="00020427">
            <w:pPr>
              <w:pStyle w:val="Normal6"/>
              <w:rPr>
                <w:szCs w:val="24"/>
              </w:rPr>
            </w:pPr>
            <w:r w:rsidRPr="0029368C">
              <w:t xml:space="preserve">Agencija ili država članica uzima u obzir sve dostupne informacije i sve relevantne procjene dostavljene za potrebe drugog zakonodavstva Unije koje se odnosi na </w:t>
            </w:r>
            <w:r w:rsidRPr="0029368C">
              <w:rPr>
                <w:b/>
                <w:i/>
              </w:rPr>
              <w:t>bilo koji dio životnog ciklusa</w:t>
            </w:r>
            <w:r w:rsidRPr="0029368C">
              <w:t xml:space="preserve"> tvari koja se upotrebljava u električnoj i elektroničkoj opremi, a posebno fazu otpada. U tu svrhu druga tijela osnovana na temelju prava Unije koja obavljaju sličnu zadaću pružaju informacije Agenciji ili dotičnoj državi članici na zahtjev.</w:t>
            </w:r>
          </w:p>
        </w:tc>
      </w:tr>
    </w:tbl>
    <w:p w:rsidR="006A4E54" w:rsidRPr="0029368C" w:rsidRDefault="006A4E54" w:rsidP="006A4E54"/>
    <w:p w:rsidR="006A4E54" w:rsidRPr="0029368C" w:rsidRDefault="006A4E54" w:rsidP="006A4E54">
      <w:pPr>
        <w:pStyle w:val="AmNumberTabs"/>
      </w:pPr>
      <w:r w:rsidRPr="0029368C">
        <w:t>Amandman</w:t>
      </w:r>
      <w:r w:rsidRPr="0029368C">
        <w:tab/>
      </w:r>
      <w:r w:rsidRPr="0029368C">
        <w:tab/>
        <w:t>11</w:t>
      </w:r>
    </w:p>
    <w:p w:rsidR="006A4E54" w:rsidRPr="0029368C" w:rsidRDefault="006A4E54" w:rsidP="006A4E54"/>
    <w:p w:rsidR="006A4E54" w:rsidRPr="0029368C" w:rsidRDefault="006A4E54" w:rsidP="006A4E54">
      <w:pPr>
        <w:pStyle w:val="NormalBold"/>
        <w:keepNext/>
      </w:pPr>
      <w:r w:rsidRPr="0029368C">
        <w:t>Prijedlog direktive</w:t>
      </w:r>
    </w:p>
    <w:p w:rsidR="006A4E54" w:rsidRPr="0029368C" w:rsidRDefault="006A4E54" w:rsidP="006A4E54">
      <w:pPr>
        <w:pStyle w:val="NormalBold"/>
      </w:pPr>
      <w:r w:rsidRPr="0029368C">
        <w:t xml:space="preserve">Članak 1. – stavak 1. – točka 3. – </w:t>
      </w:r>
      <w:proofErr w:type="spellStart"/>
      <w:r w:rsidRPr="0029368C">
        <w:t>podtočka</w:t>
      </w:r>
      <w:proofErr w:type="spellEnd"/>
      <w:r w:rsidRPr="0029368C">
        <w:t xml:space="preserve"> c</w:t>
      </w:r>
    </w:p>
    <w:p w:rsidR="006A4E54" w:rsidRPr="0029368C" w:rsidRDefault="006A4E54" w:rsidP="006A4E54">
      <w:pPr>
        <w:keepNext/>
      </w:pPr>
      <w:r w:rsidRPr="0029368C">
        <w:lastRenderedPageBreak/>
        <w:t>Direktiva 2011/65/EU</w:t>
      </w:r>
    </w:p>
    <w:p w:rsidR="006A4E54" w:rsidRPr="0029368C" w:rsidRDefault="006A4E54" w:rsidP="006A4E54">
      <w:r w:rsidRPr="0029368C">
        <w:t>Članak 6. – stavak 2. − podstavak 3. − točka -a (nova)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4E54" w:rsidRPr="0029368C" w:rsidTr="00020427">
        <w:trPr>
          <w:jc w:val="center"/>
        </w:trPr>
        <w:tc>
          <w:tcPr>
            <w:tcW w:w="9752" w:type="dxa"/>
            <w:gridSpan w:val="2"/>
          </w:tcPr>
          <w:p w:rsidR="006A4E54" w:rsidRPr="0029368C" w:rsidRDefault="006A4E54" w:rsidP="00020427">
            <w:pPr>
              <w:keepNext/>
            </w:pP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  <w:hideMark/>
          </w:tcPr>
          <w:p w:rsidR="006A4E54" w:rsidRPr="0029368C" w:rsidRDefault="006A4E54" w:rsidP="00020427">
            <w:pPr>
              <w:pStyle w:val="ColumnHeading"/>
              <w:keepNext/>
            </w:pPr>
            <w:r w:rsidRPr="0029368C">
              <w:t>Tekst koji je predložila Komisija</w:t>
            </w:r>
          </w:p>
        </w:tc>
        <w:tc>
          <w:tcPr>
            <w:tcW w:w="4876" w:type="dxa"/>
            <w:hideMark/>
          </w:tcPr>
          <w:p w:rsidR="006A4E54" w:rsidRPr="0029368C" w:rsidRDefault="006A4E54" w:rsidP="00020427">
            <w:pPr>
              <w:pStyle w:val="ColumnHeading"/>
              <w:keepNext/>
            </w:pPr>
            <w:r w:rsidRPr="0029368C">
              <w:t>Izmjena</w:t>
            </w: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</w:tcPr>
          <w:p w:rsidR="006A4E54" w:rsidRPr="0029368C" w:rsidRDefault="006A4E54" w:rsidP="00020427">
            <w:pPr>
              <w:pStyle w:val="Normal6"/>
            </w:pPr>
          </w:p>
        </w:tc>
        <w:tc>
          <w:tcPr>
            <w:tcW w:w="4876" w:type="dxa"/>
            <w:hideMark/>
          </w:tcPr>
          <w:p w:rsidR="006A4E54" w:rsidRPr="0029368C" w:rsidRDefault="006A4E54" w:rsidP="00020427">
            <w:pPr>
              <w:pStyle w:val="Normal6"/>
              <w:rPr>
                <w:szCs w:val="24"/>
              </w:rPr>
            </w:pPr>
            <w:r w:rsidRPr="0029368C">
              <w:rPr>
                <w:b/>
                <w:i/>
              </w:rPr>
              <w:t>(-a)</w:t>
            </w:r>
            <w:r w:rsidRPr="0029368C">
              <w:rPr>
                <w:b/>
                <w:i/>
              </w:rPr>
              <w:tab/>
              <w:t>identitet tvari;</w:t>
            </w:r>
          </w:p>
        </w:tc>
      </w:tr>
    </w:tbl>
    <w:p w:rsidR="006A4E54" w:rsidRPr="0029368C" w:rsidRDefault="006A4E54" w:rsidP="006A4E54"/>
    <w:p w:rsidR="006A4E54" w:rsidRPr="0029368C" w:rsidRDefault="006A4E54" w:rsidP="006A4E54">
      <w:pPr>
        <w:pStyle w:val="AmNumberTabs"/>
      </w:pPr>
      <w:r w:rsidRPr="0029368C">
        <w:t>Amandman</w:t>
      </w:r>
      <w:r w:rsidRPr="0029368C">
        <w:tab/>
      </w:r>
      <w:r w:rsidRPr="0029368C">
        <w:tab/>
        <w:t>12</w:t>
      </w:r>
    </w:p>
    <w:p w:rsidR="006A4E54" w:rsidRPr="0029368C" w:rsidRDefault="006A4E54" w:rsidP="006A4E54"/>
    <w:p w:rsidR="006A4E54" w:rsidRPr="0029368C" w:rsidRDefault="006A4E54" w:rsidP="006A4E54">
      <w:pPr>
        <w:pStyle w:val="NormalBold"/>
        <w:keepNext/>
      </w:pPr>
      <w:r w:rsidRPr="0029368C">
        <w:t>Prijedlog direktive</w:t>
      </w:r>
    </w:p>
    <w:p w:rsidR="006A4E54" w:rsidRPr="0029368C" w:rsidRDefault="006A4E54" w:rsidP="006A4E54">
      <w:pPr>
        <w:pStyle w:val="NormalBold"/>
      </w:pPr>
      <w:r w:rsidRPr="0029368C">
        <w:t xml:space="preserve">Članak 1. – stavak 1. – točka 3. – </w:t>
      </w:r>
      <w:proofErr w:type="spellStart"/>
      <w:r w:rsidRPr="0029368C">
        <w:t>podtočka</w:t>
      </w:r>
      <w:proofErr w:type="spellEnd"/>
      <w:r w:rsidRPr="0029368C">
        <w:t xml:space="preserve"> c</w:t>
      </w:r>
    </w:p>
    <w:p w:rsidR="006A4E54" w:rsidRPr="0029368C" w:rsidRDefault="006A4E54" w:rsidP="006A4E54">
      <w:pPr>
        <w:keepNext/>
      </w:pPr>
      <w:r w:rsidRPr="0029368C">
        <w:t>Direktiva 2011/65/EU</w:t>
      </w:r>
    </w:p>
    <w:p w:rsidR="006A4E54" w:rsidRPr="0029368C" w:rsidRDefault="006A4E54" w:rsidP="006A4E54">
      <w:r w:rsidRPr="0029368C">
        <w:t>Članak 6. – stavak 2. − podstavak 3. − točka -</w:t>
      </w:r>
      <w:proofErr w:type="spellStart"/>
      <w:r w:rsidRPr="0029368C">
        <w:t>aa</w:t>
      </w:r>
      <w:proofErr w:type="spellEnd"/>
      <w:r w:rsidRPr="0029368C">
        <w:t xml:space="preserve"> (nova)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4E54" w:rsidRPr="0029368C" w:rsidTr="00020427">
        <w:trPr>
          <w:jc w:val="center"/>
        </w:trPr>
        <w:tc>
          <w:tcPr>
            <w:tcW w:w="9752" w:type="dxa"/>
            <w:gridSpan w:val="2"/>
          </w:tcPr>
          <w:p w:rsidR="006A4E54" w:rsidRPr="0029368C" w:rsidRDefault="006A4E54" w:rsidP="00020427">
            <w:pPr>
              <w:keepNext/>
            </w:pP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  <w:hideMark/>
          </w:tcPr>
          <w:p w:rsidR="006A4E54" w:rsidRPr="0029368C" w:rsidRDefault="006A4E54" w:rsidP="00020427">
            <w:pPr>
              <w:pStyle w:val="ColumnHeading"/>
              <w:keepNext/>
            </w:pPr>
            <w:r w:rsidRPr="0029368C">
              <w:t>Tekst koji je predložila Komisija</w:t>
            </w:r>
          </w:p>
        </w:tc>
        <w:tc>
          <w:tcPr>
            <w:tcW w:w="4876" w:type="dxa"/>
            <w:hideMark/>
          </w:tcPr>
          <w:p w:rsidR="006A4E54" w:rsidRPr="0029368C" w:rsidRDefault="006A4E54" w:rsidP="00020427">
            <w:pPr>
              <w:pStyle w:val="ColumnHeading"/>
              <w:keepNext/>
            </w:pPr>
            <w:r w:rsidRPr="0029368C">
              <w:t>Izmjena</w:t>
            </w: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</w:tcPr>
          <w:p w:rsidR="006A4E54" w:rsidRPr="0029368C" w:rsidRDefault="006A4E54" w:rsidP="00020427">
            <w:pPr>
              <w:pStyle w:val="Normal6"/>
            </w:pPr>
          </w:p>
        </w:tc>
        <w:tc>
          <w:tcPr>
            <w:tcW w:w="4876" w:type="dxa"/>
            <w:hideMark/>
          </w:tcPr>
          <w:p w:rsidR="006A4E54" w:rsidRPr="0029368C" w:rsidRDefault="006A4E54" w:rsidP="00020427">
            <w:pPr>
              <w:pStyle w:val="Normal6"/>
              <w:rPr>
                <w:szCs w:val="24"/>
              </w:rPr>
            </w:pPr>
            <w:r w:rsidRPr="0029368C">
              <w:rPr>
                <w:b/>
                <w:i/>
              </w:rPr>
              <w:t>(-</w:t>
            </w:r>
            <w:proofErr w:type="spellStart"/>
            <w:r w:rsidRPr="0029368C">
              <w:rPr>
                <w:b/>
                <w:i/>
              </w:rPr>
              <w:t>aa</w:t>
            </w:r>
            <w:proofErr w:type="spellEnd"/>
            <w:r w:rsidRPr="0029368C">
              <w:rPr>
                <w:b/>
                <w:i/>
              </w:rPr>
              <w:t>)</w:t>
            </w:r>
            <w:r w:rsidRPr="0029368C">
              <w:rPr>
                <w:b/>
                <w:i/>
              </w:rPr>
              <w:tab/>
              <w:t>precizan i jasan tekst za unos predloženog ograničenja u Prilog II.;</w:t>
            </w:r>
          </w:p>
        </w:tc>
      </w:tr>
    </w:tbl>
    <w:p w:rsidR="006A4E54" w:rsidRPr="0029368C" w:rsidRDefault="006A4E54" w:rsidP="006A4E54"/>
    <w:p w:rsidR="006A4E54" w:rsidRPr="0029368C" w:rsidRDefault="006A4E54" w:rsidP="006A4E54">
      <w:pPr>
        <w:pStyle w:val="AmNumberTabs"/>
      </w:pPr>
      <w:r w:rsidRPr="0029368C">
        <w:t>Amandman</w:t>
      </w:r>
      <w:r w:rsidRPr="0029368C">
        <w:tab/>
      </w:r>
      <w:r w:rsidRPr="0029368C">
        <w:tab/>
        <w:t>13</w:t>
      </w:r>
    </w:p>
    <w:p w:rsidR="006A4E54" w:rsidRPr="0029368C" w:rsidRDefault="006A4E54" w:rsidP="006A4E54"/>
    <w:p w:rsidR="006A4E54" w:rsidRPr="0029368C" w:rsidRDefault="006A4E54" w:rsidP="006A4E54">
      <w:pPr>
        <w:pStyle w:val="NormalBold"/>
        <w:keepNext/>
      </w:pPr>
      <w:r w:rsidRPr="0029368C">
        <w:t>Prijedlog direktive</w:t>
      </w:r>
    </w:p>
    <w:p w:rsidR="006A4E54" w:rsidRPr="0029368C" w:rsidRDefault="006A4E54" w:rsidP="006A4E54">
      <w:pPr>
        <w:pStyle w:val="NormalBold"/>
      </w:pPr>
      <w:r w:rsidRPr="0029368C">
        <w:t xml:space="preserve">Članak 1. – stavak 1. – točka 3. – </w:t>
      </w:r>
      <w:proofErr w:type="spellStart"/>
      <w:r w:rsidRPr="0029368C">
        <w:t>podtočka</w:t>
      </w:r>
      <w:proofErr w:type="spellEnd"/>
      <w:r w:rsidRPr="0029368C">
        <w:t xml:space="preserve"> c</w:t>
      </w:r>
    </w:p>
    <w:p w:rsidR="006A4E54" w:rsidRPr="0029368C" w:rsidRDefault="006A4E54" w:rsidP="006A4E54">
      <w:pPr>
        <w:keepNext/>
      </w:pPr>
      <w:r w:rsidRPr="0029368C">
        <w:t>Direktiva 2011/65/EU</w:t>
      </w:r>
    </w:p>
    <w:p w:rsidR="006A4E54" w:rsidRPr="0029368C" w:rsidRDefault="006A4E54" w:rsidP="006A4E54">
      <w:r w:rsidRPr="0029368C">
        <w:t>Članak 6. – stavak 2. − podstavak 3. − točka -</w:t>
      </w:r>
      <w:proofErr w:type="spellStart"/>
      <w:r w:rsidRPr="0029368C">
        <w:t>ab</w:t>
      </w:r>
      <w:proofErr w:type="spellEnd"/>
      <w:r w:rsidRPr="0029368C">
        <w:t xml:space="preserve"> (nova)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4E54" w:rsidRPr="0029368C" w:rsidTr="00020427">
        <w:trPr>
          <w:jc w:val="center"/>
        </w:trPr>
        <w:tc>
          <w:tcPr>
            <w:tcW w:w="9752" w:type="dxa"/>
            <w:gridSpan w:val="2"/>
          </w:tcPr>
          <w:p w:rsidR="006A4E54" w:rsidRPr="0029368C" w:rsidRDefault="006A4E54" w:rsidP="00020427">
            <w:pPr>
              <w:keepNext/>
            </w:pP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  <w:hideMark/>
          </w:tcPr>
          <w:p w:rsidR="006A4E54" w:rsidRPr="0029368C" w:rsidRDefault="006A4E54" w:rsidP="00020427">
            <w:pPr>
              <w:pStyle w:val="ColumnHeading"/>
              <w:keepNext/>
            </w:pPr>
            <w:r w:rsidRPr="0029368C">
              <w:t>Tekst koji je predložila Komisija</w:t>
            </w:r>
          </w:p>
        </w:tc>
        <w:tc>
          <w:tcPr>
            <w:tcW w:w="4876" w:type="dxa"/>
            <w:hideMark/>
          </w:tcPr>
          <w:p w:rsidR="006A4E54" w:rsidRPr="0029368C" w:rsidRDefault="006A4E54" w:rsidP="00020427">
            <w:pPr>
              <w:pStyle w:val="ColumnHeading"/>
              <w:keepNext/>
            </w:pPr>
            <w:r w:rsidRPr="0029368C">
              <w:t>Izmjena</w:t>
            </w: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</w:tcPr>
          <w:p w:rsidR="006A4E54" w:rsidRPr="0029368C" w:rsidRDefault="006A4E54" w:rsidP="00020427">
            <w:pPr>
              <w:pStyle w:val="Normal6"/>
            </w:pPr>
          </w:p>
        </w:tc>
        <w:tc>
          <w:tcPr>
            <w:tcW w:w="4876" w:type="dxa"/>
            <w:hideMark/>
          </w:tcPr>
          <w:p w:rsidR="006A4E54" w:rsidRPr="0029368C" w:rsidRDefault="006A4E54" w:rsidP="00020427">
            <w:pPr>
              <w:pStyle w:val="Normal6"/>
              <w:rPr>
                <w:szCs w:val="24"/>
              </w:rPr>
            </w:pPr>
            <w:r w:rsidRPr="0029368C">
              <w:rPr>
                <w:b/>
                <w:i/>
              </w:rPr>
              <w:t>(-</w:t>
            </w:r>
            <w:proofErr w:type="spellStart"/>
            <w:r w:rsidRPr="0029368C">
              <w:rPr>
                <w:b/>
                <w:i/>
              </w:rPr>
              <w:t>ab</w:t>
            </w:r>
            <w:proofErr w:type="spellEnd"/>
            <w:r w:rsidRPr="0029368C">
              <w:rPr>
                <w:b/>
                <w:i/>
              </w:rPr>
              <w:t>)</w:t>
            </w:r>
            <w:r w:rsidRPr="0029368C">
              <w:rPr>
                <w:b/>
                <w:i/>
              </w:rPr>
              <w:tab/>
              <w:t>reference i znanstvene dokaze za ograničenja;</w:t>
            </w:r>
          </w:p>
        </w:tc>
      </w:tr>
    </w:tbl>
    <w:p w:rsidR="006A4E54" w:rsidRPr="0029368C" w:rsidRDefault="006A4E54" w:rsidP="006A4E54"/>
    <w:p w:rsidR="006A4E54" w:rsidRPr="0029368C" w:rsidRDefault="006A4E54" w:rsidP="006A4E54">
      <w:pPr>
        <w:pStyle w:val="AmNumberTabs"/>
      </w:pPr>
      <w:r w:rsidRPr="0029368C">
        <w:t>Amandman</w:t>
      </w:r>
      <w:r w:rsidRPr="0029368C">
        <w:tab/>
      </w:r>
      <w:r w:rsidRPr="0029368C">
        <w:tab/>
        <w:t>14</w:t>
      </w:r>
    </w:p>
    <w:p w:rsidR="006A4E54" w:rsidRPr="0029368C" w:rsidRDefault="006A4E54" w:rsidP="006A4E54"/>
    <w:p w:rsidR="006A4E54" w:rsidRPr="0029368C" w:rsidRDefault="006A4E54" w:rsidP="006A4E54">
      <w:pPr>
        <w:pStyle w:val="NormalBold"/>
        <w:keepNext/>
      </w:pPr>
      <w:r w:rsidRPr="0029368C">
        <w:t>Prijedlog direktive</w:t>
      </w:r>
    </w:p>
    <w:p w:rsidR="006A4E54" w:rsidRPr="0029368C" w:rsidRDefault="006A4E54" w:rsidP="006A4E54">
      <w:pPr>
        <w:pStyle w:val="NormalBold"/>
      </w:pPr>
      <w:r w:rsidRPr="0029368C">
        <w:t xml:space="preserve">Članak 1. – stavak 1. – točka 3. – </w:t>
      </w:r>
      <w:proofErr w:type="spellStart"/>
      <w:r w:rsidRPr="0029368C">
        <w:t>podtočka</w:t>
      </w:r>
      <w:proofErr w:type="spellEnd"/>
      <w:r w:rsidRPr="0029368C">
        <w:t xml:space="preserve"> c</w:t>
      </w:r>
    </w:p>
    <w:p w:rsidR="006A4E54" w:rsidRPr="0029368C" w:rsidRDefault="006A4E54" w:rsidP="006A4E54">
      <w:pPr>
        <w:keepNext/>
      </w:pPr>
      <w:r w:rsidRPr="0029368C">
        <w:t>Direktiva 2011/65/EU</w:t>
      </w:r>
    </w:p>
    <w:p w:rsidR="006A4E54" w:rsidRPr="0029368C" w:rsidRDefault="006A4E54" w:rsidP="006A4E54">
      <w:r w:rsidRPr="0029368C">
        <w:t xml:space="preserve">Članak 6. – stavak 2. − podstavak 3. − točka </w:t>
      </w:r>
      <w:proofErr w:type="spellStart"/>
      <w:r w:rsidRPr="0029368C">
        <w:t>ba</w:t>
      </w:r>
      <w:proofErr w:type="spellEnd"/>
      <w:r w:rsidRPr="0029368C">
        <w:t xml:space="preserve"> (nova)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4E54" w:rsidRPr="0029368C" w:rsidTr="00020427">
        <w:trPr>
          <w:jc w:val="center"/>
        </w:trPr>
        <w:tc>
          <w:tcPr>
            <w:tcW w:w="9752" w:type="dxa"/>
            <w:gridSpan w:val="2"/>
          </w:tcPr>
          <w:p w:rsidR="006A4E54" w:rsidRPr="0029368C" w:rsidRDefault="006A4E54" w:rsidP="00020427">
            <w:pPr>
              <w:keepNext/>
            </w:pP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  <w:hideMark/>
          </w:tcPr>
          <w:p w:rsidR="006A4E54" w:rsidRPr="0029368C" w:rsidRDefault="006A4E54" w:rsidP="00020427">
            <w:pPr>
              <w:pStyle w:val="ColumnHeading"/>
              <w:keepNext/>
            </w:pPr>
            <w:r w:rsidRPr="0029368C">
              <w:t>Tekst koji je predložila Komisija</w:t>
            </w:r>
          </w:p>
        </w:tc>
        <w:tc>
          <w:tcPr>
            <w:tcW w:w="4876" w:type="dxa"/>
            <w:hideMark/>
          </w:tcPr>
          <w:p w:rsidR="006A4E54" w:rsidRPr="0029368C" w:rsidRDefault="006A4E54" w:rsidP="00020427">
            <w:pPr>
              <w:pStyle w:val="ColumnHeading"/>
              <w:keepNext/>
            </w:pPr>
            <w:r w:rsidRPr="0029368C">
              <w:t>Izmjena</w:t>
            </w: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</w:tcPr>
          <w:p w:rsidR="006A4E54" w:rsidRPr="0029368C" w:rsidRDefault="006A4E54" w:rsidP="00020427">
            <w:pPr>
              <w:pStyle w:val="Normal6"/>
            </w:pPr>
          </w:p>
        </w:tc>
        <w:tc>
          <w:tcPr>
            <w:tcW w:w="4876" w:type="dxa"/>
            <w:hideMark/>
          </w:tcPr>
          <w:p w:rsidR="006A4E54" w:rsidRPr="0029368C" w:rsidRDefault="006A4E54" w:rsidP="001935D3">
            <w:pPr>
              <w:pStyle w:val="Normal6"/>
              <w:rPr>
                <w:szCs w:val="24"/>
              </w:rPr>
            </w:pPr>
            <w:r w:rsidRPr="0029368C">
              <w:rPr>
                <w:b/>
                <w:i/>
              </w:rPr>
              <w:t>(</w:t>
            </w:r>
            <w:proofErr w:type="spellStart"/>
            <w:r w:rsidRPr="0029368C">
              <w:rPr>
                <w:b/>
                <w:i/>
              </w:rPr>
              <w:t>ba</w:t>
            </w:r>
            <w:proofErr w:type="spellEnd"/>
            <w:r w:rsidRPr="0029368C">
              <w:rPr>
                <w:b/>
                <w:i/>
              </w:rPr>
              <w:t>)</w:t>
            </w:r>
            <w:r w:rsidRPr="0029368C">
              <w:rPr>
                <w:b/>
                <w:i/>
              </w:rPr>
              <w:tab/>
              <w:t xml:space="preserve">informacije o mogućim alternativama, o njihovoj raspoloživosti i </w:t>
            </w:r>
            <w:r w:rsidR="001935D3">
              <w:rPr>
                <w:b/>
                <w:i/>
              </w:rPr>
              <w:t>prikladnosti</w:t>
            </w:r>
            <w:r w:rsidRPr="0029368C">
              <w:rPr>
                <w:b/>
                <w:i/>
              </w:rPr>
              <w:t>;</w:t>
            </w:r>
          </w:p>
        </w:tc>
      </w:tr>
    </w:tbl>
    <w:p w:rsidR="006A4E54" w:rsidRPr="0029368C" w:rsidRDefault="006A4E54" w:rsidP="006A4E54"/>
    <w:p w:rsidR="006A4E54" w:rsidRPr="0029368C" w:rsidRDefault="006A4E54" w:rsidP="006A4E54">
      <w:pPr>
        <w:pStyle w:val="AmNumberTabs"/>
      </w:pPr>
      <w:r w:rsidRPr="0029368C">
        <w:t>Amandman</w:t>
      </w:r>
      <w:r w:rsidRPr="0029368C">
        <w:tab/>
      </w:r>
      <w:r w:rsidRPr="0029368C">
        <w:tab/>
        <w:t>15</w:t>
      </w:r>
    </w:p>
    <w:p w:rsidR="006A4E54" w:rsidRPr="0029368C" w:rsidRDefault="006A4E54" w:rsidP="006A4E54"/>
    <w:p w:rsidR="006A4E54" w:rsidRPr="0029368C" w:rsidRDefault="006A4E54" w:rsidP="006A4E54">
      <w:pPr>
        <w:pStyle w:val="NormalBold"/>
        <w:keepNext/>
      </w:pPr>
      <w:r w:rsidRPr="0029368C">
        <w:lastRenderedPageBreak/>
        <w:t>Prijedlog direktive</w:t>
      </w:r>
    </w:p>
    <w:p w:rsidR="006A4E54" w:rsidRPr="0029368C" w:rsidRDefault="006A4E54" w:rsidP="006A4E54">
      <w:pPr>
        <w:pStyle w:val="NormalBold"/>
      </w:pPr>
      <w:r w:rsidRPr="0029368C">
        <w:t xml:space="preserve">Članak 1. – stavak 1. – točka 3. – </w:t>
      </w:r>
      <w:proofErr w:type="spellStart"/>
      <w:r w:rsidRPr="0029368C">
        <w:t>podtočka</w:t>
      </w:r>
      <w:proofErr w:type="spellEnd"/>
      <w:r w:rsidRPr="0029368C">
        <w:t xml:space="preserve"> c</w:t>
      </w:r>
    </w:p>
    <w:p w:rsidR="006A4E54" w:rsidRPr="0029368C" w:rsidRDefault="006A4E54" w:rsidP="006A4E54">
      <w:pPr>
        <w:keepNext/>
      </w:pPr>
      <w:r w:rsidRPr="0029368C">
        <w:t>Direktiva 2011/65/EU</w:t>
      </w:r>
    </w:p>
    <w:p w:rsidR="006A4E54" w:rsidRPr="0029368C" w:rsidRDefault="006A4E54" w:rsidP="006A4E54">
      <w:r w:rsidRPr="0029368C">
        <w:t xml:space="preserve">Članak 6. – stavak 2. − podstavak 3. − točka </w:t>
      </w:r>
      <w:proofErr w:type="spellStart"/>
      <w:r w:rsidRPr="0029368C">
        <w:t>bb</w:t>
      </w:r>
      <w:proofErr w:type="spellEnd"/>
      <w:r w:rsidRPr="0029368C">
        <w:t xml:space="preserve"> (nova)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4E54" w:rsidRPr="0029368C" w:rsidTr="00020427">
        <w:trPr>
          <w:jc w:val="center"/>
        </w:trPr>
        <w:tc>
          <w:tcPr>
            <w:tcW w:w="9752" w:type="dxa"/>
            <w:gridSpan w:val="2"/>
          </w:tcPr>
          <w:p w:rsidR="006A4E54" w:rsidRPr="0029368C" w:rsidRDefault="006A4E54" w:rsidP="00020427">
            <w:pPr>
              <w:keepNext/>
            </w:pP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  <w:hideMark/>
          </w:tcPr>
          <w:p w:rsidR="006A4E54" w:rsidRPr="0029368C" w:rsidRDefault="006A4E54" w:rsidP="00020427">
            <w:pPr>
              <w:pStyle w:val="ColumnHeading"/>
              <w:keepNext/>
            </w:pPr>
            <w:r w:rsidRPr="0029368C">
              <w:t>Tekst koji je predložila Komisija</w:t>
            </w:r>
          </w:p>
        </w:tc>
        <w:tc>
          <w:tcPr>
            <w:tcW w:w="4876" w:type="dxa"/>
            <w:hideMark/>
          </w:tcPr>
          <w:p w:rsidR="006A4E54" w:rsidRPr="0029368C" w:rsidRDefault="006A4E54" w:rsidP="00020427">
            <w:pPr>
              <w:pStyle w:val="ColumnHeading"/>
              <w:keepNext/>
            </w:pPr>
            <w:r w:rsidRPr="0029368C">
              <w:t>Izmjena</w:t>
            </w: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</w:tcPr>
          <w:p w:rsidR="006A4E54" w:rsidRPr="0029368C" w:rsidRDefault="006A4E54" w:rsidP="00020427">
            <w:pPr>
              <w:pStyle w:val="Normal6"/>
            </w:pPr>
          </w:p>
        </w:tc>
        <w:tc>
          <w:tcPr>
            <w:tcW w:w="4876" w:type="dxa"/>
            <w:hideMark/>
          </w:tcPr>
          <w:p w:rsidR="006A4E54" w:rsidRPr="0029368C" w:rsidRDefault="006A4E54" w:rsidP="001935D3">
            <w:pPr>
              <w:pStyle w:val="Normal6"/>
              <w:rPr>
                <w:szCs w:val="24"/>
              </w:rPr>
            </w:pPr>
            <w:r w:rsidRPr="0029368C">
              <w:rPr>
                <w:b/>
                <w:i/>
              </w:rPr>
              <w:t>(</w:t>
            </w:r>
            <w:proofErr w:type="spellStart"/>
            <w:r w:rsidRPr="0029368C">
              <w:rPr>
                <w:b/>
                <w:i/>
              </w:rPr>
              <w:t>bb</w:t>
            </w:r>
            <w:proofErr w:type="spellEnd"/>
            <w:r w:rsidRPr="0029368C">
              <w:rPr>
                <w:b/>
                <w:i/>
              </w:rPr>
              <w:t>)</w:t>
            </w:r>
            <w:r w:rsidRPr="0029368C">
              <w:rPr>
                <w:b/>
                <w:i/>
              </w:rPr>
              <w:tab/>
              <w:t xml:space="preserve">obrazloženje mišljenja da je ograničenje na razini </w:t>
            </w:r>
            <w:r w:rsidR="001935D3">
              <w:rPr>
                <w:b/>
                <w:i/>
              </w:rPr>
              <w:t>Unije</w:t>
            </w:r>
            <w:r w:rsidR="001935D3" w:rsidRPr="0029368C">
              <w:rPr>
                <w:b/>
                <w:i/>
              </w:rPr>
              <w:t xml:space="preserve"> </w:t>
            </w:r>
            <w:r w:rsidRPr="0029368C">
              <w:rPr>
                <w:b/>
                <w:i/>
              </w:rPr>
              <w:t>najprikladnija mjera;</w:t>
            </w:r>
          </w:p>
        </w:tc>
      </w:tr>
    </w:tbl>
    <w:p w:rsidR="006A4E54" w:rsidRPr="0029368C" w:rsidRDefault="006A4E54" w:rsidP="006A4E54"/>
    <w:p w:rsidR="006A4E54" w:rsidRPr="0029368C" w:rsidRDefault="006A4E54" w:rsidP="006A4E54">
      <w:pPr>
        <w:pStyle w:val="AmNumberTabs"/>
      </w:pPr>
      <w:r w:rsidRPr="0029368C">
        <w:t>Amandman</w:t>
      </w:r>
      <w:r w:rsidRPr="0029368C">
        <w:tab/>
      </w:r>
      <w:r w:rsidRPr="0029368C">
        <w:tab/>
        <w:t>16</w:t>
      </w:r>
    </w:p>
    <w:p w:rsidR="006A4E54" w:rsidRPr="0029368C" w:rsidRDefault="006A4E54" w:rsidP="006A4E54"/>
    <w:p w:rsidR="006A4E54" w:rsidRPr="0029368C" w:rsidRDefault="006A4E54" w:rsidP="006A4E54">
      <w:pPr>
        <w:pStyle w:val="NormalBold"/>
        <w:keepNext/>
      </w:pPr>
      <w:r w:rsidRPr="0029368C">
        <w:t>Prijedlog direktive</w:t>
      </w:r>
    </w:p>
    <w:p w:rsidR="006A4E54" w:rsidRPr="0029368C" w:rsidRDefault="006A4E54" w:rsidP="006A4E54">
      <w:pPr>
        <w:pStyle w:val="NormalBold"/>
      </w:pPr>
      <w:r w:rsidRPr="0029368C">
        <w:t xml:space="preserve">Članak 1. – stavak 1. – točka 3. – </w:t>
      </w:r>
      <w:proofErr w:type="spellStart"/>
      <w:r w:rsidRPr="0029368C">
        <w:t>podtočka</w:t>
      </w:r>
      <w:proofErr w:type="spellEnd"/>
      <w:r w:rsidRPr="0029368C">
        <w:t xml:space="preserve"> c</w:t>
      </w:r>
    </w:p>
    <w:p w:rsidR="006A4E54" w:rsidRPr="0029368C" w:rsidRDefault="006A4E54" w:rsidP="006A4E54">
      <w:pPr>
        <w:keepNext/>
      </w:pPr>
      <w:r w:rsidRPr="0029368C">
        <w:t>Direktiva 2011/65/EU</w:t>
      </w:r>
    </w:p>
    <w:p w:rsidR="006A4E54" w:rsidRPr="0029368C" w:rsidRDefault="006A4E54" w:rsidP="006A4E54">
      <w:r w:rsidRPr="0029368C">
        <w:t xml:space="preserve">Članak 6. – stavak 2. − podstavak 3. − točka </w:t>
      </w:r>
      <w:proofErr w:type="spellStart"/>
      <w:r w:rsidRPr="0029368C">
        <w:t>bc</w:t>
      </w:r>
      <w:proofErr w:type="spellEnd"/>
      <w:r w:rsidRPr="0029368C">
        <w:t xml:space="preserve"> (nova)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4E54" w:rsidRPr="0029368C" w:rsidTr="00020427">
        <w:trPr>
          <w:jc w:val="center"/>
        </w:trPr>
        <w:tc>
          <w:tcPr>
            <w:tcW w:w="9752" w:type="dxa"/>
            <w:gridSpan w:val="2"/>
          </w:tcPr>
          <w:p w:rsidR="006A4E54" w:rsidRPr="0029368C" w:rsidRDefault="006A4E54" w:rsidP="00020427">
            <w:pPr>
              <w:keepNext/>
            </w:pP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  <w:hideMark/>
          </w:tcPr>
          <w:p w:rsidR="006A4E54" w:rsidRPr="0029368C" w:rsidRDefault="006A4E54" w:rsidP="00020427">
            <w:pPr>
              <w:pStyle w:val="ColumnHeading"/>
              <w:keepNext/>
            </w:pPr>
            <w:r w:rsidRPr="0029368C">
              <w:t>Tekst koji je predložila Komisija</w:t>
            </w:r>
          </w:p>
        </w:tc>
        <w:tc>
          <w:tcPr>
            <w:tcW w:w="4876" w:type="dxa"/>
            <w:hideMark/>
          </w:tcPr>
          <w:p w:rsidR="006A4E54" w:rsidRPr="0029368C" w:rsidRDefault="006A4E54" w:rsidP="00020427">
            <w:pPr>
              <w:pStyle w:val="ColumnHeading"/>
              <w:keepNext/>
            </w:pPr>
            <w:r w:rsidRPr="0029368C">
              <w:t>Izmjena</w:t>
            </w: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</w:tcPr>
          <w:p w:rsidR="006A4E54" w:rsidRPr="0029368C" w:rsidRDefault="006A4E54" w:rsidP="00020427">
            <w:pPr>
              <w:pStyle w:val="Normal6"/>
            </w:pPr>
          </w:p>
        </w:tc>
        <w:tc>
          <w:tcPr>
            <w:tcW w:w="4876" w:type="dxa"/>
            <w:hideMark/>
          </w:tcPr>
          <w:p w:rsidR="006A4E54" w:rsidRPr="0029368C" w:rsidRDefault="006A4E54" w:rsidP="00020427">
            <w:pPr>
              <w:pStyle w:val="Normal6"/>
              <w:rPr>
                <w:szCs w:val="24"/>
              </w:rPr>
            </w:pPr>
            <w:r w:rsidRPr="0029368C">
              <w:rPr>
                <w:b/>
                <w:i/>
              </w:rPr>
              <w:t>(</w:t>
            </w:r>
            <w:proofErr w:type="spellStart"/>
            <w:r w:rsidRPr="0029368C">
              <w:rPr>
                <w:b/>
                <w:i/>
              </w:rPr>
              <w:t>bc</w:t>
            </w:r>
            <w:proofErr w:type="spellEnd"/>
            <w:r w:rsidRPr="0029368C">
              <w:rPr>
                <w:b/>
                <w:i/>
              </w:rPr>
              <w:t>)</w:t>
            </w:r>
            <w:r w:rsidRPr="0029368C">
              <w:rPr>
                <w:b/>
                <w:i/>
              </w:rPr>
              <w:tab/>
              <w:t>socioekonomska procjena.</w:t>
            </w:r>
          </w:p>
        </w:tc>
      </w:tr>
    </w:tbl>
    <w:p w:rsidR="006A4E54" w:rsidRPr="0029368C" w:rsidRDefault="006A4E54" w:rsidP="006A4E54"/>
    <w:p w:rsidR="006A4E54" w:rsidRPr="0029368C" w:rsidRDefault="006A4E54" w:rsidP="006A4E54">
      <w:pPr>
        <w:pStyle w:val="AmNumberTabs"/>
      </w:pPr>
      <w:r w:rsidRPr="0029368C">
        <w:t>Amandman</w:t>
      </w:r>
      <w:r w:rsidRPr="0029368C">
        <w:tab/>
      </w:r>
      <w:r w:rsidRPr="0029368C">
        <w:tab/>
        <w:t>17</w:t>
      </w:r>
    </w:p>
    <w:p w:rsidR="006A4E54" w:rsidRPr="0029368C" w:rsidRDefault="006A4E54" w:rsidP="006A4E54"/>
    <w:p w:rsidR="006A4E54" w:rsidRPr="0029368C" w:rsidRDefault="006A4E54" w:rsidP="006A4E54">
      <w:pPr>
        <w:pStyle w:val="NormalBold"/>
        <w:keepNext/>
      </w:pPr>
      <w:r w:rsidRPr="0029368C">
        <w:t>Prijedlog direktive</w:t>
      </w:r>
    </w:p>
    <w:p w:rsidR="006A4E54" w:rsidRPr="0029368C" w:rsidRDefault="006A4E54" w:rsidP="006A4E54">
      <w:pPr>
        <w:pStyle w:val="NormalBold"/>
      </w:pPr>
      <w:r w:rsidRPr="0029368C">
        <w:t>Članak 1. – stavak 1. − točka 4.a (nova)</w:t>
      </w:r>
    </w:p>
    <w:p w:rsidR="006A4E54" w:rsidRPr="0029368C" w:rsidRDefault="006A4E54" w:rsidP="006A4E54">
      <w:pPr>
        <w:keepNext/>
      </w:pPr>
      <w:r w:rsidRPr="0029368C">
        <w:t>Direktiva 2011/65/EU</w:t>
      </w:r>
    </w:p>
    <w:p w:rsidR="006A4E54" w:rsidRPr="0029368C" w:rsidRDefault="006A4E54" w:rsidP="006A4E54">
      <w:r w:rsidRPr="0029368C">
        <w:t>Članak 20. – stavak 1.a (novi)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4E54" w:rsidRPr="0029368C" w:rsidTr="00020427">
        <w:trPr>
          <w:jc w:val="center"/>
        </w:trPr>
        <w:tc>
          <w:tcPr>
            <w:tcW w:w="9752" w:type="dxa"/>
            <w:gridSpan w:val="2"/>
          </w:tcPr>
          <w:p w:rsidR="006A4E54" w:rsidRPr="0029368C" w:rsidRDefault="006A4E54" w:rsidP="00020427">
            <w:pPr>
              <w:keepNext/>
            </w:pP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  <w:hideMark/>
          </w:tcPr>
          <w:p w:rsidR="006A4E54" w:rsidRPr="0029368C" w:rsidRDefault="006A4E54" w:rsidP="00020427">
            <w:pPr>
              <w:pStyle w:val="ColumnHeading"/>
              <w:keepNext/>
            </w:pPr>
            <w:r w:rsidRPr="0029368C">
              <w:t>Tekst koji je predložila Komisija</w:t>
            </w:r>
          </w:p>
        </w:tc>
        <w:tc>
          <w:tcPr>
            <w:tcW w:w="4876" w:type="dxa"/>
            <w:hideMark/>
          </w:tcPr>
          <w:p w:rsidR="006A4E54" w:rsidRPr="0029368C" w:rsidRDefault="006A4E54" w:rsidP="00020427">
            <w:pPr>
              <w:pStyle w:val="ColumnHeading"/>
              <w:keepNext/>
            </w:pPr>
            <w:r w:rsidRPr="0029368C">
              <w:t>Izmjena</w:t>
            </w: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</w:tcPr>
          <w:p w:rsidR="006A4E54" w:rsidRPr="0029368C" w:rsidRDefault="006A4E54" w:rsidP="00020427">
            <w:pPr>
              <w:pStyle w:val="Normal6"/>
            </w:pPr>
          </w:p>
        </w:tc>
        <w:tc>
          <w:tcPr>
            <w:tcW w:w="4876" w:type="dxa"/>
            <w:hideMark/>
          </w:tcPr>
          <w:p w:rsidR="006A4E54" w:rsidRPr="0029368C" w:rsidRDefault="006A4E54" w:rsidP="00020427">
            <w:pPr>
              <w:pStyle w:val="Normal6"/>
              <w:rPr>
                <w:szCs w:val="24"/>
              </w:rPr>
            </w:pPr>
            <w:r w:rsidRPr="0029368C">
              <w:rPr>
                <w:b/>
                <w:i/>
              </w:rPr>
              <w:t>(4.a)</w:t>
            </w:r>
            <w:r w:rsidRPr="0029368C">
              <w:rPr>
                <w:b/>
                <w:i/>
              </w:rPr>
              <w:tab/>
              <w:t>u članku 20. umeće se sljedeći stavak:</w:t>
            </w: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</w:tcPr>
          <w:p w:rsidR="006A4E54" w:rsidRPr="0029368C" w:rsidRDefault="006A4E54" w:rsidP="00020427">
            <w:pPr>
              <w:pStyle w:val="Normal6"/>
            </w:pPr>
          </w:p>
        </w:tc>
        <w:tc>
          <w:tcPr>
            <w:tcW w:w="4876" w:type="dxa"/>
            <w:hideMark/>
          </w:tcPr>
          <w:p w:rsidR="006A4E54" w:rsidRPr="0029368C" w:rsidRDefault="006A4E54" w:rsidP="00020427">
            <w:pPr>
              <w:pStyle w:val="Normal6"/>
              <w:rPr>
                <w:szCs w:val="24"/>
              </w:rPr>
            </w:pPr>
            <w:r w:rsidRPr="0029368C">
              <w:rPr>
                <w:b/>
                <w:i/>
              </w:rPr>
              <w:t>„1.a</w:t>
            </w:r>
            <w:r w:rsidRPr="0029368C">
              <w:rPr>
                <w:b/>
                <w:i/>
              </w:rPr>
              <w:tab/>
              <w:t xml:space="preserve">Prije donošenja delegiranog akta Komisija se savjetuje sa stručnjacima koje je imenovala svaka država članica u skladu s načelima utvrđenima u </w:t>
            </w:r>
            <w:proofErr w:type="spellStart"/>
            <w:r w:rsidRPr="0029368C">
              <w:rPr>
                <w:b/>
                <w:i/>
              </w:rPr>
              <w:t>Međuinstitucijskom</w:t>
            </w:r>
            <w:proofErr w:type="spellEnd"/>
            <w:r w:rsidRPr="0029368C">
              <w:rPr>
                <w:b/>
                <w:i/>
              </w:rPr>
              <w:t xml:space="preserve"> sporazumu o boljoj izradi zakonodavstva od 13. travnja 2016.”</w:t>
            </w:r>
          </w:p>
        </w:tc>
      </w:tr>
    </w:tbl>
    <w:p w:rsidR="006A4E54" w:rsidRPr="0029368C" w:rsidRDefault="006A4E54" w:rsidP="006A4E54"/>
    <w:p w:rsidR="006A4E54" w:rsidRPr="0029368C" w:rsidRDefault="006A4E54" w:rsidP="006A4E54">
      <w:pPr>
        <w:pStyle w:val="AmNumberTabs"/>
      </w:pPr>
      <w:r w:rsidRPr="0029368C">
        <w:t>Amandman</w:t>
      </w:r>
      <w:r w:rsidRPr="0029368C">
        <w:tab/>
      </w:r>
      <w:r w:rsidRPr="0029368C">
        <w:tab/>
        <w:t>18</w:t>
      </w:r>
    </w:p>
    <w:p w:rsidR="006A4E54" w:rsidRPr="0029368C" w:rsidRDefault="006A4E54" w:rsidP="006A4E54"/>
    <w:p w:rsidR="006A4E54" w:rsidRPr="0029368C" w:rsidRDefault="006A4E54" w:rsidP="006A4E54">
      <w:pPr>
        <w:pStyle w:val="NormalBold"/>
        <w:keepNext/>
      </w:pPr>
      <w:r w:rsidRPr="0029368C">
        <w:t>Prijedlog direktive</w:t>
      </w:r>
    </w:p>
    <w:p w:rsidR="006A4E54" w:rsidRPr="0029368C" w:rsidRDefault="006A4E54" w:rsidP="006A4E54">
      <w:pPr>
        <w:pStyle w:val="NormalBold"/>
      </w:pPr>
      <w:r w:rsidRPr="0029368C">
        <w:t>Članak 1. – stavak 1. – točka 4.b (nova)</w:t>
      </w:r>
    </w:p>
    <w:p w:rsidR="006A4E54" w:rsidRPr="0029368C" w:rsidRDefault="006A4E54" w:rsidP="006A4E54">
      <w:pPr>
        <w:keepNext/>
      </w:pPr>
      <w:r w:rsidRPr="0029368C">
        <w:lastRenderedPageBreak/>
        <w:t>Direktiva 2011/65/EU</w:t>
      </w:r>
    </w:p>
    <w:p w:rsidR="006A4E54" w:rsidRPr="0029368C" w:rsidRDefault="006A4E54" w:rsidP="006A4E54">
      <w:r w:rsidRPr="0029368C">
        <w:t>Članak 24. – stavak 2.a (novi)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4E54" w:rsidRPr="0029368C" w:rsidTr="00020427">
        <w:trPr>
          <w:jc w:val="center"/>
        </w:trPr>
        <w:tc>
          <w:tcPr>
            <w:tcW w:w="9752" w:type="dxa"/>
            <w:gridSpan w:val="2"/>
          </w:tcPr>
          <w:p w:rsidR="006A4E54" w:rsidRPr="0029368C" w:rsidRDefault="006A4E54" w:rsidP="00020427">
            <w:pPr>
              <w:keepNext/>
            </w:pP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  <w:hideMark/>
          </w:tcPr>
          <w:p w:rsidR="006A4E54" w:rsidRPr="0029368C" w:rsidRDefault="006A4E54" w:rsidP="00020427">
            <w:pPr>
              <w:pStyle w:val="ColumnHeading"/>
              <w:keepNext/>
            </w:pPr>
            <w:r w:rsidRPr="0029368C">
              <w:t>Tekst koji je predložila Komisija</w:t>
            </w:r>
          </w:p>
        </w:tc>
        <w:tc>
          <w:tcPr>
            <w:tcW w:w="4876" w:type="dxa"/>
            <w:hideMark/>
          </w:tcPr>
          <w:p w:rsidR="006A4E54" w:rsidRPr="0029368C" w:rsidRDefault="006A4E54" w:rsidP="00020427">
            <w:pPr>
              <w:pStyle w:val="ColumnHeading"/>
              <w:keepNext/>
            </w:pPr>
            <w:r w:rsidRPr="0029368C">
              <w:t>Izmjena</w:t>
            </w: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</w:tcPr>
          <w:p w:rsidR="006A4E54" w:rsidRPr="0029368C" w:rsidRDefault="006A4E54" w:rsidP="00020427">
            <w:pPr>
              <w:pStyle w:val="Normal6"/>
            </w:pPr>
          </w:p>
        </w:tc>
        <w:tc>
          <w:tcPr>
            <w:tcW w:w="4876" w:type="dxa"/>
            <w:hideMark/>
          </w:tcPr>
          <w:p w:rsidR="006A4E54" w:rsidRPr="0029368C" w:rsidRDefault="006A4E54" w:rsidP="00020427">
            <w:pPr>
              <w:pStyle w:val="Normal6"/>
              <w:rPr>
                <w:szCs w:val="24"/>
              </w:rPr>
            </w:pPr>
            <w:r w:rsidRPr="0029368C">
              <w:rPr>
                <w:b/>
                <w:i/>
              </w:rPr>
              <w:t>(4.b)</w:t>
            </w:r>
            <w:r w:rsidRPr="0029368C">
              <w:rPr>
                <w:b/>
                <w:i/>
              </w:rPr>
              <w:tab/>
              <w:t>u članku 24. dodaje se sljedeći stavak:</w:t>
            </w: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</w:tcPr>
          <w:p w:rsidR="006A4E54" w:rsidRPr="0029368C" w:rsidRDefault="006A4E54" w:rsidP="00020427">
            <w:pPr>
              <w:pStyle w:val="Normal6"/>
            </w:pPr>
          </w:p>
        </w:tc>
        <w:tc>
          <w:tcPr>
            <w:tcW w:w="4876" w:type="dxa"/>
            <w:hideMark/>
          </w:tcPr>
          <w:p w:rsidR="006A4E54" w:rsidRPr="0029368C" w:rsidRDefault="006A4E54" w:rsidP="00020427">
            <w:pPr>
              <w:pStyle w:val="Normal6"/>
              <w:rPr>
                <w:szCs w:val="24"/>
              </w:rPr>
            </w:pPr>
            <w:r w:rsidRPr="0029368C">
              <w:rPr>
                <w:b/>
                <w:i/>
              </w:rPr>
              <w:t>„2.a</w:t>
            </w:r>
            <w:r w:rsidRPr="0029368C">
              <w:rPr>
                <w:b/>
                <w:i/>
              </w:rPr>
              <w:tab/>
              <w:t>Komisija prati stanje u pogledu resursa Europske agencije za kemikalije i zadaća, radnog opterećenja i nadležnosti znanstvenih odbora Europske agencije za kemikalije te prema potrebi podnosi zakonodavni prijedlog kako bi se uzele u obzir sve potrebe Europske agencije za kemikalije koje proizlaze iz zadaća uvedenih ovom Uredbom i poboljšalo upravljanje njezinim znanstvenim odborima.”</w:t>
            </w:r>
          </w:p>
        </w:tc>
      </w:tr>
    </w:tbl>
    <w:p w:rsidR="006A4E54" w:rsidRPr="0029368C" w:rsidRDefault="006A4E54" w:rsidP="006A4E54"/>
    <w:p w:rsidR="006A4E54" w:rsidRPr="0029368C" w:rsidRDefault="006A4E54" w:rsidP="006A4E54">
      <w:pPr>
        <w:pStyle w:val="AmNumberTabs"/>
      </w:pPr>
      <w:r w:rsidRPr="0029368C">
        <w:t>Amandman</w:t>
      </w:r>
      <w:r w:rsidRPr="0029368C">
        <w:tab/>
      </w:r>
      <w:r w:rsidRPr="0029368C">
        <w:tab/>
        <w:t>19</w:t>
      </w:r>
    </w:p>
    <w:p w:rsidR="006A4E54" w:rsidRPr="0029368C" w:rsidRDefault="006A4E54" w:rsidP="006A4E54"/>
    <w:p w:rsidR="006A4E54" w:rsidRPr="0029368C" w:rsidRDefault="006A4E54" w:rsidP="006A4E54">
      <w:pPr>
        <w:pStyle w:val="NormalBold"/>
        <w:keepNext/>
      </w:pPr>
      <w:r w:rsidRPr="0029368C">
        <w:t>Prijedlog direktive</w:t>
      </w:r>
    </w:p>
    <w:p w:rsidR="006A4E54" w:rsidRPr="0029368C" w:rsidRDefault="006A4E54" w:rsidP="006A4E54">
      <w:pPr>
        <w:pStyle w:val="NormalBold"/>
      </w:pPr>
      <w:r w:rsidRPr="0029368C">
        <w:t>Članak 2. – stavak 1.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4E54" w:rsidRPr="0029368C" w:rsidTr="00020427">
        <w:trPr>
          <w:jc w:val="center"/>
        </w:trPr>
        <w:tc>
          <w:tcPr>
            <w:tcW w:w="9752" w:type="dxa"/>
            <w:gridSpan w:val="2"/>
          </w:tcPr>
          <w:p w:rsidR="006A4E54" w:rsidRPr="0029368C" w:rsidRDefault="006A4E54" w:rsidP="00020427">
            <w:pPr>
              <w:keepNext/>
            </w:pP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  <w:hideMark/>
          </w:tcPr>
          <w:p w:rsidR="006A4E54" w:rsidRPr="0029368C" w:rsidRDefault="006A4E54" w:rsidP="00020427">
            <w:pPr>
              <w:pStyle w:val="ColumnHeading"/>
              <w:keepNext/>
            </w:pPr>
            <w:r w:rsidRPr="0029368C">
              <w:t>Tekst koji je predložila Komisija</w:t>
            </w:r>
          </w:p>
        </w:tc>
        <w:tc>
          <w:tcPr>
            <w:tcW w:w="4876" w:type="dxa"/>
            <w:hideMark/>
          </w:tcPr>
          <w:p w:rsidR="006A4E54" w:rsidRPr="0029368C" w:rsidRDefault="006A4E54" w:rsidP="00020427">
            <w:pPr>
              <w:pStyle w:val="ColumnHeading"/>
              <w:keepNext/>
            </w:pPr>
            <w:r w:rsidRPr="0029368C">
              <w:t>Izmjena</w:t>
            </w:r>
          </w:p>
        </w:tc>
      </w:tr>
      <w:tr w:rsidR="006A4E54" w:rsidRPr="0029368C" w:rsidTr="00020427">
        <w:trPr>
          <w:jc w:val="center"/>
        </w:trPr>
        <w:tc>
          <w:tcPr>
            <w:tcW w:w="4876" w:type="dxa"/>
            <w:hideMark/>
          </w:tcPr>
          <w:p w:rsidR="006A4E54" w:rsidRPr="0029368C" w:rsidRDefault="006A4E54" w:rsidP="00020427">
            <w:pPr>
              <w:pStyle w:val="Normal6"/>
            </w:pPr>
            <w:r w:rsidRPr="0029368C">
              <w:t xml:space="preserve">Odredbe iz ove Direktive primjenjuju se od [Ured za publikacije: </w:t>
            </w:r>
            <w:r w:rsidRPr="0029368C">
              <w:rPr>
                <w:b/>
                <w:i/>
              </w:rPr>
              <w:t>12</w:t>
            </w:r>
            <w:r w:rsidRPr="0029368C">
              <w:t xml:space="preserve"> mjeseci od objave ove Direktive].</w:t>
            </w:r>
          </w:p>
        </w:tc>
        <w:tc>
          <w:tcPr>
            <w:tcW w:w="4876" w:type="dxa"/>
            <w:hideMark/>
          </w:tcPr>
          <w:p w:rsidR="006A4E54" w:rsidRPr="0029368C" w:rsidRDefault="006A4E54" w:rsidP="00020427">
            <w:pPr>
              <w:pStyle w:val="Normal6"/>
              <w:rPr>
                <w:szCs w:val="24"/>
              </w:rPr>
            </w:pPr>
            <w:r w:rsidRPr="0029368C">
              <w:t xml:space="preserve">Odredbe iz ove Direktive primjenjuju se od [Ured za publikacije: </w:t>
            </w:r>
            <w:r w:rsidRPr="0029368C">
              <w:rPr>
                <w:b/>
                <w:i/>
              </w:rPr>
              <w:t>18</w:t>
            </w:r>
            <w:r w:rsidRPr="0029368C">
              <w:t xml:space="preserve"> mjeseci od objave ove Direktive].</w:t>
            </w:r>
          </w:p>
        </w:tc>
      </w:tr>
    </w:tbl>
    <w:p w:rsidR="00E365E1" w:rsidRPr="0029368C" w:rsidRDefault="00E365E1" w:rsidP="00B02815"/>
    <w:sectPr w:rsidR="00E365E1" w:rsidRPr="0029368C" w:rsidSect="000B10F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2815" w:rsidRPr="000B10FB" w:rsidRDefault="00B02815">
      <w:r w:rsidRPr="000B10FB">
        <w:separator/>
      </w:r>
    </w:p>
  </w:endnote>
  <w:endnote w:type="continuationSeparator" w:id="0">
    <w:p w:rsidR="00B02815" w:rsidRPr="000B10FB" w:rsidRDefault="00B02815">
      <w:r w:rsidRPr="000B10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10F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10F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10F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2815" w:rsidRPr="000B10FB" w:rsidRDefault="00B02815">
      <w:r w:rsidRPr="000B10FB">
        <w:separator/>
      </w:r>
    </w:p>
  </w:footnote>
  <w:footnote w:type="continuationSeparator" w:id="0">
    <w:p w:rsidR="00B02815" w:rsidRPr="000B10FB" w:rsidRDefault="00B02815">
      <w:r w:rsidRPr="000B10FB">
        <w:continuationSeparator/>
      </w:r>
    </w:p>
  </w:footnote>
  <w:footnote w:id="1">
    <w:p w:rsidR="002974F3" w:rsidRPr="00C41BF6" w:rsidRDefault="002974F3" w:rsidP="00C41BF6">
      <w:pPr>
        <w:pStyle w:val="FootnoteText"/>
        <w:ind w:left="567" w:hanging="567"/>
        <w:rPr>
          <w:sz w:val="24"/>
          <w:szCs w:val="24"/>
          <w:lang w:val="fi-FI"/>
        </w:rPr>
      </w:pPr>
      <w:r w:rsidRPr="00C41BF6">
        <w:rPr>
          <w:rStyle w:val="FootnoteReference"/>
          <w:sz w:val="24"/>
          <w:szCs w:val="24"/>
        </w:rPr>
        <w:footnoteRef/>
      </w:r>
      <w:r w:rsidRPr="00C41BF6">
        <w:rPr>
          <w:sz w:val="24"/>
          <w:szCs w:val="24"/>
          <w:lang w:val="fi-FI"/>
        </w:rPr>
        <w:t xml:space="preserve"> </w:t>
      </w:r>
      <w:r w:rsidRPr="00C41BF6">
        <w:rPr>
          <w:sz w:val="24"/>
          <w:szCs w:val="24"/>
          <w:lang w:val="fi-FI"/>
        </w:rPr>
        <w:tab/>
      </w:r>
      <w:r w:rsidRPr="007553C2">
        <w:rPr>
          <w:sz w:val="24"/>
          <w:szCs w:val="24"/>
          <w:lang w:val="hr-HR"/>
        </w:rPr>
        <w:t xml:space="preserve">Predmet se vraća nadležnom odboru na </w:t>
      </w:r>
      <w:proofErr w:type="spellStart"/>
      <w:r w:rsidRPr="007553C2">
        <w:rPr>
          <w:sz w:val="24"/>
          <w:szCs w:val="24"/>
          <w:lang w:val="hr-HR"/>
        </w:rPr>
        <w:t>međuinstitucijske</w:t>
      </w:r>
      <w:proofErr w:type="spellEnd"/>
      <w:r w:rsidRPr="00814596">
        <w:rPr>
          <w:sz w:val="24"/>
          <w:szCs w:val="24"/>
          <w:lang w:val="hr-HR"/>
        </w:rPr>
        <w:t xml:space="preserve"> pregovore u skladu s člankom 60</w:t>
      </w:r>
      <w:r w:rsidRPr="007553C2">
        <w:rPr>
          <w:sz w:val="24"/>
          <w:szCs w:val="24"/>
          <w:lang w:val="hr-HR"/>
        </w:rPr>
        <w:t xml:space="preserve">. stavkom 4., četvrtim podstavkom </w:t>
      </w:r>
      <w:r w:rsidRPr="00814596">
        <w:rPr>
          <w:sz w:val="24"/>
          <w:szCs w:val="24"/>
          <w:lang w:val="hr-HR"/>
        </w:rPr>
        <w:t>(A10</w:t>
      </w:r>
      <w:r>
        <w:rPr>
          <w:sz w:val="24"/>
          <w:szCs w:val="24"/>
          <w:lang w:val="hr-HR"/>
        </w:rPr>
        <w:t>-0019</w:t>
      </w:r>
      <w:r w:rsidRPr="00814596">
        <w:rPr>
          <w:sz w:val="24"/>
          <w:szCs w:val="24"/>
          <w:lang w:val="hr-HR"/>
        </w:rPr>
        <w:t>/2025</w:t>
      </w:r>
      <w:r w:rsidRPr="007553C2">
        <w:rPr>
          <w:sz w:val="24"/>
          <w:szCs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10F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10F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10F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9/2025"/>
    <w:docVar w:name="dvlangue" w:val="HR"/>
    <w:docVar w:name="dvnumam" w:val="19"/>
    <w:docVar w:name="dvpe" w:val="763.254"/>
    <w:docVar w:name="dvrapporteur" w:val="Izvjestitelj: "/>
    <w:docVar w:name="dvstar" w:val="***I"/>
    <w:docVar w:name="dvtitre" w:val="Zakonodavna rezolucija Europskog parlamenta od .... 2025. o Prijedlogu direktive Europskog parlamenta i Vijeća o izmjeni Direktive 2011/65/EU Europskog parlamenta i Vijeća u pogledu preraspodjele znanstvenih i tehničkih zadaća Europskoj agenciji za kemikalije(COM(2023)0781 – C9-0448/2023 – 2023/0454(COD))"/>
  </w:docVars>
  <w:rsids>
    <w:rsidRoot w:val="00B02815"/>
    <w:rsid w:val="00002272"/>
    <w:rsid w:val="00064002"/>
    <w:rsid w:val="000677B9"/>
    <w:rsid w:val="000831BA"/>
    <w:rsid w:val="000A42CC"/>
    <w:rsid w:val="000B10FB"/>
    <w:rsid w:val="000E7DD9"/>
    <w:rsid w:val="0010095E"/>
    <w:rsid w:val="00125B37"/>
    <w:rsid w:val="00187494"/>
    <w:rsid w:val="001935D3"/>
    <w:rsid w:val="001F32AE"/>
    <w:rsid w:val="002767FF"/>
    <w:rsid w:val="0029368C"/>
    <w:rsid w:val="002974F3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3AEE"/>
    <w:rsid w:val="00514517"/>
    <w:rsid w:val="00545827"/>
    <w:rsid w:val="00560270"/>
    <w:rsid w:val="005C2568"/>
    <w:rsid w:val="005F1B17"/>
    <w:rsid w:val="006037C0"/>
    <w:rsid w:val="006631B6"/>
    <w:rsid w:val="00680577"/>
    <w:rsid w:val="006A4E5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2815"/>
    <w:rsid w:val="00B12E95"/>
    <w:rsid w:val="00B22876"/>
    <w:rsid w:val="00B558F0"/>
    <w:rsid w:val="00B7441E"/>
    <w:rsid w:val="00BD48FE"/>
    <w:rsid w:val="00BD7BD8"/>
    <w:rsid w:val="00BE6ADC"/>
    <w:rsid w:val="00C05BFE"/>
    <w:rsid w:val="00C23CD4"/>
    <w:rsid w:val="00C41BF6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15A362-CECA-4376-BCB3-4B29ABF2F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6A4E54"/>
    <w:rPr>
      <w:b/>
    </w:rPr>
  </w:style>
  <w:style w:type="paragraph" w:customStyle="1" w:styleId="NormalHanging12a">
    <w:name w:val="NormalHanging12a"/>
    <w:basedOn w:val="Normal"/>
    <w:rsid w:val="006A4E54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6A4E5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6A4E54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6A4E54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6A4E54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6A4E54"/>
    <w:rPr>
      <w:b/>
      <w:sz w:val="24"/>
      <w:lang w:val="hr-HR"/>
    </w:rPr>
  </w:style>
  <w:style w:type="paragraph" w:customStyle="1" w:styleId="ColumnHeading">
    <w:name w:val="ColumnHeading"/>
    <w:basedOn w:val="Normal"/>
    <w:rsid w:val="006A4E54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6A4E54"/>
    <w:pPr>
      <w:spacing w:before="240"/>
      <w:jc w:val="center"/>
    </w:pPr>
    <w:rPr>
      <w:i/>
    </w:rPr>
  </w:style>
  <w:style w:type="character" w:styleId="Hyperlink">
    <w:name w:val="Hyperlink"/>
    <w:basedOn w:val="DefaultParagraphFont"/>
    <w:rsid w:val="00B7441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B744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7441E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935F6-A0E0-4212-B9ED-4DD0CF914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1955</Words>
  <Characters>12221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2025-04-01T14:26:00Z</dcterms:created>
  <dcterms:modified xsi:type="dcterms:W3CDTF">2025-04-01T14:26:00Z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A10-0019/2025</vt:lpwstr>
  </property>
  <property fmtid="{D5CDD505-2E9C-101B-9397-08002B2CF9AE}" pid="4" name="&lt;Type&gt;">
    <vt:lpwstr>RR</vt:lpwstr>
  </property>
</Properties>
</file>