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91E15" w:rsidTr="0010095E">
        <w:trPr>
          <w:trHeight w:hRule="exact" w:val="1418"/>
        </w:trPr>
        <w:tc>
          <w:tcPr>
            <w:tcW w:w="6804" w:type="dxa"/>
            <w:shd w:val="clear" w:color="auto" w:fill="auto"/>
            <w:vAlign w:val="center"/>
          </w:tcPr>
          <w:p w:rsidR="00751A4A" w:rsidRPr="00991E15" w:rsidRDefault="000C046D" w:rsidP="0010095E">
            <w:pPr>
              <w:pStyle w:val="EPName"/>
            </w:pPr>
            <w:bookmarkStart w:id="0" w:name="_GoBack"/>
            <w:bookmarkEnd w:id="0"/>
            <w:r w:rsidRPr="00991E15">
              <w:t>Parlamento europeo</w:t>
            </w:r>
          </w:p>
          <w:p w:rsidR="00751A4A" w:rsidRPr="00991E15" w:rsidRDefault="005F1B17" w:rsidP="005F1B17">
            <w:pPr>
              <w:pStyle w:val="EPTerm"/>
              <w:rPr>
                <w:rStyle w:val="HideTWBExt"/>
                <w:noProof w:val="0"/>
                <w:vanish w:val="0"/>
                <w:color w:val="auto"/>
              </w:rPr>
            </w:pPr>
            <w:r w:rsidRPr="00991E15">
              <w:t>2024</w:t>
            </w:r>
            <w:r w:rsidR="00817416" w:rsidRPr="00991E15">
              <w:t>-202</w:t>
            </w:r>
            <w:r w:rsidRPr="00991E15">
              <w:t>9</w:t>
            </w:r>
          </w:p>
        </w:tc>
        <w:tc>
          <w:tcPr>
            <w:tcW w:w="2268" w:type="dxa"/>
            <w:shd w:val="clear" w:color="auto" w:fill="auto"/>
          </w:tcPr>
          <w:p w:rsidR="00751A4A" w:rsidRPr="00991E15" w:rsidRDefault="00187494" w:rsidP="0010095E">
            <w:pPr>
              <w:pStyle w:val="EPLogo"/>
            </w:pPr>
            <w:r w:rsidRPr="00991E1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91E15" w:rsidRDefault="00D058B8" w:rsidP="004C5D52">
      <w:pPr>
        <w:pStyle w:val="LineTop"/>
      </w:pPr>
    </w:p>
    <w:p w:rsidR="00680577" w:rsidRPr="00991E15" w:rsidRDefault="000C046D" w:rsidP="00680577">
      <w:pPr>
        <w:pStyle w:val="EPBodyTA1"/>
      </w:pPr>
      <w:r w:rsidRPr="00991E15">
        <w:t>TESTI APPROVATI</w:t>
      </w:r>
    </w:p>
    <w:p w:rsidR="00D058B8" w:rsidRPr="00991E15" w:rsidRDefault="00D058B8" w:rsidP="00D058B8">
      <w:pPr>
        <w:pStyle w:val="LineBottom"/>
      </w:pPr>
    </w:p>
    <w:p w:rsidR="000C046D" w:rsidRPr="00991E15" w:rsidRDefault="000C046D" w:rsidP="000C046D">
      <w:pPr>
        <w:pStyle w:val="ATHeading1"/>
      </w:pPr>
      <w:bookmarkStart w:id="1" w:name="TANumber"/>
      <w:r w:rsidRPr="00991E15">
        <w:t>P10_</w:t>
      </w:r>
      <w:proofErr w:type="gramStart"/>
      <w:r w:rsidRPr="00991E15">
        <w:t>TA(</w:t>
      </w:r>
      <w:proofErr w:type="gramEnd"/>
      <w:r w:rsidRPr="00991E15">
        <w:t>2025)00</w:t>
      </w:r>
      <w:bookmarkEnd w:id="1"/>
      <w:r w:rsidR="00991E15" w:rsidRPr="00991E15">
        <w:t>46</w:t>
      </w:r>
    </w:p>
    <w:p w:rsidR="000C046D" w:rsidRPr="00991E15" w:rsidRDefault="000C046D" w:rsidP="000C046D">
      <w:pPr>
        <w:pStyle w:val="ATHeading2"/>
      </w:pPr>
      <w:bookmarkStart w:id="2" w:name="title"/>
      <w:proofErr w:type="spellStart"/>
      <w:r w:rsidRPr="00991E15">
        <w:t>Riattribuzione</w:t>
      </w:r>
      <w:proofErr w:type="spellEnd"/>
      <w:r w:rsidRPr="00991E15">
        <w:t xml:space="preserve"> di compiti scientifici e tecnici all'Agenzia europea per le sostanze chimiche</w:t>
      </w:r>
      <w:bookmarkEnd w:id="2"/>
    </w:p>
    <w:p w:rsidR="000C046D" w:rsidRPr="00991E15" w:rsidRDefault="000C046D" w:rsidP="000C046D">
      <w:pPr>
        <w:rPr>
          <w:i/>
          <w:vanish/>
        </w:rPr>
      </w:pPr>
      <w:r w:rsidRPr="00991E15">
        <w:rPr>
          <w:i/>
        </w:rPr>
        <w:fldChar w:fldCharType="begin"/>
      </w:r>
      <w:r w:rsidRPr="00991E15">
        <w:rPr>
          <w:i/>
        </w:rPr>
        <w:instrText xml:space="preserve"> TC"(</w:instrText>
      </w:r>
      <w:bookmarkStart w:id="3" w:name="DocNumber"/>
      <w:r w:rsidRPr="00991E15">
        <w:rPr>
          <w:i/>
        </w:rPr>
        <w:instrText>A10-0019/2025</w:instrText>
      </w:r>
      <w:bookmarkEnd w:id="3"/>
      <w:r w:rsidRPr="00991E15">
        <w:rPr>
          <w:i/>
        </w:rPr>
        <w:instrText xml:space="preserve"> - Relatore: </w:instrText>
      </w:r>
      <w:proofErr w:type="spellStart"/>
      <w:r w:rsidRPr="00991E15">
        <w:rPr>
          <w:i/>
        </w:rPr>
        <w:instrText>Dimitris</w:instrText>
      </w:r>
      <w:proofErr w:type="spellEnd"/>
      <w:r w:rsidRPr="00991E15">
        <w:rPr>
          <w:i/>
        </w:rPr>
        <w:instrText xml:space="preserve"> </w:instrText>
      </w:r>
      <w:proofErr w:type="spellStart"/>
      <w:r w:rsidRPr="00991E15">
        <w:rPr>
          <w:i/>
        </w:rPr>
        <w:instrText>Tsiodras</w:instrText>
      </w:r>
      <w:proofErr w:type="spellEnd"/>
      <w:r w:rsidRPr="00991E15">
        <w:rPr>
          <w:i/>
        </w:rPr>
        <w:instrText xml:space="preserve">)"\l3 \n&gt; \* MERGEFORMAT </w:instrText>
      </w:r>
      <w:r w:rsidRPr="00991E15">
        <w:rPr>
          <w:i/>
        </w:rPr>
        <w:fldChar w:fldCharType="end"/>
      </w:r>
    </w:p>
    <w:p w:rsidR="000C046D" w:rsidRPr="00991E15" w:rsidRDefault="000C046D" w:rsidP="000C046D">
      <w:pPr>
        <w:rPr>
          <w:vanish/>
        </w:rPr>
      </w:pPr>
      <w:bookmarkStart w:id="4" w:name="Commission"/>
      <w:r w:rsidRPr="00991E15">
        <w:rPr>
          <w:vanish/>
        </w:rPr>
        <w:t>Commissione per l'ambiente, la sanità pubblica e la sicurezza alimentare</w:t>
      </w:r>
      <w:bookmarkEnd w:id="4"/>
    </w:p>
    <w:p w:rsidR="000C046D" w:rsidRPr="00991E15" w:rsidRDefault="000C046D" w:rsidP="000C046D">
      <w:pPr>
        <w:rPr>
          <w:vanish/>
        </w:rPr>
      </w:pPr>
      <w:bookmarkStart w:id="5" w:name="PE"/>
      <w:r w:rsidRPr="00991E15">
        <w:rPr>
          <w:vanish/>
        </w:rPr>
        <w:t>PE763.254</w:t>
      </w:r>
      <w:bookmarkEnd w:id="5"/>
    </w:p>
    <w:p w:rsidR="000C046D" w:rsidRPr="00991E15" w:rsidRDefault="00991E15" w:rsidP="000C046D">
      <w:pPr>
        <w:pStyle w:val="ATHeading3"/>
      </w:pPr>
      <w:bookmarkStart w:id="6" w:name="Sujet"/>
      <w:r w:rsidRPr="00991E15">
        <w:t xml:space="preserve">Emendamenti del Parlamento europeo, approvati il </w:t>
      </w:r>
      <w:r w:rsidR="000C046D" w:rsidRPr="00991E15">
        <w:t>1º aprile 2025</w:t>
      </w:r>
      <w:r w:rsidRPr="00991E15">
        <w:t>,</w:t>
      </w:r>
      <w:r w:rsidR="000C046D" w:rsidRPr="00991E15">
        <w:t xml:space="preserve"> </w:t>
      </w:r>
      <w:r w:rsidRPr="00991E15">
        <w:t>a</w:t>
      </w:r>
      <w:r w:rsidR="000C046D" w:rsidRPr="00991E15">
        <w:t xml:space="preserve">lla proposta di direttiva del Parlamento europeo e del Consiglio che modifica la direttiva 2011/65/UE del Parlamento europeo e del Consiglio per quanto riguarda la </w:t>
      </w:r>
      <w:proofErr w:type="spellStart"/>
      <w:r w:rsidR="000C046D" w:rsidRPr="00991E15">
        <w:t>riattribuzione</w:t>
      </w:r>
      <w:proofErr w:type="spellEnd"/>
      <w:r w:rsidR="000C046D" w:rsidRPr="00991E15">
        <w:t xml:space="preserve"> di compiti scientifici e tecnici all'Agenzia europea per le sostanze chimiche</w:t>
      </w:r>
      <w:bookmarkEnd w:id="6"/>
      <w:r w:rsidR="000C046D" w:rsidRPr="00991E15">
        <w:t xml:space="preserve"> </w:t>
      </w:r>
      <w:bookmarkStart w:id="7" w:name="References"/>
      <w:r w:rsidR="000C046D" w:rsidRPr="00991E15">
        <w:t>(COM(2023)0781 – C9-0448/2023 – 2023/0454(COD))</w:t>
      </w:r>
      <w:bookmarkEnd w:id="7"/>
      <w:r w:rsidRPr="00991E15">
        <w:rPr>
          <w:rStyle w:val="FootnoteReference"/>
          <w:b w:val="0"/>
        </w:rPr>
        <w:footnoteReference w:id="1"/>
      </w:r>
    </w:p>
    <w:p w:rsidR="00FD1023" w:rsidRPr="00991E15" w:rsidRDefault="00FD1023" w:rsidP="00FD1023">
      <w:pPr>
        <w:pStyle w:val="NormalBold"/>
      </w:pPr>
      <w:r w:rsidRPr="00991E15">
        <w:t>(Procedura legislativa ordinaria: prima lettura)</w:t>
      </w:r>
    </w:p>
    <w:p w:rsidR="00C14BDA" w:rsidRPr="00991E15" w:rsidRDefault="00C14BDA">
      <w:pPr>
        <w:widowControl/>
      </w:pPr>
      <w:r w:rsidRPr="00991E15">
        <w:br w:type="page"/>
      </w:r>
    </w:p>
    <w:p w:rsidR="00FD1023" w:rsidRPr="00991E15" w:rsidRDefault="00FD1023" w:rsidP="00FD1023">
      <w:pPr>
        <w:pStyle w:val="AmNumberTabs"/>
      </w:pPr>
      <w:r w:rsidRPr="00991E15">
        <w:lastRenderedPageBreak/>
        <w:t>Emendamento</w:t>
      </w:r>
      <w:r w:rsidRPr="00991E15">
        <w:tab/>
      </w:r>
      <w:r w:rsidRPr="00991E15">
        <w:tab/>
        <w:t>1</w:t>
      </w:r>
    </w:p>
    <w:p w:rsidR="00FD1023" w:rsidRPr="00991E15" w:rsidRDefault="00FD1023" w:rsidP="00FD1023"/>
    <w:p w:rsidR="00FD1023" w:rsidRPr="00991E15" w:rsidRDefault="00FD1023" w:rsidP="00FD1023">
      <w:pPr>
        <w:pStyle w:val="NormalBold"/>
        <w:keepNext/>
      </w:pPr>
      <w:r w:rsidRPr="00991E15">
        <w:t>Proposta di direttiva</w:t>
      </w:r>
    </w:p>
    <w:p w:rsidR="00FD1023" w:rsidRPr="00991E15" w:rsidRDefault="00FD1023" w:rsidP="00FD1023">
      <w:pPr>
        <w:pStyle w:val="NormalBold"/>
      </w:pPr>
      <w:r w:rsidRPr="00991E15">
        <w:t>Considerando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1023" w:rsidRPr="00991E15" w:rsidTr="00671080">
        <w:trPr>
          <w:jc w:val="center"/>
        </w:trPr>
        <w:tc>
          <w:tcPr>
            <w:tcW w:w="9752" w:type="dxa"/>
            <w:gridSpan w:val="2"/>
          </w:tcPr>
          <w:p w:rsidR="00FD1023" w:rsidRPr="00991E15" w:rsidRDefault="00FD1023" w:rsidP="00671080">
            <w:pPr>
              <w:keepNext/>
            </w:pPr>
          </w:p>
        </w:tc>
      </w:tr>
      <w:tr w:rsidR="00FD1023" w:rsidRPr="00991E15" w:rsidTr="00671080">
        <w:trPr>
          <w:jc w:val="center"/>
        </w:trPr>
        <w:tc>
          <w:tcPr>
            <w:tcW w:w="4876" w:type="dxa"/>
            <w:hideMark/>
          </w:tcPr>
          <w:p w:rsidR="00FD1023" w:rsidRPr="00991E15" w:rsidRDefault="00FD1023" w:rsidP="00671080">
            <w:pPr>
              <w:pStyle w:val="ColumnHeading"/>
              <w:keepNext/>
            </w:pPr>
            <w:r w:rsidRPr="00991E15">
              <w:t>Testo della Commissione</w:t>
            </w:r>
          </w:p>
        </w:tc>
        <w:tc>
          <w:tcPr>
            <w:tcW w:w="4876" w:type="dxa"/>
            <w:hideMark/>
          </w:tcPr>
          <w:p w:rsidR="00FD1023" w:rsidRPr="00991E15" w:rsidRDefault="00FD1023" w:rsidP="00671080">
            <w:pPr>
              <w:pStyle w:val="ColumnHeading"/>
              <w:keepNext/>
            </w:pPr>
            <w:r w:rsidRPr="00991E15">
              <w:t>Emendamento</w:t>
            </w:r>
          </w:p>
        </w:tc>
      </w:tr>
      <w:tr w:rsidR="00FD1023" w:rsidRPr="00991E15" w:rsidTr="00671080">
        <w:trPr>
          <w:jc w:val="center"/>
        </w:trPr>
        <w:tc>
          <w:tcPr>
            <w:tcW w:w="4876" w:type="dxa"/>
            <w:hideMark/>
          </w:tcPr>
          <w:p w:rsidR="00FD1023" w:rsidRPr="00991E15" w:rsidRDefault="00FD1023" w:rsidP="00671080">
            <w:pPr>
              <w:pStyle w:val="Normal6"/>
            </w:pPr>
            <w:r w:rsidRPr="00991E15">
              <w:t>(1)</w:t>
            </w:r>
            <w:r w:rsidRPr="00991E15">
              <w:tab/>
              <w:t xml:space="preserve">Nella comunicazione "Il Green Deal europeo" </w:t>
            </w:r>
            <w:r w:rsidRPr="00991E15">
              <w:rPr>
                <w:vertAlign w:val="superscript"/>
              </w:rPr>
              <w:t>2</w:t>
            </w:r>
            <w:r w:rsidRPr="00991E15">
              <w:t xml:space="preserve"> la Commissione ha stabilito l'obiettivo di trasformare la valutazione della sicurezza chimica in un processo riassumibile in "una sostanza - una valutazione", invitando a una maggiore trasparenza e semplificazione allo scopo di ridurre l'onere per tutti i portatori di interessi, accelerare il processo decisionale e aumentare la coerenza e la prevedibilità delle decisioni e dei pareri scientifici. Nella comunicazione "Strategia in materia di sostanze chimiche sostenibili" </w:t>
            </w:r>
            <w:r w:rsidRPr="00991E15">
              <w:rPr>
                <w:vertAlign w:val="superscript"/>
              </w:rPr>
              <w:t>3</w:t>
            </w:r>
            <w:r w:rsidRPr="00991E15">
              <w:t xml:space="preserve"> la Commissione è giunta alla conclusione che, per conseguire il suddetto obiettivo, una parte del lavoro scientifico e tecnico svolto a livello di Unione sulle sostanze chimiche a supporto della legislazione deve essere </w:t>
            </w:r>
            <w:proofErr w:type="spellStart"/>
            <w:r w:rsidRPr="00991E15">
              <w:t>riattribuito</w:t>
            </w:r>
            <w:proofErr w:type="spellEnd"/>
            <w:r w:rsidRPr="00991E15">
              <w:t xml:space="preserve"> alle agenzie </w:t>
            </w:r>
            <w:proofErr w:type="spellStart"/>
            <w:r w:rsidRPr="00991E15">
              <w:t>unionali</w:t>
            </w:r>
            <w:proofErr w:type="spellEnd"/>
            <w:r w:rsidRPr="00991E15">
              <w:t xml:space="preserve"> più adatte. L'assetto attuale ne risulterebbe semplificato, le valutazioni della sicurezza migliorerebbero in qualità e coerenza tra le diverse normative dell'Unione e le risorse esistenti sarebbero usate in modo più efficiente.</w:t>
            </w:r>
          </w:p>
        </w:tc>
        <w:tc>
          <w:tcPr>
            <w:tcW w:w="4876" w:type="dxa"/>
            <w:hideMark/>
          </w:tcPr>
          <w:p w:rsidR="00FD1023" w:rsidRPr="00991E15" w:rsidRDefault="00FD1023" w:rsidP="00671080">
            <w:pPr>
              <w:pStyle w:val="Normal6"/>
              <w:rPr>
                <w:szCs w:val="24"/>
              </w:rPr>
            </w:pPr>
            <w:r w:rsidRPr="00991E15">
              <w:t>(1)</w:t>
            </w:r>
            <w:r w:rsidRPr="00991E15">
              <w:tab/>
              <w:t>Nella comunicazione "Il Green Deal europeo"</w:t>
            </w:r>
            <w:r w:rsidRPr="00991E15">
              <w:rPr>
                <w:vertAlign w:val="superscript"/>
              </w:rPr>
              <w:t>2</w:t>
            </w:r>
            <w:r w:rsidRPr="00991E15">
              <w:t xml:space="preserve"> la Commissione ha stabilito l'obiettivo di trasformare la valutazione della sicurezza chimica in un processo riassumibile in "una sostanza - una valutazione", invitando a una maggiore trasparenza e semplificazione allo scopo di ridurre l'onere per tutti i portatori di interessi, accelerare il processo decisionale e aumentare la coerenza e la prevedibilità delle decisioni e dei pareri scientifici. Nella comunicazione "Strategia in materia di sostanze chimiche sostenibili" </w:t>
            </w:r>
            <w:r w:rsidRPr="00991E15">
              <w:rPr>
                <w:vertAlign w:val="superscript"/>
              </w:rPr>
              <w:t>3</w:t>
            </w:r>
            <w:r w:rsidRPr="00991E15">
              <w:t xml:space="preserve"> la Commissione è giunta alla conclusione che, per conseguire il suddetto obiettivo, una parte del lavoro scientifico e tecnico svolto a livello di Unione sulle sostanze chimiche a supporto della legislazione deve essere </w:t>
            </w:r>
            <w:proofErr w:type="spellStart"/>
            <w:r w:rsidRPr="00991E15">
              <w:t>riattribuito</w:t>
            </w:r>
            <w:proofErr w:type="spellEnd"/>
            <w:r w:rsidRPr="00991E15">
              <w:t xml:space="preserve"> alle agenzie </w:t>
            </w:r>
            <w:proofErr w:type="spellStart"/>
            <w:r w:rsidRPr="00991E15">
              <w:t>unionali</w:t>
            </w:r>
            <w:proofErr w:type="spellEnd"/>
            <w:r w:rsidRPr="00991E15">
              <w:t xml:space="preserve"> più adatte. L'assetto attuale ne risulterebbe semplificato, le valutazioni della sicurezza migliorerebbero in qualità e coerenza tra le diverse normative dell'Unione e le risorse esistenti sarebbero usate in modo più efficiente. </w:t>
            </w:r>
            <w:r w:rsidRPr="00991E15">
              <w:rPr>
                <w:b/>
                <w:i/>
              </w:rPr>
              <w:t>Si prevede inoltre che tale approccio favorisca l'efficacia dei costi e la competitività poiché semplifica le procedure normative e riduce gli oneri amministrativi, garantendo che le imprese possano adattarsi efficacemente all'evoluzione del quadro normativo.</w:t>
            </w:r>
          </w:p>
        </w:tc>
      </w:tr>
      <w:tr w:rsidR="00FD1023" w:rsidRPr="00991E15" w:rsidTr="00671080">
        <w:trPr>
          <w:jc w:val="center"/>
        </w:trPr>
        <w:tc>
          <w:tcPr>
            <w:tcW w:w="4876" w:type="dxa"/>
            <w:hideMark/>
          </w:tcPr>
          <w:p w:rsidR="00FD1023" w:rsidRPr="00991E15" w:rsidRDefault="00FD1023" w:rsidP="00671080">
            <w:pPr>
              <w:pStyle w:val="Normal6"/>
            </w:pPr>
            <w:r w:rsidRPr="00991E15">
              <w:t>__________________</w:t>
            </w:r>
          </w:p>
        </w:tc>
        <w:tc>
          <w:tcPr>
            <w:tcW w:w="4876" w:type="dxa"/>
            <w:hideMark/>
          </w:tcPr>
          <w:p w:rsidR="00FD1023" w:rsidRPr="00991E15" w:rsidRDefault="00FD1023" w:rsidP="00671080">
            <w:pPr>
              <w:pStyle w:val="Normal6"/>
              <w:rPr>
                <w:szCs w:val="24"/>
              </w:rPr>
            </w:pPr>
            <w:r w:rsidRPr="00991E15">
              <w:t>__________________</w:t>
            </w:r>
          </w:p>
        </w:tc>
      </w:tr>
      <w:tr w:rsidR="00FD1023" w:rsidRPr="00991E15" w:rsidTr="00671080">
        <w:trPr>
          <w:jc w:val="center"/>
        </w:trPr>
        <w:tc>
          <w:tcPr>
            <w:tcW w:w="4876" w:type="dxa"/>
            <w:hideMark/>
          </w:tcPr>
          <w:p w:rsidR="00FD1023" w:rsidRPr="00991E15" w:rsidRDefault="00FD1023" w:rsidP="00671080">
            <w:pPr>
              <w:pStyle w:val="Normal6"/>
            </w:pPr>
            <w:r w:rsidRPr="00991E15">
              <w:rPr>
                <w:vertAlign w:val="superscript"/>
              </w:rPr>
              <w:t>2</w:t>
            </w:r>
            <w:r w:rsidRPr="00991E15">
              <w:t xml:space="preserve"> Comunicazione della Commissione al Parlamento europeo, al Consiglio, al Comitato economico e sociale europeo e al Comitato delle regioni, Il Green Deal europeo, COM(2019) 640 </w:t>
            </w:r>
            <w:proofErr w:type="spellStart"/>
            <w:r w:rsidRPr="00991E15">
              <w:t>final</w:t>
            </w:r>
            <w:proofErr w:type="spellEnd"/>
            <w:r w:rsidRPr="00991E15">
              <w:t xml:space="preserve"> dell'11 dicembre 2019.</w:t>
            </w:r>
          </w:p>
        </w:tc>
        <w:tc>
          <w:tcPr>
            <w:tcW w:w="4876" w:type="dxa"/>
            <w:hideMark/>
          </w:tcPr>
          <w:p w:rsidR="00FD1023" w:rsidRPr="00991E15" w:rsidRDefault="00FD1023" w:rsidP="00671080">
            <w:pPr>
              <w:pStyle w:val="Normal6"/>
              <w:rPr>
                <w:szCs w:val="24"/>
              </w:rPr>
            </w:pPr>
            <w:r w:rsidRPr="00991E15">
              <w:rPr>
                <w:vertAlign w:val="superscript"/>
              </w:rPr>
              <w:t>2</w:t>
            </w:r>
            <w:r w:rsidRPr="00991E15">
              <w:t xml:space="preserve"> Comunicazione della Commissione al Parlamento europeo, al Consiglio, al Comitato economico e sociale europeo e al Comitato delle regioni, Il Green Deal europeo, COM(2019) 640 </w:t>
            </w:r>
            <w:proofErr w:type="spellStart"/>
            <w:r w:rsidRPr="00991E15">
              <w:t>final</w:t>
            </w:r>
            <w:proofErr w:type="spellEnd"/>
            <w:r w:rsidRPr="00991E15">
              <w:t xml:space="preserve"> dell'11 dicembre 2019.</w:t>
            </w:r>
          </w:p>
        </w:tc>
      </w:tr>
      <w:tr w:rsidR="00FD1023" w:rsidRPr="00991E15" w:rsidTr="00671080">
        <w:trPr>
          <w:jc w:val="center"/>
        </w:trPr>
        <w:tc>
          <w:tcPr>
            <w:tcW w:w="4876" w:type="dxa"/>
            <w:hideMark/>
          </w:tcPr>
          <w:p w:rsidR="00FD1023" w:rsidRPr="00991E15" w:rsidRDefault="00FD1023" w:rsidP="00671080">
            <w:pPr>
              <w:pStyle w:val="Normal6"/>
            </w:pPr>
            <w:r w:rsidRPr="00991E15">
              <w:rPr>
                <w:vertAlign w:val="superscript"/>
              </w:rPr>
              <w:t>3</w:t>
            </w:r>
            <w:r w:rsidRPr="00991E15">
              <w:t xml:space="preserve"> Comunicazione della Commissione al Parlamento europeo, al Consiglio, al Comitato economico e sociale europeo e al Comitato delle regioni, Strategia in materia </w:t>
            </w:r>
            <w:r w:rsidRPr="00991E15">
              <w:lastRenderedPageBreak/>
              <w:t xml:space="preserve">di sostanze chimiche sostenibili – Verso un ambiente privo di sostanze tossiche, COM(2020) 667 </w:t>
            </w:r>
            <w:proofErr w:type="spellStart"/>
            <w:r w:rsidRPr="00991E15">
              <w:t>final</w:t>
            </w:r>
            <w:proofErr w:type="spellEnd"/>
            <w:r w:rsidRPr="00991E15">
              <w:t xml:space="preserve"> del 14 ottobre 2020.</w:t>
            </w:r>
          </w:p>
        </w:tc>
        <w:tc>
          <w:tcPr>
            <w:tcW w:w="4876" w:type="dxa"/>
            <w:hideMark/>
          </w:tcPr>
          <w:p w:rsidR="00FD1023" w:rsidRPr="00991E15" w:rsidRDefault="00FD1023" w:rsidP="00671080">
            <w:pPr>
              <w:pStyle w:val="Normal6"/>
              <w:rPr>
                <w:szCs w:val="24"/>
              </w:rPr>
            </w:pPr>
            <w:r w:rsidRPr="00991E15">
              <w:rPr>
                <w:vertAlign w:val="superscript"/>
              </w:rPr>
              <w:lastRenderedPageBreak/>
              <w:t>3</w:t>
            </w:r>
            <w:r w:rsidRPr="00991E15">
              <w:t xml:space="preserve"> Comunicazione della Commissione al Parlamento europeo, al Consiglio, al Comitato economico e sociale europeo e al Comitato delle regioni, Strategia in materia </w:t>
            </w:r>
            <w:r w:rsidRPr="00991E15">
              <w:lastRenderedPageBreak/>
              <w:t xml:space="preserve">di sostanze chimiche sostenibili – Verso un ambiente privo di sostanze tossiche, COM(2020) 667 </w:t>
            </w:r>
            <w:proofErr w:type="spellStart"/>
            <w:r w:rsidRPr="00991E15">
              <w:t>final</w:t>
            </w:r>
            <w:proofErr w:type="spellEnd"/>
            <w:r w:rsidRPr="00991E15">
              <w:t xml:space="preserve"> del 14 ottobre 2020.</w:t>
            </w:r>
          </w:p>
        </w:tc>
      </w:tr>
    </w:tbl>
    <w:p w:rsidR="00FD1023" w:rsidRPr="00991E15" w:rsidRDefault="00FD1023" w:rsidP="00FD1023"/>
    <w:p w:rsidR="00FD1023" w:rsidRPr="00991E15" w:rsidRDefault="00FD1023" w:rsidP="00FD1023">
      <w:pPr>
        <w:pStyle w:val="AmNumberTabs"/>
      </w:pPr>
      <w:r w:rsidRPr="00991E15">
        <w:t>Emendamento</w:t>
      </w:r>
      <w:r w:rsidRPr="00991E15">
        <w:tab/>
      </w:r>
      <w:r w:rsidRPr="00991E15">
        <w:tab/>
        <w:t>2</w:t>
      </w:r>
    </w:p>
    <w:p w:rsidR="00FD1023" w:rsidRPr="00991E15" w:rsidRDefault="00FD1023" w:rsidP="00FD1023"/>
    <w:p w:rsidR="00FD1023" w:rsidRPr="00991E15" w:rsidRDefault="00FD1023" w:rsidP="00FD1023">
      <w:pPr>
        <w:pStyle w:val="NormalBold"/>
        <w:keepNext/>
      </w:pPr>
      <w:r w:rsidRPr="00991E15">
        <w:t>Proposta di direttiva</w:t>
      </w:r>
    </w:p>
    <w:p w:rsidR="00FD1023" w:rsidRPr="00991E15" w:rsidRDefault="00FD1023" w:rsidP="00FD1023">
      <w:pPr>
        <w:pStyle w:val="NormalBold"/>
      </w:pPr>
      <w:r w:rsidRPr="00991E15">
        <w:t>Considerando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1023" w:rsidRPr="00991E15" w:rsidTr="00671080">
        <w:trPr>
          <w:jc w:val="center"/>
        </w:trPr>
        <w:tc>
          <w:tcPr>
            <w:tcW w:w="9752" w:type="dxa"/>
            <w:gridSpan w:val="2"/>
          </w:tcPr>
          <w:p w:rsidR="00FD1023" w:rsidRPr="00991E15" w:rsidRDefault="00FD1023" w:rsidP="00671080">
            <w:pPr>
              <w:keepNext/>
            </w:pPr>
          </w:p>
        </w:tc>
      </w:tr>
      <w:tr w:rsidR="00FD1023" w:rsidRPr="00991E15" w:rsidTr="00671080">
        <w:trPr>
          <w:jc w:val="center"/>
        </w:trPr>
        <w:tc>
          <w:tcPr>
            <w:tcW w:w="4876" w:type="dxa"/>
            <w:hideMark/>
          </w:tcPr>
          <w:p w:rsidR="00FD1023" w:rsidRPr="00991E15" w:rsidRDefault="00FD1023" w:rsidP="00671080">
            <w:pPr>
              <w:pStyle w:val="ColumnHeading"/>
              <w:keepNext/>
            </w:pPr>
            <w:r w:rsidRPr="00991E15">
              <w:t>Testo della Commissione</w:t>
            </w:r>
          </w:p>
        </w:tc>
        <w:tc>
          <w:tcPr>
            <w:tcW w:w="4876" w:type="dxa"/>
            <w:hideMark/>
          </w:tcPr>
          <w:p w:rsidR="00FD1023" w:rsidRPr="00991E15" w:rsidRDefault="00FD1023" w:rsidP="00671080">
            <w:pPr>
              <w:pStyle w:val="ColumnHeading"/>
              <w:keepNext/>
            </w:pPr>
            <w:r w:rsidRPr="00991E15">
              <w:t>Emendamento</w:t>
            </w:r>
          </w:p>
        </w:tc>
      </w:tr>
      <w:tr w:rsidR="00FD1023" w:rsidRPr="00991E15" w:rsidTr="00671080">
        <w:trPr>
          <w:jc w:val="center"/>
        </w:trPr>
        <w:tc>
          <w:tcPr>
            <w:tcW w:w="4876" w:type="dxa"/>
            <w:hideMark/>
          </w:tcPr>
          <w:p w:rsidR="00FD1023" w:rsidRPr="00991E15" w:rsidRDefault="00FD1023" w:rsidP="00671080">
            <w:pPr>
              <w:pStyle w:val="Normal6"/>
            </w:pPr>
            <w:r w:rsidRPr="00991E15">
              <w:t>(2)</w:t>
            </w:r>
            <w:r w:rsidRPr="00991E15">
              <w:tab/>
              <w:t xml:space="preserve">La </w:t>
            </w:r>
            <w:proofErr w:type="spellStart"/>
            <w:r w:rsidRPr="00991E15">
              <w:t>riattribuzione</w:t>
            </w:r>
            <w:proofErr w:type="spellEnd"/>
            <w:r w:rsidRPr="00991E15">
              <w:t xml:space="preserve"> di alcuni compiti scientifici e tecnici all'Agenzia europea per le sostanze chimiche è necessaria per allineare alle norme tecniche e ai processi attualmente in uso nell'Agenzia i processi e i livelli di controllo scientifico e di digitalizzazione. È necessaria anche per garantire un livello coerente di qualità scientifica, trasparenza, </w:t>
            </w:r>
            <w:proofErr w:type="spellStart"/>
            <w:r w:rsidRPr="00991E15">
              <w:t>ricercabilità</w:t>
            </w:r>
            <w:proofErr w:type="spellEnd"/>
            <w:r w:rsidRPr="00991E15">
              <w:t xml:space="preserve"> e interoperabilità dei dati, in linea con l'approccio "una sostanza - una valutazione" che s'intende applicare.</w:t>
            </w:r>
          </w:p>
        </w:tc>
        <w:tc>
          <w:tcPr>
            <w:tcW w:w="4876" w:type="dxa"/>
            <w:hideMark/>
          </w:tcPr>
          <w:p w:rsidR="00FD1023" w:rsidRPr="00991E15" w:rsidRDefault="00FD1023" w:rsidP="00671080">
            <w:pPr>
              <w:pStyle w:val="Normal6"/>
              <w:rPr>
                <w:szCs w:val="24"/>
              </w:rPr>
            </w:pPr>
            <w:r w:rsidRPr="00991E15">
              <w:t>(2)</w:t>
            </w:r>
            <w:r w:rsidRPr="00991E15">
              <w:tab/>
              <w:t xml:space="preserve">La </w:t>
            </w:r>
            <w:proofErr w:type="spellStart"/>
            <w:r w:rsidRPr="00991E15">
              <w:t>riattribuzione</w:t>
            </w:r>
            <w:proofErr w:type="spellEnd"/>
            <w:r w:rsidRPr="00991E15">
              <w:t xml:space="preserve"> di alcuni compiti scientifici e tecnici all'Agenzia europea per le sostanze chimiche è necessaria per allineare alle norme tecniche e ai processi attualmente in uso nell'Agenzia i processi e i livelli di controllo scientifico e di digitalizzazione. È necessaria anche per garantire un livello coerente di qualità scientifica, trasparenza, </w:t>
            </w:r>
            <w:proofErr w:type="spellStart"/>
            <w:r w:rsidRPr="00991E15">
              <w:t>ricercabilità</w:t>
            </w:r>
            <w:proofErr w:type="spellEnd"/>
            <w:r w:rsidRPr="00991E15">
              <w:t xml:space="preserve"> e interoperabilità dei dati, in linea con l'approccio "una sostanza - una valutazione" che s'intende applicare. </w:t>
            </w:r>
            <w:r w:rsidRPr="00991E15">
              <w:rPr>
                <w:b/>
                <w:i/>
              </w:rPr>
              <w:t>La digitalizzazione e la razionalizzazione dei processi ridurranno inoltre la duplicazione del lavoro e i ritardi amministrativi, consentendo notevoli risparmi sui costi e un incremento dell'efficienza sia per gli Stati membri che per gli operatori economici.</w:t>
            </w:r>
          </w:p>
        </w:tc>
      </w:tr>
    </w:tbl>
    <w:p w:rsidR="00FD1023" w:rsidRPr="00991E15" w:rsidRDefault="00FD1023" w:rsidP="00FD1023"/>
    <w:p w:rsidR="00FD1023" w:rsidRPr="00991E15" w:rsidRDefault="00FD1023" w:rsidP="00FD1023">
      <w:pPr>
        <w:pStyle w:val="AmNumberTabs"/>
      </w:pPr>
      <w:r w:rsidRPr="00991E15">
        <w:t>Emendamento</w:t>
      </w:r>
      <w:r w:rsidRPr="00991E15">
        <w:tab/>
      </w:r>
      <w:r w:rsidRPr="00991E15">
        <w:tab/>
        <w:t>3</w:t>
      </w:r>
    </w:p>
    <w:p w:rsidR="00FD1023" w:rsidRPr="00991E15" w:rsidRDefault="00FD1023" w:rsidP="00FD1023"/>
    <w:p w:rsidR="00FD1023" w:rsidRPr="00991E15" w:rsidRDefault="00FD1023" w:rsidP="00FD1023">
      <w:pPr>
        <w:pStyle w:val="NormalBold"/>
        <w:keepNext/>
      </w:pPr>
      <w:r w:rsidRPr="00991E15">
        <w:t>Proposta di direttiva</w:t>
      </w:r>
    </w:p>
    <w:p w:rsidR="00FD1023" w:rsidRPr="00991E15" w:rsidRDefault="00FD1023" w:rsidP="00FD1023">
      <w:pPr>
        <w:pStyle w:val="NormalBold"/>
      </w:pPr>
      <w:r w:rsidRPr="00991E15">
        <w:t>Considerando 6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1023" w:rsidRPr="00991E15" w:rsidTr="00671080">
        <w:trPr>
          <w:jc w:val="center"/>
        </w:trPr>
        <w:tc>
          <w:tcPr>
            <w:tcW w:w="9752" w:type="dxa"/>
            <w:gridSpan w:val="2"/>
          </w:tcPr>
          <w:p w:rsidR="00FD1023" w:rsidRPr="00991E15" w:rsidRDefault="00FD1023" w:rsidP="00671080">
            <w:pPr>
              <w:keepNext/>
            </w:pPr>
          </w:p>
        </w:tc>
      </w:tr>
      <w:tr w:rsidR="00FD1023" w:rsidRPr="00991E15" w:rsidTr="00671080">
        <w:trPr>
          <w:jc w:val="center"/>
        </w:trPr>
        <w:tc>
          <w:tcPr>
            <w:tcW w:w="4876" w:type="dxa"/>
            <w:hideMark/>
          </w:tcPr>
          <w:p w:rsidR="00FD1023" w:rsidRPr="00991E15" w:rsidRDefault="00FD1023" w:rsidP="00671080">
            <w:pPr>
              <w:pStyle w:val="ColumnHeading"/>
              <w:keepNext/>
            </w:pPr>
            <w:r w:rsidRPr="00991E15">
              <w:t>Testo della Commissione</w:t>
            </w:r>
          </w:p>
        </w:tc>
        <w:tc>
          <w:tcPr>
            <w:tcW w:w="4876" w:type="dxa"/>
            <w:hideMark/>
          </w:tcPr>
          <w:p w:rsidR="00FD1023" w:rsidRPr="00991E15" w:rsidRDefault="00FD1023" w:rsidP="00671080">
            <w:pPr>
              <w:pStyle w:val="ColumnHeading"/>
              <w:keepNext/>
            </w:pPr>
            <w:r w:rsidRPr="00991E15">
              <w:t>Emendamento</w:t>
            </w:r>
          </w:p>
        </w:tc>
      </w:tr>
      <w:tr w:rsidR="00FD1023" w:rsidRPr="00991E15" w:rsidTr="00671080">
        <w:trPr>
          <w:jc w:val="center"/>
        </w:trPr>
        <w:tc>
          <w:tcPr>
            <w:tcW w:w="4876" w:type="dxa"/>
          </w:tcPr>
          <w:p w:rsidR="00FD1023" w:rsidRPr="00991E15" w:rsidRDefault="00FD1023" w:rsidP="00671080">
            <w:pPr>
              <w:pStyle w:val="Normal6"/>
            </w:pPr>
          </w:p>
        </w:tc>
        <w:tc>
          <w:tcPr>
            <w:tcW w:w="4876" w:type="dxa"/>
            <w:hideMark/>
          </w:tcPr>
          <w:p w:rsidR="00FD1023" w:rsidRPr="00991E15" w:rsidRDefault="00FD1023" w:rsidP="00671080">
            <w:pPr>
              <w:pStyle w:val="Normal6"/>
              <w:rPr>
                <w:szCs w:val="24"/>
              </w:rPr>
            </w:pPr>
            <w:r w:rsidRPr="00991E15">
              <w:rPr>
                <w:b/>
                <w:i/>
              </w:rPr>
              <w:t>(6 bis)</w:t>
            </w:r>
            <w:r w:rsidRPr="00991E15">
              <w:rPr>
                <w:b/>
                <w:i/>
              </w:rPr>
              <w:tab/>
              <w:t xml:space="preserve">L'elenco delle sostanze soggette a restrizioni di cui alla direttiva 2011/65/UE dovrebbe essere riesaminato periodicamente per garantire un elevato livello di tutela della salute umana, dell'ambiente e della sicurezza dei consumatori. È opportuno fissare un periodo di riesame di almeno 36 mesi tenendo conto degli sviluppi del mercato e dei progressi tecnici e scientifici, nonché </w:t>
            </w:r>
            <w:r w:rsidRPr="00991E15">
              <w:rPr>
                <w:b/>
                <w:i/>
              </w:rPr>
              <w:lastRenderedPageBreak/>
              <w:t>del fatto che gli Stati membri possono presentare i fascicoli di restrizione in qualsiasi momento e che le misure restrittive orizzontali possono essere avviate e adottate a norma del regolamento (CE) n. 1907/2006, del regolamento (UE) 2019/1021 o altri atti legislativi dell'Unione relativi ai criteri di sostenibilità per le sostanze e i prodotti chimici pericolosi.</w:t>
            </w:r>
          </w:p>
        </w:tc>
      </w:tr>
    </w:tbl>
    <w:p w:rsidR="00FD1023" w:rsidRPr="00991E15" w:rsidRDefault="00FD1023" w:rsidP="00FD1023"/>
    <w:p w:rsidR="00FD1023" w:rsidRPr="00991E15" w:rsidRDefault="00FD1023" w:rsidP="00FD1023">
      <w:pPr>
        <w:pStyle w:val="AmNumberTabs"/>
      </w:pPr>
      <w:r w:rsidRPr="00991E15">
        <w:t>Emendamento</w:t>
      </w:r>
      <w:r w:rsidRPr="00991E15">
        <w:tab/>
      </w:r>
      <w:r w:rsidRPr="00991E15">
        <w:tab/>
        <w:t>4</w:t>
      </w:r>
    </w:p>
    <w:p w:rsidR="00FD1023" w:rsidRPr="00991E15" w:rsidRDefault="00FD1023" w:rsidP="00FD1023"/>
    <w:p w:rsidR="00FD1023" w:rsidRPr="00991E15" w:rsidRDefault="00FD1023" w:rsidP="00FD1023">
      <w:pPr>
        <w:pStyle w:val="NormalBold"/>
        <w:keepNext/>
      </w:pPr>
      <w:r w:rsidRPr="00991E15">
        <w:t>Proposta di direttiva</w:t>
      </w:r>
    </w:p>
    <w:p w:rsidR="00FD1023" w:rsidRPr="00991E15" w:rsidRDefault="00FD1023" w:rsidP="00FD1023">
      <w:pPr>
        <w:pStyle w:val="NormalBold"/>
      </w:pPr>
      <w:r w:rsidRPr="00991E15">
        <w:t>Considerando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1023" w:rsidRPr="00991E15" w:rsidTr="00671080">
        <w:trPr>
          <w:jc w:val="center"/>
        </w:trPr>
        <w:tc>
          <w:tcPr>
            <w:tcW w:w="9752" w:type="dxa"/>
            <w:gridSpan w:val="2"/>
          </w:tcPr>
          <w:p w:rsidR="00FD1023" w:rsidRPr="00991E15" w:rsidRDefault="00FD1023" w:rsidP="00671080">
            <w:pPr>
              <w:keepNext/>
            </w:pPr>
          </w:p>
        </w:tc>
      </w:tr>
      <w:tr w:rsidR="00FD1023" w:rsidRPr="00991E15" w:rsidTr="00671080">
        <w:trPr>
          <w:jc w:val="center"/>
        </w:trPr>
        <w:tc>
          <w:tcPr>
            <w:tcW w:w="4876" w:type="dxa"/>
            <w:hideMark/>
          </w:tcPr>
          <w:p w:rsidR="00FD1023" w:rsidRPr="00991E15" w:rsidRDefault="00FD1023" w:rsidP="00671080">
            <w:pPr>
              <w:pStyle w:val="ColumnHeading"/>
              <w:keepNext/>
            </w:pPr>
            <w:r w:rsidRPr="00991E15">
              <w:t>Testo della Commissione</w:t>
            </w:r>
          </w:p>
        </w:tc>
        <w:tc>
          <w:tcPr>
            <w:tcW w:w="4876" w:type="dxa"/>
            <w:hideMark/>
          </w:tcPr>
          <w:p w:rsidR="00FD1023" w:rsidRPr="00991E15" w:rsidRDefault="00FD1023" w:rsidP="00671080">
            <w:pPr>
              <w:pStyle w:val="ColumnHeading"/>
              <w:keepNext/>
            </w:pPr>
            <w:r w:rsidRPr="00991E15">
              <w:t>Emendamento</w:t>
            </w:r>
          </w:p>
        </w:tc>
      </w:tr>
      <w:tr w:rsidR="00FD1023" w:rsidRPr="00991E15" w:rsidTr="00671080">
        <w:trPr>
          <w:jc w:val="center"/>
        </w:trPr>
        <w:tc>
          <w:tcPr>
            <w:tcW w:w="4876" w:type="dxa"/>
            <w:hideMark/>
          </w:tcPr>
          <w:p w:rsidR="00FD1023" w:rsidRPr="00991E15" w:rsidRDefault="00FD1023" w:rsidP="00671080">
            <w:pPr>
              <w:pStyle w:val="Normal6"/>
            </w:pPr>
            <w:r w:rsidRPr="00991E15">
              <w:t>(8)</w:t>
            </w:r>
            <w:r w:rsidRPr="00991E15">
              <w:tab/>
              <w:t xml:space="preserve">La modifica delle disposizioni procedurali della direttiva 2011/65/UE richiede un periodo transitorio di </w:t>
            </w:r>
            <w:r w:rsidRPr="00991E15">
              <w:rPr>
                <w:b/>
                <w:i/>
              </w:rPr>
              <w:t>12</w:t>
            </w:r>
            <w:r w:rsidRPr="00991E15">
              <w:t xml:space="preserve"> mesi per poter assegnare adeguatamente all'Agenzia europea per le sostanze chimiche le risorse e i compiti. La durata di questo periodo è considerata sufficiente a permettere ai richiedenti potenziali o agli Stati membri di adeguarsi all'iter procedurale modificato a norma della direttiva.</w:t>
            </w:r>
          </w:p>
        </w:tc>
        <w:tc>
          <w:tcPr>
            <w:tcW w:w="4876" w:type="dxa"/>
            <w:hideMark/>
          </w:tcPr>
          <w:p w:rsidR="00FD1023" w:rsidRPr="00991E15" w:rsidRDefault="00FD1023" w:rsidP="00671080">
            <w:pPr>
              <w:pStyle w:val="Normal6"/>
              <w:rPr>
                <w:szCs w:val="24"/>
              </w:rPr>
            </w:pPr>
            <w:r w:rsidRPr="00991E15">
              <w:t>(8)</w:t>
            </w:r>
            <w:r w:rsidRPr="00991E15">
              <w:tab/>
              <w:t xml:space="preserve">La modifica delle disposizioni procedurali della direttiva 2011/65/UE richiede un periodo transitorio di </w:t>
            </w:r>
            <w:r w:rsidRPr="00991E15">
              <w:rPr>
                <w:b/>
                <w:i/>
              </w:rPr>
              <w:t>18</w:t>
            </w:r>
            <w:r w:rsidRPr="00991E15">
              <w:t xml:space="preserve"> mesi per poter assegnare adeguatamente all'Agenzia europea per le sostanze chimiche le risorse e i compiti. La durata di questo periodo è considerata sufficiente a permettere ai richiedenti potenziali o agli Stati membri di adeguarsi all'iter procedurale modificato a norma della direttiva.</w:t>
            </w:r>
          </w:p>
        </w:tc>
      </w:tr>
    </w:tbl>
    <w:p w:rsidR="00FD1023" w:rsidRPr="00991E15" w:rsidRDefault="00FD1023" w:rsidP="00FD1023"/>
    <w:p w:rsidR="00FD1023" w:rsidRPr="00991E15" w:rsidRDefault="00FD1023" w:rsidP="00FD1023">
      <w:pPr>
        <w:pStyle w:val="AmNumberTabs"/>
      </w:pPr>
      <w:r w:rsidRPr="00991E15">
        <w:t>Emendamento</w:t>
      </w:r>
      <w:r w:rsidRPr="00991E15">
        <w:tab/>
      </w:r>
      <w:r w:rsidRPr="00991E15">
        <w:tab/>
        <w:t>5</w:t>
      </w:r>
    </w:p>
    <w:p w:rsidR="00FD1023" w:rsidRPr="00991E15" w:rsidRDefault="00FD1023" w:rsidP="00FD1023"/>
    <w:p w:rsidR="00FD1023" w:rsidRPr="00991E15" w:rsidRDefault="00FD1023" w:rsidP="00FD1023">
      <w:pPr>
        <w:pStyle w:val="NormalBold"/>
        <w:keepNext/>
      </w:pPr>
      <w:r w:rsidRPr="00991E15">
        <w:t>Proposta di direttiva</w:t>
      </w:r>
    </w:p>
    <w:p w:rsidR="00FD1023" w:rsidRPr="00991E15" w:rsidRDefault="00FD1023" w:rsidP="00FD1023">
      <w:pPr>
        <w:pStyle w:val="NormalBold"/>
      </w:pPr>
      <w:r w:rsidRPr="00991E15">
        <w:t>Articolo 1 – punto 1 – lettera a</w:t>
      </w:r>
    </w:p>
    <w:p w:rsidR="00FD1023" w:rsidRPr="00991E15" w:rsidRDefault="00FD1023" w:rsidP="00FD1023">
      <w:pPr>
        <w:keepNext/>
      </w:pPr>
      <w:r w:rsidRPr="00991E15">
        <w:t>Direttiva 2011/65/UE</w:t>
      </w:r>
    </w:p>
    <w:p w:rsidR="00FD1023" w:rsidRPr="00991E15" w:rsidRDefault="00FD1023" w:rsidP="00FD1023">
      <w:r w:rsidRPr="00991E15">
        <w:t>Articolo 5 – paragrafo 4 – comma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1023" w:rsidRPr="00991E15" w:rsidTr="00671080">
        <w:trPr>
          <w:jc w:val="center"/>
        </w:trPr>
        <w:tc>
          <w:tcPr>
            <w:tcW w:w="9752" w:type="dxa"/>
            <w:gridSpan w:val="2"/>
          </w:tcPr>
          <w:p w:rsidR="00FD1023" w:rsidRPr="00991E15" w:rsidRDefault="00FD1023" w:rsidP="00671080">
            <w:pPr>
              <w:keepNext/>
            </w:pPr>
          </w:p>
        </w:tc>
      </w:tr>
      <w:tr w:rsidR="00FD1023" w:rsidRPr="00991E15" w:rsidTr="00671080">
        <w:trPr>
          <w:jc w:val="center"/>
        </w:trPr>
        <w:tc>
          <w:tcPr>
            <w:tcW w:w="4876" w:type="dxa"/>
            <w:hideMark/>
          </w:tcPr>
          <w:p w:rsidR="00FD1023" w:rsidRPr="00991E15" w:rsidRDefault="00FD1023" w:rsidP="00671080">
            <w:pPr>
              <w:pStyle w:val="ColumnHeading"/>
              <w:keepNext/>
            </w:pPr>
            <w:r w:rsidRPr="00991E15">
              <w:t>Testo della Commissione</w:t>
            </w:r>
          </w:p>
        </w:tc>
        <w:tc>
          <w:tcPr>
            <w:tcW w:w="4876" w:type="dxa"/>
            <w:hideMark/>
          </w:tcPr>
          <w:p w:rsidR="00FD1023" w:rsidRPr="00991E15" w:rsidRDefault="00FD1023" w:rsidP="00671080">
            <w:pPr>
              <w:pStyle w:val="ColumnHeading"/>
              <w:keepNext/>
            </w:pPr>
            <w:r w:rsidRPr="00991E15">
              <w:t>Emendamento</w:t>
            </w:r>
          </w:p>
        </w:tc>
      </w:tr>
      <w:tr w:rsidR="00FD1023" w:rsidRPr="00991E15" w:rsidTr="00671080">
        <w:trPr>
          <w:jc w:val="center"/>
        </w:trPr>
        <w:tc>
          <w:tcPr>
            <w:tcW w:w="4876" w:type="dxa"/>
            <w:hideMark/>
          </w:tcPr>
          <w:p w:rsidR="00FD1023" w:rsidRPr="00991E15" w:rsidRDefault="00FD1023" w:rsidP="00671080">
            <w:pPr>
              <w:pStyle w:val="Normal6"/>
            </w:pPr>
            <w:r w:rsidRPr="00991E15">
              <w:t xml:space="preserve">L'Agenzia </w:t>
            </w:r>
            <w:r w:rsidRPr="00991E15">
              <w:rPr>
                <w:b/>
                <w:bCs/>
                <w:i/>
                <w:iCs/>
              </w:rPr>
              <w:t>può respingere</w:t>
            </w:r>
            <w:r w:rsidRPr="00991E15">
              <w:t xml:space="preserve"> la domanda se entro il termine di cui al primo comma, lettera c), il richiedente non completa la domanda con gli elementi mancanti da essa indicati in conformità dell'allegato V. L'Agenzia stabilisce e comunica al richiedente senza indebito ritardo la data in cui la domanda è considerata completa.</w:t>
            </w:r>
          </w:p>
        </w:tc>
        <w:tc>
          <w:tcPr>
            <w:tcW w:w="4876" w:type="dxa"/>
            <w:hideMark/>
          </w:tcPr>
          <w:p w:rsidR="00FD1023" w:rsidRPr="00991E15" w:rsidRDefault="00FD1023" w:rsidP="00671080">
            <w:pPr>
              <w:pStyle w:val="Normal6"/>
              <w:rPr>
                <w:szCs w:val="24"/>
              </w:rPr>
            </w:pPr>
            <w:r w:rsidRPr="00991E15">
              <w:t xml:space="preserve">L'Agenzia </w:t>
            </w:r>
            <w:r w:rsidRPr="00991E15">
              <w:rPr>
                <w:b/>
                <w:bCs/>
                <w:i/>
                <w:iCs/>
              </w:rPr>
              <w:t>respinge</w:t>
            </w:r>
            <w:r w:rsidRPr="00991E15">
              <w:t xml:space="preserve"> la domanda se entro il termine di cui al primo comma, lettera c), il richiedente non completa la domanda con gli elementi mancanti da essa indicati in conformità dell'allegato V. L'Agenzia stabilisce e comunica al richiedente senza indebito ritardo la data in cui la domanda è considerata completa.</w:t>
            </w:r>
          </w:p>
        </w:tc>
      </w:tr>
    </w:tbl>
    <w:p w:rsidR="00FD1023" w:rsidRPr="00991E15" w:rsidRDefault="00FD1023" w:rsidP="00FD1023"/>
    <w:p w:rsidR="00FD1023" w:rsidRPr="00991E15" w:rsidRDefault="00FD1023" w:rsidP="00FD1023">
      <w:pPr>
        <w:pStyle w:val="AmNumberTabs"/>
      </w:pPr>
      <w:r w:rsidRPr="00991E15">
        <w:t>Emendamento</w:t>
      </w:r>
      <w:r w:rsidRPr="00991E15">
        <w:tab/>
      </w:r>
      <w:r w:rsidRPr="00991E15">
        <w:tab/>
        <w:t>6</w:t>
      </w:r>
    </w:p>
    <w:p w:rsidR="00FD1023" w:rsidRPr="00991E15" w:rsidRDefault="00FD1023" w:rsidP="00FD1023"/>
    <w:p w:rsidR="00FD1023" w:rsidRPr="00991E15" w:rsidRDefault="00FD1023" w:rsidP="00FD1023">
      <w:pPr>
        <w:pStyle w:val="NormalBold"/>
        <w:keepNext/>
      </w:pPr>
      <w:r w:rsidRPr="00991E15">
        <w:t>Proposta di direttiva</w:t>
      </w:r>
    </w:p>
    <w:p w:rsidR="00FD1023" w:rsidRPr="00991E15" w:rsidRDefault="00FD1023" w:rsidP="00FD1023">
      <w:pPr>
        <w:pStyle w:val="NormalBold"/>
      </w:pPr>
      <w:r w:rsidRPr="00991E15">
        <w:t xml:space="preserve">Articolo 1 – punto 1 – lettera b </w:t>
      </w:r>
    </w:p>
    <w:p w:rsidR="00FD1023" w:rsidRPr="00991E15" w:rsidRDefault="00FD1023" w:rsidP="00FD1023">
      <w:pPr>
        <w:keepNext/>
      </w:pPr>
      <w:r w:rsidRPr="00991E15">
        <w:t>Direttiva 2011/65/UE</w:t>
      </w:r>
    </w:p>
    <w:p w:rsidR="00FD1023" w:rsidRPr="00991E15" w:rsidRDefault="00FD1023" w:rsidP="00FD1023">
      <w:r w:rsidRPr="00991E15">
        <w:t>Articolo 5 – paragrafo 4 bis – comma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1023" w:rsidRPr="00991E15" w:rsidTr="00671080">
        <w:trPr>
          <w:jc w:val="center"/>
        </w:trPr>
        <w:tc>
          <w:tcPr>
            <w:tcW w:w="9752" w:type="dxa"/>
            <w:gridSpan w:val="2"/>
          </w:tcPr>
          <w:p w:rsidR="00FD1023" w:rsidRPr="00991E15" w:rsidRDefault="00FD1023" w:rsidP="00671080">
            <w:pPr>
              <w:keepNext/>
            </w:pPr>
          </w:p>
        </w:tc>
      </w:tr>
      <w:tr w:rsidR="00FD1023" w:rsidRPr="00991E15" w:rsidTr="00671080">
        <w:trPr>
          <w:jc w:val="center"/>
        </w:trPr>
        <w:tc>
          <w:tcPr>
            <w:tcW w:w="4876" w:type="dxa"/>
            <w:hideMark/>
          </w:tcPr>
          <w:p w:rsidR="00FD1023" w:rsidRPr="00991E15" w:rsidRDefault="00FD1023" w:rsidP="00671080">
            <w:pPr>
              <w:pStyle w:val="ColumnHeading"/>
              <w:keepNext/>
            </w:pPr>
            <w:r w:rsidRPr="00991E15">
              <w:t>Testo della Commissione</w:t>
            </w:r>
          </w:p>
        </w:tc>
        <w:tc>
          <w:tcPr>
            <w:tcW w:w="4876" w:type="dxa"/>
            <w:hideMark/>
          </w:tcPr>
          <w:p w:rsidR="00FD1023" w:rsidRPr="00991E15" w:rsidRDefault="00FD1023" w:rsidP="00671080">
            <w:pPr>
              <w:pStyle w:val="ColumnHeading"/>
              <w:keepNext/>
            </w:pPr>
            <w:r w:rsidRPr="00991E15">
              <w:t>Emendamento</w:t>
            </w:r>
          </w:p>
        </w:tc>
      </w:tr>
      <w:tr w:rsidR="00FD1023" w:rsidRPr="00991E15" w:rsidTr="00671080">
        <w:trPr>
          <w:jc w:val="center"/>
        </w:trPr>
        <w:tc>
          <w:tcPr>
            <w:tcW w:w="4876" w:type="dxa"/>
            <w:hideMark/>
          </w:tcPr>
          <w:p w:rsidR="00FD1023" w:rsidRPr="00991E15" w:rsidRDefault="00FD1023" w:rsidP="00671080">
            <w:pPr>
              <w:pStyle w:val="Normal6"/>
            </w:pPr>
            <w:r w:rsidRPr="00991E15">
              <w:t>L'Agenzia individua le parti dei pareri e degli eventuali allegati che devono essere messe a disposizione del pubblico sul proprio sito web e procede in tal senso.</w:t>
            </w:r>
          </w:p>
        </w:tc>
        <w:tc>
          <w:tcPr>
            <w:tcW w:w="4876" w:type="dxa"/>
            <w:hideMark/>
          </w:tcPr>
          <w:p w:rsidR="00FD1023" w:rsidRPr="00991E15" w:rsidRDefault="00FD1023" w:rsidP="00671080">
            <w:pPr>
              <w:pStyle w:val="Normal6"/>
              <w:rPr>
                <w:szCs w:val="24"/>
              </w:rPr>
            </w:pPr>
            <w:r w:rsidRPr="00991E15">
              <w:t xml:space="preserve">L'Agenzia individua le parti dei pareri e degli eventuali allegati che devono essere messe a disposizione del pubblico sul proprio sito web e procede in tal senso, </w:t>
            </w:r>
            <w:r w:rsidRPr="00991E15">
              <w:rPr>
                <w:b/>
                <w:bCs/>
                <w:i/>
                <w:iCs/>
              </w:rPr>
              <w:t>comprese eventuali richieste fatte in conformità alla lettera c) del secondo comma</w:t>
            </w:r>
            <w:r w:rsidRPr="00991E15">
              <w:t>.</w:t>
            </w:r>
          </w:p>
        </w:tc>
      </w:tr>
    </w:tbl>
    <w:p w:rsidR="00FD1023" w:rsidRPr="00991E15" w:rsidRDefault="00FD1023" w:rsidP="00FD1023"/>
    <w:p w:rsidR="00FD1023" w:rsidRPr="00991E15" w:rsidRDefault="00FD1023" w:rsidP="00FD1023">
      <w:pPr>
        <w:pStyle w:val="AmNumberTabs"/>
      </w:pPr>
      <w:r w:rsidRPr="00991E15">
        <w:t>Emendamento</w:t>
      </w:r>
      <w:r w:rsidRPr="00991E15">
        <w:tab/>
      </w:r>
      <w:r w:rsidRPr="00991E15">
        <w:tab/>
        <w:t>7</w:t>
      </w:r>
    </w:p>
    <w:p w:rsidR="00FD1023" w:rsidRPr="00991E15" w:rsidRDefault="00FD1023" w:rsidP="00FD1023"/>
    <w:p w:rsidR="00FD1023" w:rsidRPr="00991E15" w:rsidRDefault="00FD1023" w:rsidP="00FD1023">
      <w:pPr>
        <w:pStyle w:val="NormalBold"/>
        <w:keepNext/>
      </w:pPr>
      <w:r w:rsidRPr="00991E15">
        <w:t>Proposta di direttiva</w:t>
      </w:r>
    </w:p>
    <w:p w:rsidR="00FD1023" w:rsidRPr="00991E15" w:rsidRDefault="00FD1023" w:rsidP="00FD1023">
      <w:pPr>
        <w:pStyle w:val="NormalBold"/>
      </w:pPr>
      <w:r w:rsidRPr="00991E15">
        <w:t>Articolo 1 – punto 1 – lettera b bis (nuova)</w:t>
      </w:r>
    </w:p>
    <w:p w:rsidR="00FD1023" w:rsidRPr="00991E15" w:rsidRDefault="00FD1023" w:rsidP="00FD1023">
      <w:pPr>
        <w:keepNext/>
      </w:pPr>
      <w:r w:rsidRPr="00991E15">
        <w:t>Direttiva 2011/65/UE</w:t>
      </w:r>
    </w:p>
    <w:p w:rsidR="00FD1023" w:rsidRPr="00991E15" w:rsidRDefault="00FD1023" w:rsidP="00FD1023">
      <w:r w:rsidRPr="00991E15">
        <w:t>Articolo 5 – comma 5</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D1023" w:rsidRPr="00991E15" w:rsidTr="00671080">
        <w:trPr>
          <w:jc w:val="center"/>
        </w:trPr>
        <w:tc>
          <w:tcPr>
            <w:tcW w:w="9752" w:type="dxa"/>
            <w:gridSpan w:val="2"/>
          </w:tcPr>
          <w:p w:rsidR="00FD1023" w:rsidRPr="00991E15" w:rsidRDefault="00FD1023" w:rsidP="00671080">
            <w:pPr>
              <w:keepNext/>
            </w:pPr>
          </w:p>
        </w:tc>
      </w:tr>
      <w:tr w:rsidR="00FD1023" w:rsidRPr="00991E15" w:rsidTr="00671080">
        <w:trPr>
          <w:jc w:val="center"/>
        </w:trPr>
        <w:tc>
          <w:tcPr>
            <w:tcW w:w="4876" w:type="dxa"/>
            <w:hideMark/>
          </w:tcPr>
          <w:p w:rsidR="00FD1023" w:rsidRPr="00991E15" w:rsidRDefault="00FD1023" w:rsidP="00671080">
            <w:pPr>
              <w:pStyle w:val="ColumnHeading"/>
              <w:keepNext/>
            </w:pPr>
            <w:r w:rsidRPr="00991E15">
              <w:t>Testo in vigore</w:t>
            </w:r>
          </w:p>
        </w:tc>
        <w:tc>
          <w:tcPr>
            <w:tcW w:w="4876" w:type="dxa"/>
            <w:hideMark/>
          </w:tcPr>
          <w:p w:rsidR="00FD1023" w:rsidRPr="00991E15" w:rsidRDefault="00FD1023" w:rsidP="00671080">
            <w:pPr>
              <w:pStyle w:val="ColumnHeading"/>
              <w:keepNext/>
            </w:pPr>
            <w:r w:rsidRPr="00991E15">
              <w:t>Emendamento</w:t>
            </w:r>
          </w:p>
        </w:tc>
      </w:tr>
      <w:tr w:rsidR="00FD1023" w:rsidRPr="00991E15" w:rsidTr="00671080">
        <w:trPr>
          <w:jc w:val="center"/>
        </w:trPr>
        <w:tc>
          <w:tcPr>
            <w:tcW w:w="4876" w:type="dxa"/>
          </w:tcPr>
          <w:p w:rsidR="00FD1023" w:rsidRPr="00991E15" w:rsidRDefault="00FD1023" w:rsidP="00671080">
            <w:pPr>
              <w:pStyle w:val="Normal6"/>
            </w:pPr>
          </w:p>
        </w:tc>
        <w:tc>
          <w:tcPr>
            <w:tcW w:w="4876" w:type="dxa"/>
            <w:hideMark/>
          </w:tcPr>
          <w:p w:rsidR="00FD1023" w:rsidRPr="00991E15" w:rsidRDefault="00FD1023" w:rsidP="00671080">
            <w:pPr>
              <w:pStyle w:val="Normal6"/>
              <w:rPr>
                <w:szCs w:val="24"/>
              </w:rPr>
            </w:pPr>
            <w:r w:rsidRPr="00991E15">
              <w:rPr>
                <w:b/>
                <w:i/>
              </w:rPr>
              <w:t>(b bis)</w:t>
            </w:r>
            <w:r w:rsidRPr="00991E15">
              <w:rPr>
                <w:b/>
                <w:i/>
              </w:rPr>
              <w:tab/>
              <w:t>il paragrafo 5 è sostituito dal seguente:</w:t>
            </w:r>
          </w:p>
        </w:tc>
      </w:tr>
      <w:tr w:rsidR="00FD1023" w:rsidRPr="00991E15" w:rsidTr="00671080">
        <w:trPr>
          <w:jc w:val="center"/>
        </w:trPr>
        <w:tc>
          <w:tcPr>
            <w:tcW w:w="4876" w:type="dxa"/>
            <w:hideMark/>
          </w:tcPr>
          <w:p w:rsidR="00FD1023" w:rsidRPr="00991E15" w:rsidRDefault="00FD1023" w:rsidP="00671080">
            <w:pPr>
              <w:pStyle w:val="Normal6"/>
            </w:pPr>
            <w:r w:rsidRPr="00991E15">
              <w:t>5. La domanda di rinnovo di un’esenzione è presentata al massimo diciotto mesi prima della scadenza dell’esenzione. L’esenzione in vigore resta valida finché la Commissione non adotta una decisione sulla domanda di rinnovo.</w:t>
            </w:r>
          </w:p>
        </w:tc>
        <w:tc>
          <w:tcPr>
            <w:tcW w:w="4876" w:type="dxa"/>
            <w:hideMark/>
          </w:tcPr>
          <w:p w:rsidR="00FD1023" w:rsidRPr="00991E15" w:rsidRDefault="00FD1023" w:rsidP="00671080">
            <w:pPr>
              <w:pStyle w:val="Normal6"/>
              <w:rPr>
                <w:szCs w:val="24"/>
              </w:rPr>
            </w:pPr>
            <w:r w:rsidRPr="00991E15">
              <w:t xml:space="preserve">"5. La domanda di rinnovo di un’esenzione è presentata al massimo diciotto mesi prima della scadenza dell’esenzione. </w:t>
            </w:r>
            <w:r w:rsidRPr="00991E15">
              <w:rPr>
                <w:b/>
                <w:bCs/>
                <w:i/>
                <w:iCs/>
              </w:rPr>
              <w:t>La Commissione adotta una decisione sulla domanda entro sei mesi dal ricevimento dei pareri dell'Agenzia.</w:t>
            </w:r>
            <w:r w:rsidRPr="00991E15">
              <w:rPr>
                <w:b/>
                <w:i/>
              </w:rPr>
              <w:t xml:space="preserve"> </w:t>
            </w:r>
            <w:r w:rsidRPr="00991E15">
              <w:t>L’esenzione in vigore resta valida finché la Commissione non adotta una decisione sulla domanda di rinnovo."</w:t>
            </w:r>
          </w:p>
        </w:tc>
      </w:tr>
    </w:tbl>
    <w:p w:rsidR="00FD1023" w:rsidRPr="00991E15" w:rsidRDefault="00FD1023" w:rsidP="00FD1023"/>
    <w:p w:rsidR="00FD1023" w:rsidRPr="00991E15" w:rsidRDefault="00FD1023" w:rsidP="00FD1023">
      <w:pPr>
        <w:pStyle w:val="AmNumberTabs"/>
      </w:pPr>
      <w:r w:rsidRPr="00991E15">
        <w:t>Emendamento</w:t>
      </w:r>
      <w:r w:rsidRPr="00991E15">
        <w:tab/>
      </w:r>
      <w:r w:rsidRPr="00991E15">
        <w:tab/>
        <w:t>8</w:t>
      </w:r>
    </w:p>
    <w:p w:rsidR="00FD1023" w:rsidRPr="00991E15" w:rsidRDefault="00FD1023" w:rsidP="00FD1023"/>
    <w:p w:rsidR="00FD1023" w:rsidRPr="00991E15" w:rsidRDefault="00FD1023" w:rsidP="00FD1023">
      <w:pPr>
        <w:pStyle w:val="NormalBold"/>
        <w:keepNext/>
      </w:pPr>
      <w:r w:rsidRPr="00991E15">
        <w:t>Proposta di direttiva</w:t>
      </w:r>
    </w:p>
    <w:p w:rsidR="00FD1023" w:rsidRPr="00991E15" w:rsidRDefault="00FD1023" w:rsidP="00FD1023">
      <w:pPr>
        <w:pStyle w:val="NormalBold"/>
      </w:pPr>
      <w:r w:rsidRPr="00991E15">
        <w:t xml:space="preserve">Articolo 1 – punto 3 – lettera a </w:t>
      </w:r>
    </w:p>
    <w:p w:rsidR="00FD1023" w:rsidRPr="00991E15" w:rsidRDefault="00FD1023" w:rsidP="00FD1023">
      <w:pPr>
        <w:keepNext/>
      </w:pPr>
      <w:r w:rsidRPr="00991E15">
        <w:t>Direttiva 2011/65/UE</w:t>
      </w:r>
    </w:p>
    <w:p w:rsidR="00FD1023" w:rsidRPr="00991E15" w:rsidRDefault="00FD1023" w:rsidP="00FD1023">
      <w:r w:rsidRPr="00991E15">
        <w:t>Articolo 6 – paragrafo 1 – comma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1023" w:rsidRPr="00991E15" w:rsidTr="00671080">
        <w:trPr>
          <w:jc w:val="center"/>
        </w:trPr>
        <w:tc>
          <w:tcPr>
            <w:tcW w:w="9752" w:type="dxa"/>
            <w:gridSpan w:val="2"/>
          </w:tcPr>
          <w:p w:rsidR="00FD1023" w:rsidRPr="00991E15" w:rsidRDefault="00FD1023" w:rsidP="00671080">
            <w:pPr>
              <w:keepNext/>
            </w:pPr>
          </w:p>
        </w:tc>
      </w:tr>
      <w:tr w:rsidR="00FD1023" w:rsidRPr="00991E15" w:rsidTr="00671080">
        <w:trPr>
          <w:jc w:val="center"/>
        </w:trPr>
        <w:tc>
          <w:tcPr>
            <w:tcW w:w="4876" w:type="dxa"/>
            <w:hideMark/>
          </w:tcPr>
          <w:p w:rsidR="00FD1023" w:rsidRPr="00991E15" w:rsidRDefault="00FD1023" w:rsidP="00671080">
            <w:pPr>
              <w:pStyle w:val="ColumnHeading"/>
              <w:keepNext/>
            </w:pPr>
            <w:r w:rsidRPr="00991E15">
              <w:t>Testo della Commissione</w:t>
            </w:r>
          </w:p>
        </w:tc>
        <w:tc>
          <w:tcPr>
            <w:tcW w:w="4876" w:type="dxa"/>
            <w:hideMark/>
          </w:tcPr>
          <w:p w:rsidR="00FD1023" w:rsidRPr="00991E15" w:rsidRDefault="00FD1023" w:rsidP="00671080">
            <w:pPr>
              <w:pStyle w:val="ColumnHeading"/>
              <w:keepNext/>
            </w:pPr>
            <w:r w:rsidRPr="00991E15">
              <w:t>Emendamento</w:t>
            </w:r>
          </w:p>
        </w:tc>
      </w:tr>
      <w:tr w:rsidR="00FD1023" w:rsidRPr="00991E15" w:rsidTr="00671080">
        <w:trPr>
          <w:jc w:val="center"/>
        </w:trPr>
        <w:tc>
          <w:tcPr>
            <w:tcW w:w="4876" w:type="dxa"/>
            <w:hideMark/>
          </w:tcPr>
          <w:p w:rsidR="00FD1023" w:rsidRPr="00991E15" w:rsidRDefault="00FD1023" w:rsidP="00671080">
            <w:pPr>
              <w:pStyle w:val="Normal6"/>
            </w:pPr>
            <w:r w:rsidRPr="00991E15">
              <w:t>Onde conseguire gli obiettivi di cui all'articolo 1 e tenendo conto del principio di precauzione, la Commissione prende in considerazione la possibilità di riesaminare, sulla base di una valutazione approfondita, e di modificare l'elenco delle sostanze con restrizioni d'uso di cui all'allegato II su base regolare di propria iniziativa o in seguito alla presentazione di un fascicolo di restrizione preparato da uno Stato membro contenente le informazioni di cui al paragrafo 2;</w:t>
            </w:r>
          </w:p>
        </w:tc>
        <w:tc>
          <w:tcPr>
            <w:tcW w:w="4876" w:type="dxa"/>
            <w:hideMark/>
          </w:tcPr>
          <w:p w:rsidR="00FD1023" w:rsidRPr="00991E15" w:rsidRDefault="00FD1023" w:rsidP="00671080">
            <w:pPr>
              <w:pStyle w:val="Normal6"/>
              <w:rPr>
                <w:szCs w:val="24"/>
              </w:rPr>
            </w:pPr>
            <w:r w:rsidRPr="00991E15">
              <w:t xml:space="preserve">Onde conseguire gli obiettivi di cui all'articolo 1 e tenendo conto del principio di precauzione, la Commissione prende in considerazione la possibilità di riesaminare, sulla base di una valutazione approfondita, e di modificare l'elenco delle sostanze con restrizioni d'uso di cui all'allegato II su base regolare, </w:t>
            </w:r>
            <w:r w:rsidRPr="00991E15">
              <w:rPr>
                <w:b/>
                <w:bCs/>
                <w:i/>
                <w:iCs/>
              </w:rPr>
              <w:t>almeno ogni 36 mesi</w:t>
            </w:r>
            <w:r w:rsidRPr="00991E15">
              <w:t>, di propria iniziativa o in seguito alla presentazione di un fascicolo di restrizione preparato da uno Stato membro contenente le informazioni di cui al paragrafo 2;</w:t>
            </w:r>
          </w:p>
        </w:tc>
      </w:tr>
    </w:tbl>
    <w:p w:rsidR="00FD1023" w:rsidRPr="00991E15" w:rsidRDefault="00FD1023" w:rsidP="00FD1023"/>
    <w:p w:rsidR="00FD1023" w:rsidRPr="00991E15" w:rsidRDefault="00FD1023" w:rsidP="00FD1023">
      <w:pPr>
        <w:pStyle w:val="AmNumberTabs"/>
      </w:pPr>
      <w:r w:rsidRPr="00991E15">
        <w:t>Emendamento</w:t>
      </w:r>
      <w:r w:rsidRPr="00991E15">
        <w:tab/>
      </w:r>
      <w:r w:rsidRPr="00991E15">
        <w:tab/>
        <w:t>9</w:t>
      </w:r>
    </w:p>
    <w:p w:rsidR="00FD1023" w:rsidRPr="00991E15" w:rsidRDefault="00FD1023" w:rsidP="00FD1023"/>
    <w:p w:rsidR="00FD1023" w:rsidRPr="00991E15" w:rsidRDefault="00FD1023" w:rsidP="00FD1023">
      <w:pPr>
        <w:pStyle w:val="NormalBold"/>
        <w:keepNext/>
      </w:pPr>
      <w:r w:rsidRPr="00991E15">
        <w:t>Proposta di direttiva</w:t>
      </w:r>
    </w:p>
    <w:p w:rsidR="00FD1023" w:rsidRPr="00991E15" w:rsidRDefault="00FD1023" w:rsidP="00FD1023">
      <w:pPr>
        <w:pStyle w:val="NormalBold"/>
      </w:pPr>
      <w:r w:rsidRPr="00991E15">
        <w:t xml:space="preserve">Articolo 1 – punto 3 – lettera c </w:t>
      </w:r>
    </w:p>
    <w:p w:rsidR="00FD1023" w:rsidRPr="00991E15" w:rsidRDefault="00FD1023" w:rsidP="00FD1023">
      <w:pPr>
        <w:keepNext/>
      </w:pPr>
      <w:r w:rsidRPr="00991E15">
        <w:t>Direttiva 2011/65/UE</w:t>
      </w:r>
    </w:p>
    <w:p w:rsidR="00FD1023" w:rsidRPr="00991E15" w:rsidRDefault="00FD1023" w:rsidP="00FD1023">
      <w:r w:rsidRPr="00991E15">
        <w:t>Articolo 6 – paragrafo 2 – comma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1023" w:rsidRPr="00991E15" w:rsidTr="00671080">
        <w:trPr>
          <w:jc w:val="center"/>
        </w:trPr>
        <w:tc>
          <w:tcPr>
            <w:tcW w:w="9752" w:type="dxa"/>
            <w:gridSpan w:val="2"/>
          </w:tcPr>
          <w:p w:rsidR="00FD1023" w:rsidRPr="00991E15" w:rsidRDefault="00FD1023" w:rsidP="00671080">
            <w:pPr>
              <w:keepNext/>
            </w:pPr>
          </w:p>
        </w:tc>
      </w:tr>
      <w:tr w:rsidR="00FD1023" w:rsidRPr="00991E15" w:rsidTr="00671080">
        <w:trPr>
          <w:jc w:val="center"/>
        </w:trPr>
        <w:tc>
          <w:tcPr>
            <w:tcW w:w="4876" w:type="dxa"/>
            <w:hideMark/>
          </w:tcPr>
          <w:p w:rsidR="00FD1023" w:rsidRPr="00991E15" w:rsidRDefault="00FD1023" w:rsidP="00671080">
            <w:pPr>
              <w:pStyle w:val="ColumnHeading"/>
              <w:keepNext/>
            </w:pPr>
            <w:r w:rsidRPr="00991E15">
              <w:t>Testo della Commissione</w:t>
            </w:r>
          </w:p>
        </w:tc>
        <w:tc>
          <w:tcPr>
            <w:tcW w:w="4876" w:type="dxa"/>
            <w:hideMark/>
          </w:tcPr>
          <w:p w:rsidR="00FD1023" w:rsidRPr="00991E15" w:rsidRDefault="00FD1023" w:rsidP="00671080">
            <w:pPr>
              <w:pStyle w:val="ColumnHeading"/>
              <w:keepNext/>
            </w:pPr>
            <w:r w:rsidRPr="00991E15">
              <w:t>Emendamento</w:t>
            </w:r>
          </w:p>
        </w:tc>
      </w:tr>
      <w:tr w:rsidR="00FD1023" w:rsidRPr="00991E15" w:rsidTr="00671080">
        <w:trPr>
          <w:jc w:val="center"/>
        </w:trPr>
        <w:tc>
          <w:tcPr>
            <w:tcW w:w="4876" w:type="dxa"/>
            <w:hideMark/>
          </w:tcPr>
          <w:p w:rsidR="00FD1023" w:rsidRPr="00991E15" w:rsidRDefault="00FD1023" w:rsidP="00671080">
            <w:pPr>
              <w:pStyle w:val="Normal6"/>
            </w:pPr>
            <w:r w:rsidRPr="00991E15">
              <w:t>Il riesame e la modifica dell'elenco delle sostanze con restrizioni d'uso di cui all'allegato II si basano sui fascicoli di restrizione preparati dall'Agenzia, su richiesta della Commissione, o da uno Stato membro.</w:t>
            </w:r>
          </w:p>
        </w:tc>
        <w:tc>
          <w:tcPr>
            <w:tcW w:w="4876" w:type="dxa"/>
            <w:hideMark/>
          </w:tcPr>
          <w:p w:rsidR="00FD1023" w:rsidRPr="00991E15" w:rsidRDefault="00FD1023" w:rsidP="00671080">
            <w:pPr>
              <w:pStyle w:val="Normal6"/>
              <w:rPr>
                <w:szCs w:val="24"/>
              </w:rPr>
            </w:pPr>
            <w:r w:rsidRPr="00991E15">
              <w:t xml:space="preserve">Il riesame e la modifica dell'elenco delle sostanze </w:t>
            </w:r>
            <w:r w:rsidRPr="00991E15">
              <w:rPr>
                <w:b/>
                <w:i/>
              </w:rPr>
              <w:t>o di un gruppo di sostanze</w:t>
            </w:r>
            <w:r w:rsidRPr="00991E15">
              <w:t xml:space="preserve"> con restrizioni d'uso di cui all'allegato II si basano sui fascicoli di restrizione preparati dall'Agenzia, su richiesta della Commissione, o da uno Stato membro.</w:t>
            </w:r>
          </w:p>
        </w:tc>
      </w:tr>
    </w:tbl>
    <w:p w:rsidR="00FD1023" w:rsidRPr="00991E15" w:rsidRDefault="00FD1023" w:rsidP="00FD1023"/>
    <w:p w:rsidR="00FD1023" w:rsidRPr="00991E15" w:rsidRDefault="00FD1023" w:rsidP="00FD1023">
      <w:pPr>
        <w:pStyle w:val="AmNumberTabs"/>
      </w:pPr>
      <w:r w:rsidRPr="00991E15">
        <w:t>Emendamento</w:t>
      </w:r>
      <w:r w:rsidRPr="00991E15">
        <w:tab/>
      </w:r>
      <w:r w:rsidRPr="00991E15">
        <w:tab/>
        <w:t>10</w:t>
      </w:r>
    </w:p>
    <w:p w:rsidR="00FD1023" w:rsidRPr="00991E15" w:rsidRDefault="00FD1023" w:rsidP="00FD1023"/>
    <w:p w:rsidR="00FD1023" w:rsidRPr="00991E15" w:rsidRDefault="00FD1023" w:rsidP="00FD1023">
      <w:pPr>
        <w:pStyle w:val="NormalBold"/>
        <w:keepNext/>
      </w:pPr>
      <w:r w:rsidRPr="00991E15">
        <w:t>Proposta di direttiva</w:t>
      </w:r>
    </w:p>
    <w:p w:rsidR="00FD1023" w:rsidRPr="00991E15" w:rsidRDefault="00FD1023" w:rsidP="00FD1023">
      <w:pPr>
        <w:pStyle w:val="NormalBold"/>
      </w:pPr>
      <w:r w:rsidRPr="00991E15">
        <w:t>Articolo 1 – punto 3 – lettera c</w:t>
      </w:r>
    </w:p>
    <w:p w:rsidR="00FD1023" w:rsidRPr="00991E15" w:rsidRDefault="00FD1023" w:rsidP="00FD1023">
      <w:pPr>
        <w:keepNext/>
      </w:pPr>
      <w:r w:rsidRPr="00991E15">
        <w:t>Direttiva 2011/65/UE</w:t>
      </w:r>
    </w:p>
    <w:p w:rsidR="00FD1023" w:rsidRPr="00991E15" w:rsidRDefault="00FD1023" w:rsidP="00FD1023">
      <w:r w:rsidRPr="00991E15">
        <w:t>Articolo 6 – paragrafo 2 – comma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1023" w:rsidRPr="00991E15" w:rsidTr="00671080">
        <w:trPr>
          <w:jc w:val="center"/>
        </w:trPr>
        <w:tc>
          <w:tcPr>
            <w:tcW w:w="9752" w:type="dxa"/>
            <w:gridSpan w:val="2"/>
          </w:tcPr>
          <w:p w:rsidR="00FD1023" w:rsidRPr="00991E15" w:rsidRDefault="00FD1023" w:rsidP="00671080">
            <w:pPr>
              <w:keepNext/>
            </w:pPr>
          </w:p>
        </w:tc>
      </w:tr>
      <w:tr w:rsidR="00FD1023" w:rsidRPr="00991E15" w:rsidTr="00671080">
        <w:trPr>
          <w:jc w:val="center"/>
        </w:trPr>
        <w:tc>
          <w:tcPr>
            <w:tcW w:w="4876" w:type="dxa"/>
            <w:hideMark/>
          </w:tcPr>
          <w:p w:rsidR="00FD1023" w:rsidRPr="00991E15" w:rsidRDefault="00FD1023" w:rsidP="00671080">
            <w:pPr>
              <w:pStyle w:val="ColumnHeading"/>
              <w:keepNext/>
            </w:pPr>
            <w:r w:rsidRPr="00991E15">
              <w:t>Testo della Commissione</w:t>
            </w:r>
          </w:p>
        </w:tc>
        <w:tc>
          <w:tcPr>
            <w:tcW w:w="4876" w:type="dxa"/>
            <w:hideMark/>
          </w:tcPr>
          <w:p w:rsidR="00FD1023" w:rsidRPr="00991E15" w:rsidRDefault="00FD1023" w:rsidP="00671080">
            <w:pPr>
              <w:pStyle w:val="ColumnHeading"/>
              <w:keepNext/>
            </w:pPr>
            <w:r w:rsidRPr="00991E15">
              <w:t>Emendamento</w:t>
            </w:r>
          </w:p>
        </w:tc>
      </w:tr>
      <w:tr w:rsidR="00FD1023" w:rsidRPr="00991E15" w:rsidTr="00671080">
        <w:trPr>
          <w:jc w:val="center"/>
        </w:trPr>
        <w:tc>
          <w:tcPr>
            <w:tcW w:w="4876" w:type="dxa"/>
            <w:hideMark/>
          </w:tcPr>
          <w:p w:rsidR="00FD1023" w:rsidRPr="00991E15" w:rsidRDefault="00FD1023" w:rsidP="00671080">
            <w:pPr>
              <w:pStyle w:val="Normal6"/>
            </w:pPr>
            <w:r w:rsidRPr="00991E15">
              <w:t xml:space="preserve">L'Agenzia o lo Stato membro tiene conto di qualsiasi informazione disponibile e qualsiasi valutazione </w:t>
            </w:r>
            <w:r w:rsidRPr="00991E15">
              <w:rPr>
                <w:b/>
                <w:i/>
              </w:rPr>
              <w:t>dei rischi</w:t>
            </w:r>
            <w:r w:rsidRPr="00991E15">
              <w:t xml:space="preserve"> pertinente che sia stata presentata ai fini di altra legislazione dell'Unione per quanto riguarda il ciclo di vita della sostanza </w:t>
            </w:r>
            <w:r w:rsidRPr="00991E15">
              <w:lastRenderedPageBreak/>
              <w:t xml:space="preserve">utilizzata nelle AEE, in particolare la fase dei rifiuti. A tale scopo gli altri organismi istituiti in virtù della normativa </w:t>
            </w:r>
            <w:proofErr w:type="spellStart"/>
            <w:r w:rsidRPr="00991E15">
              <w:t>unionale</w:t>
            </w:r>
            <w:proofErr w:type="spellEnd"/>
            <w:r w:rsidRPr="00991E15">
              <w:t xml:space="preserve"> che esercitano funzioni analoghe forniscono, su richiesta, informazioni all'Agenzia o allo Stato membro.</w:t>
            </w:r>
          </w:p>
        </w:tc>
        <w:tc>
          <w:tcPr>
            <w:tcW w:w="4876" w:type="dxa"/>
            <w:hideMark/>
          </w:tcPr>
          <w:p w:rsidR="00FD1023" w:rsidRPr="00991E15" w:rsidRDefault="00FD1023" w:rsidP="00671080">
            <w:pPr>
              <w:pStyle w:val="Normal6"/>
              <w:rPr>
                <w:szCs w:val="24"/>
              </w:rPr>
            </w:pPr>
            <w:r w:rsidRPr="00991E15">
              <w:lastRenderedPageBreak/>
              <w:t xml:space="preserve">L'Agenzia o lo Stato membro tiene conto di qualsiasi informazione disponibile e qualsiasi valutazione pertinente che sia stata presentata ai fini di altra legislazione dell'Unione per quanto riguarda </w:t>
            </w:r>
            <w:r w:rsidRPr="00991E15">
              <w:rPr>
                <w:b/>
                <w:bCs/>
                <w:i/>
                <w:iCs/>
              </w:rPr>
              <w:t>qualsiasi parte del</w:t>
            </w:r>
            <w:r w:rsidRPr="00991E15">
              <w:t xml:space="preserve"> ciclo di vita della sostanza </w:t>
            </w:r>
            <w:r w:rsidRPr="00991E15">
              <w:lastRenderedPageBreak/>
              <w:t xml:space="preserve">utilizzata nelle AEE, in particolare la fase dei rifiuti. A tale scopo gli altri organismi istituiti in virtù della normativa </w:t>
            </w:r>
            <w:proofErr w:type="spellStart"/>
            <w:r w:rsidRPr="00991E15">
              <w:t>unionale</w:t>
            </w:r>
            <w:proofErr w:type="spellEnd"/>
            <w:r w:rsidRPr="00991E15">
              <w:t xml:space="preserve"> che esercitano funzioni analoghe forniscono, su richiesta, informazioni all'Agenzia o allo Stato membro.</w:t>
            </w:r>
          </w:p>
        </w:tc>
      </w:tr>
    </w:tbl>
    <w:p w:rsidR="00FD1023" w:rsidRPr="00991E15" w:rsidRDefault="00FD1023" w:rsidP="00FD1023"/>
    <w:p w:rsidR="00FD1023" w:rsidRPr="00991E15" w:rsidRDefault="00FD1023" w:rsidP="00FD1023">
      <w:pPr>
        <w:pStyle w:val="AmNumberTabs"/>
      </w:pPr>
      <w:r w:rsidRPr="00991E15">
        <w:t>Emendamento</w:t>
      </w:r>
      <w:r w:rsidRPr="00991E15">
        <w:tab/>
      </w:r>
      <w:r w:rsidRPr="00991E15">
        <w:tab/>
        <w:t>11</w:t>
      </w:r>
    </w:p>
    <w:p w:rsidR="00FD1023" w:rsidRPr="00991E15" w:rsidRDefault="00FD1023" w:rsidP="00FD1023"/>
    <w:p w:rsidR="00FD1023" w:rsidRPr="00991E15" w:rsidRDefault="00FD1023" w:rsidP="00FD1023">
      <w:pPr>
        <w:pStyle w:val="NormalBold"/>
        <w:keepNext/>
      </w:pPr>
      <w:r w:rsidRPr="00991E15">
        <w:t>Proposta di direttiva</w:t>
      </w:r>
    </w:p>
    <w:p w:rsidR="00FD1023" w:rsidRPr="00991E15" w:rsidRDefault="00FD1023" w:rsidP="00FD1023">
      <w:pPr>
        <w:pStyle w:val="NormalBold"/>
      </w:pPr>
      <w:r w:rsidRPr="00991E15">
        <w:t>Articolo 1 – punto 3 – lettera c</w:t>
      </w:r>
    </w:p>
    <w:p w:rsidR="00FD1023" w:rsidRPr="00991E15" w:rsidRDefault="00FD1023" w:rsidP="00FD1023">
      <w:pPr>
        <w:keepNext/>
      </w:pPr>
      <w:r w:rsidRPr="00991E15">
        <w:t>Direttiva 2011/65/UE</w:t>
      </w:r>
    </w:p>
    <w:p w:rsidR="00FD1023" w:rsidRPr="00991E15" w:rsidRDefault="00FD1023" w:rsidP="00FD1023">
      <w:r w:rsidRPr="00991E15">
        <w:t>Articolo 6 – paragrafo 2 – comma 3 – lettera -a (nuova)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1023" w:rsidRPr="00991E15" w:rsidTr="00671080">
        <w:trPr>
          <w:jc w:val="center"/>
        </w:trPr>
        <w:tc>
          <w:tcPr>
            <w:tcW w:w="9752" w:type="dxa"/>
            <w:gridSpan w:val="2"/>
          </w:tcPr>
          <w:p w:rsidR="00FD1023" w:rsidRPr="00991E15" w:rsidRDefault="00FD1023" w:rsidP="00671080">
            <w:pPr>
              <w:keepNext/>
            </w:pPr>
          </w:p>
        </w:tc>
      </w:tr>
      <w:tr w:rsidR="00FD1023" w:rsidRPr="00991E15" w:rsidTr="00671080">
        <w:trPr>
          <w:jc w:val="center"/>
        </w:trPr>
        <w:tc>
          <w:tcPr>
            <w:tcW w:w="4876" w:type="dxa"/>
            <w:hideMark/>
          </w:tcPr>
          <w:p w:rsidR="00FD1023" w:rsidRPr="00991E15" w:rsidRDefault="00FD1023" w:rsidP="00671080">
            <w:pPr>
              <w:pStyle w:val="ColumnHeading"/>
              <w:keepNext/>
            </w:pPr>
            <w:r w:rsidRPr="00991E15">
              <w:t>Testo della Commissione</w:t>
            </w:r>
          </w:p>
        </w:tc>
        <w:tc>
          <w:tcPr>
            <w:tcW w:w="4876" w:type="dxa"/>
            <w:hideMark/>
          </w:tcPr>
          <w:p w:rsidR="00FD1023" w:rsidRPr="00991E15" w:rsidRDefault="00FD1023" w:rsidP="00671080">
            <w:pPr>
              <w:pStyle w:val="ColumnHeading"/>
              <w:keepNext/>
            </w:pPr>
            <w:r w:rsidRPr="00991E15">
              <w:t>Emendamento</w:t>
            </w:r>
          </w:p>
        </w:tc>
      </w:tr>
      <w:tr w:rsidR="00FD1023" w:rsidRPr="00991E15" w:rsidTr="00671080">
        <w:trPr>
          <w:jc w:val="center"/>
        </w:trPr>
        <w:tc>
          <w:tcPr>
            <w:tcW w:w="4876" w:type="dxa"/>
          </w:tcPr>
          <w:p w:rsidR="00FD1023" w:rsidRPr="00991E15" w:rsidRDefault="00FD1023" w:rsidP="00671080">
            <w:pPr>
              <w:pStyle w:val="Normal6"/>
            </w:pPr>
          </w:p>
        </w:tc>
        <w:tc>
          <w:tcPr>
            <w:tcW w:w="4876" w:type="dxa"/>
            <w:hideMark/>
          </w:tcPr>
          <w:p w:rsidR="00FD1023" w:rsidRPr="00991E15" w:rsidRDefault="00FD1023" w:rsidP="00671080">
            <w:pPr>
              <w:pStyle w:val="Normal6"/>
              <w:rPr>
                <w:szCs w:val="24"/>
              </w:rPr>
            </w:pPr>
            <w:r w:rsidRPr="00991E15">
              <w:rPr>
                <w:b/>
                <w:i/>
              </w:rPr>
              <w:t>(-a)</w:t>
            </w:r>
            <w:r w:rsidRPr="00991E15">
              <w:rPr>
                <w:b/>
                <w:i/>
              </w:rPr>
              <w:tab/>
              <w:t>l'identità della sostanza;</w:t>
            </w:r>
          </w:p>
        </w:tc>
      </w:tr>
    </w:tbl>
    <w:p w:rsidR="00FD1023" w:rsidRPr="00991E15" w:rsidRDefault="00FD1023" w:rsidP="00FD1023"/>
    <w:p w:rsidR="00FD1023" w:rsidRPr="00991E15" w:rsidRDefault="00FD1023" w:rsidP="00FD1023">
      <w:pPr>
        <w:pStyle w:val="AmNumberTabs"/>
      </w:pPr>
      <w:r w:rsidRPr="00991E15">
        <w:t>Emendamento</w:t>
      </w:r>
      <w:r w:rsidRPr="00991E15">
        <w:tab/>
      </w:r>
      <w:r w:rsidRPr="00991E15">
        <w:tab/>
        <w:t>12</w:t>
      </w:r>
    </w:p>
    <w:p w:rsidR="00FD1023" w:rsidRPr="00991E15" w:rsidRDefault="00FD1023" w:rsidP="00FD1023"/>
    <w:p w:rsidR="00FD1023" w:rsidRPr="00991E15" w:rsidRDefault="00FD1023" w:rsidP="00FD1023">
      <w:pPr>
        <w:pStyle w:val="NormalBold"/>
        <w:keepNext/>
      </w:pPr>
      <w:r w:rsidRPr="00991E15">
        <w:t>Proposta di direttiva</w:t>
      </w:r>
    </w:p>
    <w:p w:rsidR="00FD1023" w:rsidRPr="00991E15" w:rsidRDefault="00FD1023" w:rsidP="00FD1023">
      <w:pPr>
        <w:pStyle w:val="NormalBold"/>
      </w:pPr>
      <w:r w:rsidRPr="00991E15">
        <w:t>Articolo 1 – punto 3 – lettera c</w:t>
      </w:r>
    </w:p>
    <w:p w:rsidR="00FD1023" w:rsidRPr="00991E15" w:rsidRDefault="00FD1023" w:rsidP="00FD1023">
      <w:pPr>
        <w:keepNext/>
      </w:pPr>
      <w:r w:rsidRPr="00991E15">
        <w:t>Direttiva 2011/65/UE</w:t>
      </w:r>
    </w:p>
    <w:p w:rsidR="00FD1023" w:rsidRPr="00991E15" w:rsidRDefault="00FD1023" w:rsidP="00FD1023">
      <w:r w:rsidRPr="00991E15">
        <w:t>Articolo 6 – paragrafo 2 – comma 3 – lettera -a bis (nuova)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1023" w:rsidRPr="00991E15" w:rsidTr="00671080">
        <w:trPr>
          <w:jc w:val="center"/>
        </w:trPr>
        <w:tc>
          <w:tcPr>
            <w:tcW w:w="9752" w:type="dxa"/>
            <w:gridSpan w:val="2"/>
          </w:tcPr>
          <w:p w:rsidR="00FD1023" w:rsidRPr="00991E15" w:rsidRDefault="00FD1023" w:rsidP="00671080">
            <w:pPr>
              <w:keepNext/>
            </w:pPr>
          </w:p>
        </w:tc>
      </w:tr>
      <w:tr w:rsidR="00FD1023" w:rsidRPr="00991E15" w:rsidTr="00671080">
        <w:trPr>
          <w:jc w:val="center"/>
        </w:trPr>
        <w:tc>
          <w:tcPr>
            <w:tcW w:w="4876" w:type="dxa"/>
            <w:hideMark/>
          </w:tcPr>
          <w:p w:rsidR="00FD1023" w:rsidRPr="00991E15" w:rsidRDefault="00FD1023" w:rsidP="00671080">
            <w:pPr>
              <w:pStyle w:val="ColumnHeading"/>
              <w:keepNext/>
            </w:pPr>
            <w:r w:rsidRPr="00991E15">
              <w:t>Testo della Commissione</w:t>
            </w:r>
          </w:p>
        </w:tc>
        <w:tc>
          <w:tcPr>
            <w:tcW w:w="4876" w:type="dxa"/>
            <w:hideMark/>
          </w:tcPr>
          <w:p w:rsidR="00FD1023" w:rsidRPr="00991E15" w:rsidRDefault="00FD1023" w:rsidP="00671080">
            <w:pPr>
              <w:pStyle w:val="ColumnHeading"/>
              <w:keepNext/>
            </w:pPr>
            <w:r w:rsidRPr="00991E15">
              <w:t>Emendamento</w:t>
            </w:r>
          </w:p>
        </w:tc>
      </w:tr>
      <w:tr w:rsidR="00FD1023" w:rsidRPr="00991E15" w:rsidTr="00671080">
        <w:trPr>
          <w:jc w:val="center"/>
        </w:trPr>
        <w:tc>
          <w:tcPr>
            <w:tcW w:w="4876" w:type="dxa"/>
          </w:tcPr>
          <w:p w:rsidR="00FD1023" w:rsidRPr="00991E15" w:rsidRDefault="00FD1023" w:rsidP="00671080">
            <w:pPr>
              <w:pStyle w:val="Normal6"/>
            </w:pPr>
          </w:p>
        </w:tc>
        <w:tc>
          <w:tcPr>
            <w:tcW w:w="4876" w:type="dxa"/>
            <w:hideMark/>
          </w:tcPr>
          <w:p w:rsidR="00FD1023" w:rsidRPr="00991E15" w:rsidRDefault="00FD1023" w:rsidP="00671080">
            <w:pPr>
              <w:pStyle w:val="Normal6"/>
              <w:rPr>
                <w:szCs w:val="24"/>
              </w:rPr>
            </w:pPr>
            <w:r w:rsidRPr="00991E15">
              <w:rPr>
                <w:b/>
                <w:i/>
              </w:rPr>
              <w:t>(-a bis)</w:t>
            </w:r>
            <w:r w:rsidRPr="00991E15">
              <w:rPr>
                <w:b/>
                <w:i/>
              </w:rPr>
              <w:tab/>
              <w:t>una formulazione chiara e precisa della voce relativa alla proposta di restrizione d’uso nell'allegato II;</w:t>
            </w:r>
          </w:p>
        </w:tc>
      </w:tr>
    </w:tbl>
    <w:p w:rsidR="00FD1023" w:rsidRPr="00991E15" w:rsidRDefault="00FD1023" w:rsidP="00FD1023"/>
    <w:p w:rsidR="00FD1023" w:rsidRPr="00991E15" w:rsidRDefault="00FD1023" w:rsidP="00FD1023">
      <w:pPr>
        <w:pStyle w:val="AmNumberTabs"/>
      </w:pPr>
      <w:r w:rsidRPr="00991E15">
        <w:t>Emendamento</w:t>
      </w:r>
      <w:r w:rsidRPr="00991E15">
        <w:tab/>
      </w:r>
      <w:r w:rsidRPr="00991E15">
        <w:tab/>
        <w:t>13</w:t>
      </w:r>
    </w:p>
    <w:p w:rsidR="00FD1023" w:rsidRPr="00991E15" w:rsidRDefault="00FD1023" w:rsidP="00FD1023"/>
    <w:p w:rsidR="00FD1023" w:rsidRPr="00991E15" w:rsidRDefault="00FD1023" w:rsidP="00FD1023">
      <w:pPr>
        <w:pStyle w:val="NormalBold"/>
        <w:keepNext/>
      </w:pPr>
      <w:r w:rsidRPr="00991E15">
        <w:t>Proposta di direttiva</w:t>
      </w:r>
    </w:p>
    <w:p w:rsidR="00FD1023" w:rsidRPr="00991E15" w:rsidRDefault="00FD1023" w:rsidP="00FD1023">
      <w:pPr>
        <w:pStyle w:val="NormalBold"/>
      </w:pPr>
      <w:r w:rsidRPr="00991E15">
        <w:t>Articolo 1 – punto 3 – lettera c</w:t>
      </w:r>
    </w:p>
    <w:p w:rsidR="00FD1023" w:rsidRPr="00991E15" w:rsidRDefault="00FD1023" w:rsidP="00FD1023">
      <w:pPr>
        <w:keepNext/>
      </w:pPr>
      <w:r w:rsidRPr="00991E15">
        <w:t>Direttiva 2011/65/UE</w:t>
      </w:r>
    </w:p>
    <w:p w:rsidR="00FD1023" w:rsidRPr="00991E15" w:rsidRDefault="00FD1023" w:rsidP="00FD1023">
      <w:r w:rsidRPr="00991E15">
        <w:t>Articolo 6 – paragrafo 2 – comma 3 – lettera -a ter (nuova)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1023" w:rsidRPr="00991E15" w:rsidTr="00671080">
        <w:trPr>
          <w:jc w:val="center"/>
        </w:trPr>
        <w:tc>
          <w:tcPr>
            <w:tcW w:w="9752" w:type="dxa"/>
            <w:gridSpan w:val="2"/>
          </w:tcPr>
          <w:p w:rsidR="00FD1023" w:rsidRPr="00991E15" w:rsidRDefault="00FD1023" w:rsidP="00671080">
            <w:pPr>
              <w:keepNext/>
            </w:pPr>
          </w:p>
        </w:tc>
      </w:tr>
      <w:tr w:rsidR="00FD1023" w:rsidRPr="00991E15" w:rsidTr="00671080">
        <w:trPr>
          <w:jc w:val="center"/>
        </w:trPr>
        <w:tc>
          <w:tcPr>
            <w:tcW w:w="4876" w:type="dxa"/>
            <w:hideMark/>
          </w:tcPr>
          <w:p w:rsidR="00FD1023" w:rsidRPr="00991E15" w:rsidRDefault="00FD1023" w:rsidP="00671080">
            <w:pPr>
              <w:pStyle w:val="ColumnHeading"/>
              <w:keepNext/>
            </w:pPr>
            <w:r w:rsidRPr="00991E15">
              <w:t>Testo della Commissione</w:t>
            </w:r>
          </w:p>
        </w:tc>
        <w:tc>
          <w:tcPr>
            <w:tcW w:w="4876" w:type="dxa"/>
            <w:hideMark/>
          </w:tcPr>
          <w:p w:rsidR="00FD1023" w:rsidRPr="00991E15" w:rsidRDefault="00FD1023" w:rsidP="00671080">
            <w:pPr>
              <w:pStyle w:val="ColumnHeading"/>
              <w:keepNext/>
            </w:pPr>
            <w:r w:rsidRPr="00991E15">
              <w:t>Emendamento</w:t>
            </w:r>
          </w:p>
        </w:tc>
      </w:tr>
      <w:tr w:rsidR="00FD1023" w:rsidRPr="00991E15" w:rsidTr="00671080">
        <w:trPr>
          <w:jc w:val="center"/>
        </w:trPr>
        <w:tc>
          <w:tcPr>
            <w:tcW w:w="4876" w:type="dxa"/>
          </w:tcPr>
          <w:p w:rsidR="00FD1023" w:rsidRPr="00991E15" w:rsidRDefault="00FD1023" w:rsidP="00671080">
            <w:pPr>
              <w:pStyle w:val="Normal6"/>
            </w:pPr>
          </w:p>
        </w:tc>
        <w:tc>
          <w:tcPr>
            <w:tcW w:w="4876" w:type="dxa"/>
            <w:hideMark/>
          </w:tcPr>
          <w:p w:rsidR="00FD1023" w:rsidRPr="00991E15" w:rsidRDefault="00FD1023" w:rsidP="00671080">
            <w:pPr>
              <w:pStyle w:val="Normal6"/>
              <w:rPr>
                <w:szCs w:val="24"/>
              </w:rPr>
            </w:pPr>
            <w:r w:rsidRPr="00991E15">
              <w:rPr>
                <w:b/>
                <w:i/>
              </w:rPr>
              <w:t>(-a ter)</w:t>
            </w:r>
            <w:r w:rsidRPr="00991E15">
              <w:rPr>
                <w:b/>
                <w:i/>
              </w:rPr>
              <w:tab/>
              <w:t>i riferimenti e le prove scientifiche per la restrizione;</w:t>
            </w:r>
          </w:p>
        </w:tc>
      </w:tr>
    </w:tbl>
    <w:p w:rsidR="00FD1023" w:rsidRPr="00991E15" w:rsidRDefault="00FD1023" w:rsidP="00FD1023"/>
    <w:p w:rsidR="00FD1023" w:rsidRPr="00991E15" w:rsidRDefault="00FD1023" w:rsidP="00FD1023">
      <w:pPr>
        <w:pStyle w:val="AmNumberTabs"/>
      </w:pPr>
      <w:r w:rsidRPr="00991E15">
        <w:t>Emendamento</w:t>
      </w:r>
      <w:r w:rsidRPr="00991E15">
        <w:tab/>
      </w:r>
      <w:r w:rsidRPr="00991E15">
        <w:tab/>
        <w:t>14</w:t>
      </w:r>
    </w:p>
    <w:p w:rsidR="00FD1023" w:rsidRPr="00991E15" w:rsidRDefault="00FD1023" w:rsidP="00FD1023"/>
    <w:p w:rsidR="00FD1023" w:rsidRPr="00991E15" w:rsidRDefault="00FD1023" w:rsidP="00FD1023">
      <w:pPr>
        <w:pStyle w:val="NormalBold"/>
        <w:keepNext/>
      </w:pPr>
      <w:r w:rsidRPr="00991E15">
        <w:lastRenderedPageBreak/>
        <w:t>Proposta di direttiva</w:t>
      </w:r>
    </w:p>
    <w:p w:rsidR="00FD1023" w:rsidRPr="00991E15" w:rsidRDefault="00FD1023" w:rsidP="00FD1023">
      <w:pPr>
        <w:pStyle w:val="NormalBold"/>
      </w:pPr>
      <w:r w:rsidRPr="00991E15">
        <w:t>Articolo 1 – punto 3 – lettera c</w:t>
      </w:r>
    </w:p>
    <w:p w:rsidR="00FD1023" w:rsidRPr="00991E15" w:rsidRDefault="00FD1023" w:rsidP="00FD1023">
      <w:pPr>
        <w:keepNext/>
      </w:pPr>
      <w:r w:rsidRPr="00991E15">
        <w:t>Direttiva 2011/65/UE</w:t>
      </w:r>
    </w:p>
    <w:p w:rsidR="00FD1023" w:rsidRPr="00991E15" w:rsidRDefault="00FD1023" w:rsidP="00FD1023">
      <w:r w:rsidRPr="00991E15">
        <w:t>Articolo 6 – paragrafo 2 – comma 3 – lettera b bis (nuova)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1023" w:rsidRPr="00991E15" w:rsidTr="00671080">
        <w:trPr>
          <w:jc w:val="center"/>
        </w:trPr>
        <w:tc>
          <w:tcPr>
            <w:tcW w:w="9752" w:type="dxa"/>
            <w:gridSpan w:val="2"/>
          </w:tcPr>
          <w:p w:rsidR="00FD1023" w:rsidRPr="00991E15" w:rsidRDefault="00FD1023" w:rsidP="00671080">
            <w:pPr>
              <w:keepNext/>
            </w:pPr>
          </w:p>
        </w:tc>
      </w:tr>
      <w:tr w:rsidR="00FD1023" w:rsidRPr="00991E15" w:rsidTr="00671080">
        <w:trPr>
          <w:jc w:val="center"/>
        </w:trPr>
        <w:tc>
          <w:tcPr>
            <w:tcW w:w="4876" w:type="dxa"/>
            <w:hideMark/>
          </w:tcPr>
          <w:p w:rsidR="00FD1023" w:rsidRPr="00991E15" w:rsidRDefault="00FD1023" w:rsidP="00671080">
            <w:pPr>
              <w:pStyle w:val="ColumnHeading"/>
              <w:keepNext/>
            </w:pPr>
            <w:r w:rsidRPr="00991E15">
              <w:t>Testo della Commissione</w:t>
            </w:r>
          </w:p>
        </w:tc>
        <w:tc>
          <w:tcPr>
            <w:tcW w:w="4876" w:type="dxa"/>
            <w:hideMark/>
          </w:tcPr>
          <w:p w:rsidR="00FD1023" w:rsidRPr="00991E15" w:rsidRDefault="00FD1023" w:rsidP="00671080">
            <w:pPr>
              <w:pStyle w:val="ColumnHeading"/>
              <w:keepNext/>
            </w:pPr>
            <w:r w:rsidRPr="00991E15">
              <w:t>Emendamento</w:t>
            </w:r>
          </w:p>
        </w:tc>
      </w:tr>
      <w:tr w:rsidR="00FD1023" w:rsidRPr="00991E15" w:rsidTr="00671080">
        <w:trPr>
          <w:jc w:val="center"/>
        </w:trPr>
        <w:tc>
          <w:tcPr>
            <w:tcW w:w="4876" w:type="dxa"/>
          </w:tcPr>
          <w:p w:rsidR="00FD1023" w:rsidRPr="00991E15" w:rsidRDefault="00FD1023" w:rsidP="00671080">
            <w:pPr>
              <w:pStyle w:val="Normal6"/>
            </w:pPr>
          </w:p>
        </w:tc>
        <w:tc>
          <w:tcPr>
            <w:tcW w:w="4876" w:type="dxa"/>
            <w:hideMark/>
          </w:tcPr>
          <w:p w:rsidR="00FD1023" w:rsidRPr="00991E15" w:rsidRDefault="00FD1023" w:rsidP="00671080">
            <w:pPr>
              <w:pStyle w:val="Normal6"/>
              <w:rPr>
                <w:szCs w:val="24"/>
              </w:rPr>
            </w:pPr>
            <w:r w:rsidRPr="00991E15">
              <w:rPr>
                <w:b/>
                <w:i/>
              </w:rPr>
              <w:t>(b bis)</w:t>
            </w:r>
            <w:r w:rsidRPr="00991E15">
              <w:rPr>
                <w:b/>
                <w:i/>
              </w:rPr>
              <w:tab/>
              <w:t>le informazioni sulle eventuali alternative, sulla loro disponibilità e idoneità;</w:t>
            </w:r>
          </w:p>
        </w:tc>
      </w:tr>
    </w:tbl>
    <w:p w:rsidR="00FD1023" w:rsidRPr="00991E15" w:rsidRDefault="00FD1023" w:rsidP="00FD1023"/>
    <w:p w:rsidR="00FD1023" w:rsidRPr="00991E15" w:rsidRDefault="00FD1023" w:rsidP="00FD1023">
      <w:pPr>
        <w:pStyle w:val="AmNumberTabs"/>
      </w:pPr>
      <w:r w:rsidRPr="00991E15">
        <w:t>Emendamento</w:t>
      </w:r>
      <w:r w:rsidRPr="00991E15">
        <w:tab/>
      </w:r>
      <w:r w:rsidRPr="00991E15">
        <w:tab/>
        <w:t>15</w:t>
      </w:r>
    </w:p>
    <w:p w:rsidR="00FD1023" w:rsidRPr="00991E15" w:rsidRDefault="00FD1023" w:rsidP="00FD1023"/>
    <w:p w:rsidR="00FD1023" w:rsidRPr="00991E15" w:rsidRDefault="00FD1023" w:rsidP="00FD1023">
      <w:pPr>
        <w:pStyle w:val="NormalBold"/>
        <w:keepNext/>
      </w:pPr>
      <w:r w:rsidRPr="00991E15">
        <w:t>Proposta di direttiva</w:t>
      </w:r>
    </w:p>
    <w:p w:rsidR="00FD1023" w:rsidRPr="00991E15" w:rsidRDefault="00FD1023" w:rsidP="00FD1023">
      <w:pPr>
        <w:pStyle w:val="NormalBold"/>
      </w:pPr>
      <w:r w:rsidRPr="00991E15">
        <w:t>Articolo 1 – punto 3 – lettera c</w:t>
      </w:r>
    </w:p>
    <w:p w:rsidR="00FD1023" w:rsidRPr="00991E15" w:rsidRDefault="00FD1023" w:rsidP="00FD1023">
      <w:pPr>
        <w:keepNext/>
      </w:pPr>
      <w:r w:rsidRPr="00991E15">
        <w:t>Direttiva 2011/65/UE</w:t>
      </w:r>
    </w:p>
    <w:p w:rsidR="00FD1023" w:rsidRPr="00991E15" w:rsidRDefault="00FD1023" w:rsidP="00FD1023">
      <w:r w:rsidRPr="00991E15">
        <w:t>Articolo 6 – paragrafo 2 – comma 3 – lettera b ter (nuova)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1023" w:rsidRPr="00991E15" w:rsidTr="00671080">
        <w:trPr>
          <w:jc w:val="center"/>
        </w:trPr>
        <w:tc>
          <w:tcPr>
            <w:tcW w:w="9752" w:type="dxa"/>
            <w:gridSpan w:val="2"/>
          </w:tcPr>
          <w:p w:rsidR="00FD1023" w:rsidRPr="00991E15" w:rsidRDefault="00FD1023" w:rsidP="00671080">
            <w:pPr>
              <w:keepNext/>
            </w:pPr>
          </w:p>
        </w:tc>
      </w:tr>
      <w:tr w:rsidR="00FD1023" w:rsidRPr="00991E15" w:rsidTr="00671080">
        <w:trPr>
          <w:jc w:val="center"/>
        </w:trPr>
        <w:tc>
          <w:tcPr>
            <w:tcW w:w="4876" w:type="dxa"/>
            <w:hideMark/>
          </w:tcPr>
          <w:p w:rsidR="00FD1023" w:rsidRPr="00991E15" w:rsidRDefault="00FD1023" w:rsidP="00671080">
            <w:pPr>
              <w:pStyle w:val="ColumnHeading"/>
              <w:keepNext/>
            </w:pPr>
            <w:r w:rsidRPr="00991E15">
              <w:t>Testo della Commissione</w:t>
            </w:r>
          </w:p>
        </w:tc>
        <w:tc>
          <w:tcPr>
            <w:tcW w:w="4876" w:type="dxa"/>
            <w:hideMark/>
          </w:tcPr>
          <w:p w:rsidR="00FD1023" w:rsidRPr="00991E15" w:rsidRDefault="00FD1023" w:rsidP="00671080">
            <w:pPr>
              <w:pStyle w:val="ColumnHeading"/>
              <w:keepNext/>
            </w:pPr>
            <w:r w:rsidRPr="00991E15">
              <w:t>Emendamento</w:t>
            </w:r>
          </w:p>
        </w:tc>
      </w:tr>
      <w:tr w:rsidR="00FD1023" w:rsidRPr="00991E15" w:rsidTr="00671080">
        <w:trPr>
          <w:jc w:val="center"/>
        </w:trPr>
        <w:tc>
          <w:tcPr>
            <w:tcW w:w="4876" w:type="dxa"/>
          </w:tcPr>
          <w:p w:rsidR="00FD1023" w:rsidRPr="00991E15" w:rsidRDefault="00FD1023" w:rsidP="00671080">
            <w:pPr>
              <w:pStyle w:val="Normal6"/>
            </w:pPr>
          </w:p>
        </w:tc>
        <w:tc>
          <w:tcPr>
            <w:tcW w:w="4876" w:type="dxa"/>
            <w:hideMark/>
          </w:tcPr>
          <w:p w:rsidR="00FD1023" w:rsidRPr="00991E15" w:rsidRDefault="00FD1023" w:rsidP="00671080">
            <w:pPr>
              <w:pStyle w:val="Normal6"/>
              <w:rPr>
                <w:szCs w:val="24"/>
              </w:rPr>
            </w:pPr>
            <w:r w:rsidRPr="00991E15">
              <w:rPr>
                <w:b/>
                <w:i/>
              </w:rPr>
              <w:t>(b ter)</w:t>
            </w:r>
            <w:r w:rsidRPr="00991E15">
              <w:rPr>
                <w:b/>
                <w:i/>
              </w:rPr>
              <w:tab/>
              <w:t>il motivo per cui si ritiene che una restrizione a livello di Unione rappresenti la misura più adatta.</w:t>
            </w:r>
          </w:p>
        </w:tc>
      </w:tr>
    </w:tbl>
    <w:p w:rsidR="00FD1023" w:rsidRPr="00991E15" w:rsidRDefault="00FD1023" w:rsidP="00FD1023"/>
    <w:p w:rsidR="00FD1023" w:rsidRPr="00991E15" w:rsidRDefault="00FD1023" w:rsidP="00FD1023">
      <w:pPr>
        <w:pStyle w:val="AmNumberTabs"/>
      </w:pPr>
      <w:r w:rsidRPr="00991E15">
        <w:t>Emendamento</w:t>
      </w:r>
      <w:r w:rsidRPr="00991E15">
        <w:tab/>
      </w:r>
      <w:r w:rsidRPr="00991E15">
        <w:tab/>
        <w:t>16</w:t>
      </w:r>
    </w:p>
    <w:p w:rsidR="00FD1023" w:rsidRPr="00991E15" w:rsidRDefault="00FD1023" w:rsidP="00FD1023"/>
    <w:p w:rsidR="00FD1023" w:rsidRPr="00991E15" w:rsidRDefault="00FD1023" w:rsidP="00FD1023">
      <w:pPr>
        <w:pStyle w:val="NormalBold"/>
        <w:keepNext/>
      </w:pPr>
      <w:r w:rsidRPr="00991E15">
        <w:t>Proposta di direttiva</w:t>
      </w:r>
    </w:p>
    <w:p w:rsidR="00FD1023" w:rsidRPr="00991E15" w:rsidRDefault="00FD1023" w:rsidP="00FD1023">
      <w:pPr>
        <w:pStyle w:val="NormalBold"/>
      </w:pPr>
      <w:r w:rsidRPr="00991E15">
        <w:t>Articolo 1 – punto 3 – lettera c</w:t>
      </w:r>
    </w:p>
    <w:p w:rsidR="00FD1023" w:rsidRPr="00991E15" w:rsidRDefault="00FD1023" w:rsidP="00FD1023">
      <w:pPr>
        <w:keepNext/>
      </w:pPr>
      <w:r w:rsidRPr="00991E15">
        <w:t>Direttiva 2011/65/UE</w:t>
      </w:r>
    </w:p>
    <w:p w:rsidR="00FD1023" w:rsidRPr="00991E15" w:rsidRDefault="00FD1023" w:rsidP="00FD1023">
      <w:r w:rsidRPr="00991E15">
        <w:t>Articolo 6 – paragrafo 2 – comma 3 – lettera b quater (nuova)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1023" w:rsidRPr="00991E15" w:rsidTr="00671080">
        <w:trPr>
          <w:jc w:val="center"/>
        </w:trPr>
        <w:tc>
          <w:tcPr>
            <w:tcW w:w="9752" w:type="dxa"/>
            <w:gridSpan w:val="2"/>
          </w:tcPr>
          <w:p w:rsidR="00FD1023" w:rsidRPr="00991E15" w:rsidRDefault="00FD1023" w:rsidP="00671080">
            <w:pPr>
              <w:keepNext/>
            </w:pPr>
          </w:p>
        </w:tc>
      </w:tr>
      <w:tr w:rsidR="00FD1023" w:rsidRPr="00991E15" w:rsidTr="00671080">
        <w:trPr>
          <w:jc w:val="center"/>
        </w:trPr>
        <w:tc>
          <w:tcPr>
            <w:tcW w:w="4876" w:type="dxa"/>
            <w:hideMark/>
          </w:tcPr>
          <w:p w:rsidR="00FD1023" w:rsidRPr="00991E15" w:rsidRDefault="00FD1023" w:rsidP="00671080">
            <w:pPr>
              <w:pStyle w:val="ColumnHeading"/>
              <w:keepNext/>
            </w:pPr>
            <w:r w:rsidRPr="00991E15">
              <w:t>Testo della Commissione</w:t>
            </w:r>
          </w:p>
        </w:tc>
        <w:tc>
          <w:tcPr>
            <w:tcW w:w="4876" w:type="dxa"/>
            <w:hideMark/>
          </w:tcPr>
          <w:p w:rsidR="00FD1023" w:rsidRPr="00991E15" w:rsidRDefault="00FD1023" w:rsidP="00671080">
            <w:pPr>
              <w:pStyle w:val="ColumnHeading"/>
              <w:keepNext/>
            </w:pPr>
            <w:r w:rsidRPr="00991E15">
              <w:t>Emendamento</w:t>
            </w:r>
          </w:p>
        </w:tc>
      </w:tr>
      <w:tr w:rsidR="00FD1023" w:rsidRPr="00991E15" w:rsidTr="00671080">
        <w:trPr>
          <w:jc w:val="center"/>
        </w:trPr>
        <w:tc>
          <w:tcPr>
            <w:tcW w:w="4876" w:type="dxa"/>
          </w:tcPr>
          <w:p w:rsidR="00FD1023" w:rsidRPr="00991E15" w:rsidRDefault="00FD1023" w:rsidP="00671080">
            <w:pPr>
              <w:pStyle w:val="Normal6"/>
            </w:pPr>
          </w:p>
        </w:tc>
        <w:tc>
          <w:tcPr>
            <w:tcW w:w="4876" w:type="dxa"/>
            <w:hideMark/>
          </w:tcPr>
          <w:p w:rsidR="00FD1023" w:rsidRPr="00991E15" w:rsidRDefault="00FD1023" w:rsidP="00671080">
            <w:pPr>
              <w:pStyle w:val="Normal6"/>
              <w:rPr>
                <w:szCs w:val="24"/>
              </w:rPr>
            </w:pPr>
            <w:r w:rsidRPr="00991E15">
              <w:rPr>
                <w:b/>
                <w:i/>
              </w:rPr>
              <w:t>(b quater)</w:t>
            </w:r>
            <w:r w:rsidRPr="00991E15">
              <w:rPr>
                <w:b/>
                <w:i/>
              </w:rPr>
              <w:tab/>
              <w:t>una valutazione socioeconomica.</w:t>
            </w:r>
          </w:p>
        </w:tc>
      </w:tr>
    </w:tbl>
    <w:p w:rsidR="00FD1023" w:rsidRPr="00991E15" w:rsidRDefault="00FD1023" w:rsidP="00FD1023"/>
    <w:p w:rsidR="00FD1023" w:rsidRPr="00991E15" w:rsidRDefault="00FD1023" w:rsidP="00FD1023">
      <w:pPr>
        <w:pStyle w:val="AmNumberTabs"/>
      </w:pPr>
      <w:r w:rsidRPr="00991E15">
        <w:t>Emendamento</w:t>
      </w:r>
      <w:r w:rsidRPr="00991E15">
        <w:tab/>
      </w:r>
      <w:r w:rsidRPr="00991E15">
        <w:tab/>
        <w:t>17</w:t>
      </w:r>
    </w:p>
    <w:p w:rsidR="00FD1023" w:rsidRPr="00991E15" w:rsidRDefault="00FD1023" w:rsidP="00FD1023"/>
    <w:p w:rsidR="00FD1023" w:rsidRPr="00991E15" w:rsidRDefault="00FD1023" w:rsidP="00FD1023">
      <w:pPr>
        <w:pStyle w:val="NormalBold"/>
        <w:keepNext/>
      </w:pPr>
      <w:r w:rsidRPr="00991E15">
        <w:t>Proposta di direttiva</w:t>
      </w:r>
    </w:p>
    <w:p w:rsidR="00FD1023" w:rsidRPr="00991E15" w:rsidRDefault="00FD1023" w:rsidP="00FD1023">
      <w:pPr>
        <w:pStyle w:val="NormalBold"/>
      </w:pPr>
      <w:r w:rsidRPr="00991E15">
        <w:t>Articolo 1 – paragrafo 1 – punto 4 bis (nuovo)</w:t>
      </w:r>
    </w:p>
    <w:p w:rsidR="00FD1023" w:rsidRPr="00991E15" w:rsidRDefault="00FD1023" w:rsidP="00FD1023">
      <w:pPr>
        <w:keepNext/>
      </w:pPr>
      <w:r w:rsidRPr="00991E15">
        <w:t>Direttiva 2011/65/UE</w:t>
      </w:r>
    </w:p>
    <w:p w:rsidR="00FD1023" w:rsidRPr="00991E15" w:rsidRDefault="00FD1023" w:rsidP="00FD1023">
      <w:r w:rsidRPr="00991E15">
        <w:t>Articolo 20 – paragrafo 1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1023" w:rsidRPr="00991E15" w:rsidTr="00671080">
        <w:trPr>
          <w:jc w:val="center"/>
        </w:trPr>
        <w:tc>
          <w:tcPr>
            <w:tcW w:w="9752" w:type="dxa"/>
            <w:gridSpan w:val="2"/>
          </w:tcPr>
          <w:p w:rsidR="00FD1023" w:rsidRPr="00991E15" w:rsidRDefault="00FD1023" w:rsidP="00671080">
            <w:pPr>
              <w:keepNext/>
            </w:pPr>
          </w:p>
        </w:tc>
      </w:tr>
      <w:tr w:rsidR="00FD1023" w:rsidRPr="00991E15" w:rsidTr="00671080">
        <w:trPr>
          <w:jc w:val="center"/>
        </w:trPr>
        <w:tc>
          <w:tcPr>
            <w:tcW w:w="4876" w:type="dxa"/>
            <w:hideMark/>
          </w:tcPr>
          <w:p w:rsidR="00FD1023" w:rsidRPr="00991E15" w:rsidRDefault="00FD1023" w:rsidP="00671080">
            <w:pPr>
              <w:pStyle w:val="ColumnHeading"/>
              <w:keepNext/>
            </w:pPr>
            <w:r w:rsidRPr="00991E15">
              <w:t>Testo della Commissione</w:t>
            </w:r>
          </w:p>
        </w:tc>
        <w:tc>
          <w:tcPr>
            <w:tcW w:w="4876" w:type="dxa"/>
            <w:hideMark/>
          </w:tcPr>
          <w:p w:rsidR="00FD1023" w:rsidRPr="00991E15" w:rsidRDefault="00FD1023" w:rsidP="00671080">
            <w:pPr>
              <w:pStyle w:val="ColumnHeading"/>
              <w:keepNext/>
            </w:pPr>
            <w:r w:rsidRPr="00991E15">
              <w:t>Emendamento</w:t>
            </w:r>
          </w:p>
        </w:tc>
      </w:tr>
      <w:tr w:rsidR="00FD1023" w:rsidRPr="00991E15" w:rsidTr="00671080">
        <w:trPr>
          <w:jc w:val="center"/>
        </w:trPr>
        <w:tc>
          <w:tcPr>
            <w:tcW w:w="4876" w:type="dxa"/>
          </w:tcPr>
          <w:p w:rsidR="00FD1023" w:rsidRPr="00991E15" w:rsidRDefault="00FD1023" w:rsidP="00671080">
            <w:pPr>
              <w:pStyle w:val="Normal6"/>
            </w:pPr>
          </w:p>
        </w:tc>
        <w:tc>
          <w:tcPr>
            <w:tcW w:w="4876" w:type="dxa"/>
            <w:hideMark/>
          </w:tcPr>
          <w:p w:rsidR="00FD1023" w:rsidRPr="00991E15" w:rsidRDefault="00FD1023" w:rsidP="00671080">
            <w:pPr>
              <w:pStyle w:val="Normal6"/>
              <w:rPr>
                <w:szCs w:val="24"/>
              </w:rPr>
            </w:pPr>
            <w:r w:rsidRPr="00991E15">
              <w:rPr>
                <w:b/>
                <w:i/>
              </w:rPr>
              <w:t>(4 bis)</w:t>
            </w:r>
            <w:r w:rsidRPr="00991E15">
              <w:rPr>
                <w:b/>
                <w:i/>
              </w:rPr>
              <w:tab/>
              <w:t xml:space="preserve">All'articolo 20 è aggiunto il </w:t>
            </w:r>
            <w:r w:rsidRPr="00991E15">
              <w:rPr>
                <w:b/>
                <w:i/>
              </w:rPr>
              <w:lastRenderedPageBreak/>
              <w:t>paragrafo seguente:</w:t>
            </w:r>
          </w:p>
        </w:tc>
      </w:tr>
      <w:tr w:rsidR="00FD1023" w:rsidRPr="00991E15" w:rsidTr="00671080">
        <w:trPr>
          <w:jc w:val="center"/>
        </w:trPr>
        <w:tc>
          <w:tcPr>
            <w:tcW w:w="4876" w:type="dxa"/>
          </w:tcPr>
          <w:p w:rsidR="00FD1023" w:rsidRPr="00991E15" w:rsidRDefault="00FD1023" w:rsidP="00671080">
            <w:pPr>
              <w:pStyle w:val="Normal6"/>
            </w:pPr>
          </w:p>
        </w:tc>
        <w:tc>
          <w:tcPr>
            <w:tcW w:w="4876" w:type="dxa"/>
            <w:hideMark/>
          </w:tcPr>
          <w:p w:rsidR="00FD1023" w:rsidRPr="00991E15" w:rsidRDefault="00FD1023" w:rsidP="00671080">
            <w:pPr>
              <w:pStyle w:val="Normal6"/>
              <w:rPr>
                <w:szCs w:val="24"/>
              </w:rPr>
            </w:pPr>
            <w:r w:rsidRPr="00991E15">
              <w:rPr>
                <w:b/>
                <w:i/>
              </w:rPr>
              <w:t>"1 bis.</w:t>
            </w:r>
            <w:r w:rsidRPr="00991E15">
              <w:rPr>
                <w:b/>
                <w:i/>
              </w:rPr>
              <w:tab/>
              <w:t xml:space="preserve">Prima di adottare un atto delegato, la Commissione consulta gli esperti designati da ciascuno Stato membro nel rispetto dei principi stabiliti nell'accordo </w:t>
            </w:r>
            <w:proofErr w:type="spellStart"/>
            <w:r w:rsidRPr="00991E15">
              <w:rPr>
                <w:b/>
                <w:i/>
              </w:rPr>
              <w:t>interistituzionale</w:t>
            </w:r>
            <w:proofErr w:type="spellEnd"/>
            <w:r w:rsidRPr="00991E15">
              <w:rPr>
                <w:b/>
                <w:i/>
              </w:rPr>
              <w:t xml:space="preserve"> "Legiferare meglio" del 13 aprile 2016".</w:t>
            </w:r>
          </w:p>
        </w:tc>
      </w:tr>
    </w:tbl>
    <w:p w:rsidR="00FD1023" w:rsidRPr="00991E15" w:rsidRDefault="00FD1023" w:rsidP="00FD1023"/>
    <w:p w:rsidR="00FD1023" w:rsidRPr="00991E15" w:rsidRDefault="00FD1023" w:rsidP="00FD1023">
      <w:pPr>
        <w:pStyle w:val="AmNumberTabs"/>
      </w:pPr>
      <w:r w:rsidRPr="00991E15">
        <w:t>Emendamento</w:t>
      </w:r>
      <w:r w:rsidRPr="00991E15">
        <w:tab/>
      </w:r>
      <w:r w:rsidRPr="00991E15">
        <w:tab/>
        <w:t>18</w:t>
      </w:r>
    </w:p>
    <w:p w:rsidR="00FD1023" w:rsidRPr="00991E15" w:rsidRDefault="00FD1023" w:rsidP="00FD1023"/>
    <w:p w:rsidR="00FD1023" w:rsidRPr="00991E15" w:rsidRDefault="00FD1023" w:rsidP="00FD1023">
      <w:pPr>
        <w:pStyle w:val="NormalBold"/>
        <w:keepNext/>
      </w:pPr>
      <w:r w:rsidRPr="00991E15">
        <w:t>Proposta di direttiva</w:t>
      </w:r>
    </w:p>
    <w:p w:rsidR="00FD1023" w:rsidRPr="00991E15" w:rsidRDefault="00FD1023" w:rsidP="00FD1023">
      <w:pPr>
        <w:pStyle w:val="NormalBold"/>
      </w:pPr>
      <w:r w:rsidRPr="00991E15">
        <w:t>Articolo 1 – paragrafo 1 – punto 4 ter (nuovo)</w:t>
      </w:r>
    </w:p>
    <w:p w:rsidR="00FD1023" w:rsidRPr="00991E15" w:rsidRDefault="00FD1023" w:rsidP="00FD1023">
      <w:pPr>
        <w:keepNext/>
      </w:pPr>
      <w:r w:rsidRPr="00991E15">
        <w:t>Direttiva 2011/65/UE</w:t>
      </w:r>
    </w:p>
    <w:p w:rsidR="00FD1023" w:rsidRPr="00991E15" w:rsidRDefault="00FD1023" w:rsidP="00FD1023">
      <w:r w:rsidRPr="00991E15">
        <w:t>Articolo 24 – paragrafo 2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1023" w:rsidRPr="00991E15" w:rsidTr="00671080">
        <w:trPr>
          <w:jc w:val="center"/>
        </w:trPr>
        <w:tc>
          <w:tcPr>
            <w:tcW w:w="9752" w:type="dxa"/>
            <w:gridSpan w:val="2"/>
          </w:tcPr>
          <w:p w:rsidR="00FD1023" w:rsidRPr="00991E15" w:rsidRDefault="00FD1023" w:rsidP="00671080">
            <w:pPr>
              <w:keepNext/>
            </w:pPr>
          </w:p>
        </w:tc>
      </w:tr>
      <w:tr w:rsidR="00FD1023" w:rsidRPr="00991E15" w:rsidTr="00671080">
        <w:trPr>
          <w:jc w:val="center"/>
        </w:trPr>
        <w:tc>
          <w:tcPr>
            <w:tcW w:w="4876" w:type="dxa"/>
            <w:hideMark/>
          </w:tcPr>
          <w:p w:rsidR="00FD1023" w:rsidRPr="00991E15" w:rsidRDefault="00FD1023" w:rsidP="00671080">
            <w:pPr>
              <w:pStyle w:val="ColumnHeading"/>
              <w:keepNext/>
            </w:pPr>
            <w:r w:rsidRPr="00991E15">
              <w:t>Testo della Commissione</w:t>
            </w:r>
          </w:p>
        </w:tc>
        <w:tc>
          <w:tcPr>
            <w:tcW w:w="4876" w:type="dxa"/>
            <w:hideMark/>
          </w:tcPr>
          <w:p w:rsidR="00FD1023" w:rsidRPr="00991E15" w:rsidRDefault="00FD1023" w:rsidP="00671080">
            <w:pPr>
              <w:pStyle w:val="ColumnHeading"/>
              <w:keepNext/>
            </w:pPr>
            <w:r w:rsidRPr="00991E15">
              <w:t>Emendamento</w:t>
            </w:r>
          </w:p>
        </w:tc>
      </w:tr>
      <w:tr w:rsidR="00FD1023" w:rsidRPr="00991E15" w:rsidTr="00671080">
        <w:trPr>
          <w:jc w:val="center"/>
        </w:trPr>
        <w:tc>
          <w:tcPr>
            <w:tcW w:w="4876" w:type="dxa"/>
          </w:tcPr>
          <w:p w:rsidR="00FD1023" w:rsidRPr="00991E15" w:rsidRDefault="00FD1023" w:rsidP="00671080">
            <w:pPr>
              <w:pStyle w:val="Normal6"/>
            </w:pPr>
          </w:p>
        </w:tc>
        <w:tc>
          <w:tcPr>
            <w:tcW w:w="4876" w:type="dxa"/>
            <w:hideMark/>
          </w:tcPr>
          <w:p w:rsidR="00FD1023" w:rsidRPr="00991E15" w:rsidRDefault="00FD1023" w:rsidP="00671080">
            <w:pPr>
              <w:pStyle w:val="Normal6"/>
              <w:rPr>
                <w:szCs w:val="24"/>
              </w:rPr>
            </w:pPr>
            <w:r w:rsidRPr="00991E15">
              <w:rPr>
                <w:b/>
                <w:i/>
              </w:rPr>
              <w:t>(4 ter)</w:t>
            </w:r>
            <w:r w:rsidRPr="00991E15">
              <w:rPr>
                <w:b/>
                <w:i/>
              </w:rPr>
              <w:tab/>
              <w:t>All'articolo 24 è aggiunto il paragrafo seguente:</w:t>
            </w:r>
          </w:p>
        </w:tc>
      </w:tr>
      <w:tr w:rsidR="00FD1023" w:rsidRPr="00991E15" w:rsidTr="00671080">
        <w:trPr>
          <w:jc w:val="center"/>
        </w:trPr>
        <w:tc>
          <w:tcPr>
            <w:tcW w:w="4876" w:type="dxa"/>
          </w:tcPr>
          <w:p w:rsidR="00FD1023" w:rsidRPr="00991E15" w:rsidRDefault="00FD1023" w:rsidP="00671080">
            <w:pPr>
              <w:pStyle w:val="Normal6"/>
            </w:pPr>
          </w:p>
        </w:tc>
        <w:tc>
          <w:tcPr>
            <w:tcW w:w="4876" w:type="dxa"/>
            <w:hideMark/>
          </w:tcPr>
          <w:p w:rsidR="00FD1023" w:rsidRPr="00991E15" w:rsidRDefault="00FD1023" w:rsidP="00671080">
            <w:pPr>
              <w:pStyle w:val="Normal6"/>
              <w:rPr>
                <w:szCs w:val="24"/>
              </w:rPr>
            </w:pPr>
            <w:r w:rsidRPr="00991E15">
              <w:rPr>
                <w:b/>
                <w:i/>
              </w:rPr>
              <w:t>"2 bis.</w:t>
            </w:r>
            <w:r w:rsidRPr="00991E15">
              <w:rPr>
                <w:b/>
                <w:i/>
              </w:rPr>
              <w:tab/>
              <w:t xml:space="preserve">La Commissione monitora la situazione delle risorse dell'Agenzia europea per le sostanze chimiche e i compiti, il carico di lavoro e le competenze dei comitati scientifici dell'Agenzia europea per le sostanze chimiche e presenta, se necessario, una proposta legislativa che tenga conto di eventuali esigenze dell'Agenzia europea per le sostanze chimiche derivanti dai compiti introdotti dal presente regolamento e che migliori la </w:t>
            </w:r>
            <w:proofErr w:type="spellStart"/>
            <w:r w:rsidRPr="00991E15">
              <w:rPr>
                <w:b/>
                <w:i/>
              </w:rPr>
              <w:t>governance</w:t>
            </w:r>
            <w:proofErr w:type="spellEnd"/>
            <w:r w:rsidRPr="00991E15">
              <w:rPr>
                <w:b/>
                <w:i/>
              </w:rPr>
              <w:t xml:space="preserve"> dei suoi comitati scientifici. "</w:t>
            </w:r>
          </w:p>
        </w:tc>
      </w:tr>
    </w:tbl>
    <w:p w:rsidR="00FD1023" w:rsidRPr="00991E15" w:rsidRDefault="00FD1023" w:rsidP="00FD1023"/>
    <w:p w:rsidR="00FD1023" w:rsidRPr="00991E15" w:rsidRDefault="00FD1023" w:rsidP="00FD1023">
      <w:pPr>
        <w:pStyle w:val="AmNumberTabs"/>
      </w:pPr>
      <w:r w:rsidRPr="00991E15">
        <w:t>Emendamento</w:t>
      </w:r>
      <w:r w:rsidRPr="00991E15">
        <w:tab/>
      </w:r>
      <w:r w:rsidRPr="00991E15">
        <w:tab/>
        <w:t>19</w:t>
      </w:r>
    </w:p>
    <w:p w:rsidR="00FD1023" w:rsidRPr="00991E15" w:rsidRDefault="00FD1023" w:rsidP="00FD1023"/>
    <w:p w:rsidR="00FD1023" w:rsidRPr="00991E15" w:rsidRDefault="00FD1023" w:rsidP="00FD1023">
      <w:pPr>
        <w:pStyle w:val="NormalBold"/>
        <w:keepNext/>
      </w:pPr>
      <w:r w:rsidRPr="00991E15">
        <w:t>Proposta di direttiva</w:t>
      </w:r>
    </w:p>
    <w:p w:rsidR="00FD1023" w:rsidRPr="00991E15" w:rsidRDefault="00FD1023" w:rsidP="00FD1023">
      <w:pPr>
        <w:pStyle w:val="NormalBold"/>
      </w:pPr>
      <w:r w:rsidRPr="00991E15">
        <w:t>Articolo 2 – paragrafo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1023" w:rsidRPr="00991E15" w:rsidTr="00671080">
        <w:trPr>
          <w:jc w:val="center"/>
        </w:trPr>
        <w:tc>
          <w:tcPr>
            <w:tcW w:w="9752" w:type="dxa"/>
            <w:gridSpan w:val="2"/>
          </w:tcPr>
          <w:p w:rsidR="00FD1023" w:rsidRPr="00991E15" w:rsidRDefault="00FD1023" w:rsidP="00671080">
            <w:pPr>
              <w:keepNext/>
            </w:pPr>
          </w:p>
        </w:tc>
      </w:tr>
      <w:tr w:rsidR="00FD1023" w:rsidRPr="00991E15" w:rsidTr="00671080">
        <w:trPr>
          <w:jc w:val="center"/>
        </w:trPr>
        <w:tc>
          <w:tcPr>
            <w:tcW w:w="4876" w:type="dxa"/>
            <w:hideMark/>
          </w:tcPr>
          <w:p w:rsidR="00FD1023" w:rsidRPr="00991E15" w:rsidRDefault="00FD1023" w:rsidP="00671080">
            <w:pPr>
              <w:pStyle w:val="ColumnHeading"/>
              <w:keepNext/>
            </w:pPr>
            <w:r w:rsidRPr="00991E15">
              <w:t>Testo della Commissione</w:t>
            </w:r>
          </w:p>
        </w:tc>
        <w:tc>
          <w:tcPr>
            <w:tcW w:w="4876" w:type="dxa"/>
            <w:hideMark/>
          </w:tcPr>
          <w:p w:rsidR="00FD1023" w:rsidRPr="00991E15" w:rsidRDefault="00FD1023" w:rsidP="00671080">
            <w:pPr>
              <w:pStyle w:val="ColumnHeading"/>
              <w:keepNext/>
            </w:pPr>
            <w:r w:rsidRPr="00991E15">
              <w:t>Emendamento</w:t>
            </w:r>
          </w:p>
        </w:tc>
      </w:tr>
      <w:tr w:rsidR="00FD1023" w:rsidRPr="00991E15" w:rsidTr="00671080">
        <w:trPr>
          <w:jc w:val="center"/>
        </w:trPr>
        <w:tc>
          <w:tcPr>
            <w:tcW w:w="4876" w:type="dxa"/>
            <w:hideMark/>
          </w:tcPr>
          <w:p w:rsidR="00FD1023" w:rsidRPr="00991E15" w:rsidRDefault="00FD1023" w:rsidP="00671080">
            <w:pPr>
              <w:pStyle w:val="Normal6"/>
            </w:pPr>
            <w:r w:rsidRPr="00991E15">
              <w:t xml:space="preserve">Le disposizioni della presente direttiva si applicano a decorrere dal [OP: </w:t>
            </w:r>
            <w:r w:rsidRPr="00991E15">
              <w:rPr>
                <w:b/>
                <w:i/>
              </w:rPr>
              <w:t>12</w:t>
            </w:r>
            <w:r w:rsidRPr="00991E15">
              <w:t xml:space="preserve"> mesi dopo la pubblicazione della presente direttiva].</w:t>
            </w:r>
          </w:p>
        </w:tc>
        <w:tc>
          <w:tcPr>
            <w:tcW w:w="4876" w:type="dxa"/>
            <w:hideMark/>
          </w:tcPr>
          <w:p w:rsidR="00FD1023" w:rsidRPr="00991E15" w:rsidRDefault="00FD1023" w:rsidP="00671080">
            <w:pPr>
              <w:pStyle w:val="Normal6"/>
              <w:rPr>
                <w:szCs w:val="24"/>
              </w:rPr>
            </w:pPr>
            <w:r w:rsidRPr="00991E15">
              <w:t xml:space="preserve">Le disposizioni della presente direttiva si applicano a decorrere dal [OP: </w:t>
            </w:r>
            <w:r w:rsidRPr="00991E15">
              <w:rPr>
                <w:b/>
                <w:i/>
              </w:rPr>
              <w:t>18</w:t>
            </w:r>
            <w:r w:rsidRPr="00991E15">
              <w:t xml:space="preserve"> mesi dopo la pubblicazione della presente direttiva].</w:t>
            </w:r>
          </w:p>
        </w:tc>
      </w:tr>
    </w:tbl>
    <w:p w:rsidR="00E365E1" w:rsidRPr="00991E15" w:rsidRDefault="00E365E1" w:rsidP="000C046D"/>
    <w:sectPr w:rsidR="00E365E1" w:rsidRPr="00991E15" w:rsidSect="00D2377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046D" w:rsidRPr="00D2377D" w:rsidRDefault="000C046D">
      <w:r w:rsidRPr="00D2377D">
        <w:separator/>
      </w:r>
    </w:p>
  </w:endnote>
  <w:endnote w:type="continuationSeparator" w:id="0">
    <w:p w:rsidR="000C046D" w:rsidRPr="00D2377D" w:rsidRDefault="000C046D">
      <w:r w:rsidRPr="00D2377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377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377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377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046D" w:rsidRPr="00D2377D" w:rsidRDefault="000C046D">
      <w:r w:rsidRPr="00D2377D">
        <w:separator/>
      </w:r>
    </w:p>
  </w:footnote>
  <w:footnote w:type="continuationSeparator" w:id="0">
    <w:p w:rsidR="000C046D" w:rsidRPr="00D2377D" w:rsidRDefault="000C046D">
      <w:r w:rsidRPr="00D2377D">
        <w:continuationSeparator/>
      </w:r>
    </w:p>
  </w:footnote>
  <w:footnote w:id="1">
    <w:p w:rsidR="00991E15" w:rsidRPr="007E7EAD" w:rsidRDefault="00991E15" w:rsidP="00991E15">
      <w:pPr>
        <w:pStyle w:val="FootnoteText"/>
        <w:ind w:left="567" w:hanging="567"/>
        <w:rPr>
          <w:sz w:val="24"/>
          <w:szCs w:val="24"/>
          <w:lang w:val="it-IT"/>
        </w:rPr>
      </w:pPr>
      <w:r w:rsidRPr="007E7EAD">
        <w:rPr>
          <w:rStyle w:val="FootnoteReference"/>
          <w:sz w:val="24"/>
          <w:szCs w:val="24"/>
        </w:rPr>
        <w:footnoteRef/>
      </w:r>
      <w:r w:rsidRPr="007E7EAD">
        <w:rPr>
          <w:sz w:val="24"/>
          <w:szCs w:val="24"/>
          <w:lang w:val="it-IT"/>
        </w:rPr>
        <w:t xml:space="preserve"> </w:t>
      </w:r>
      <w:r w:rsidRPr="007E7EAD">
        <w:rPr>
          <w:sz w:val="24"/>
          <w:szCs w:val="24"/>
          <w:lang w:val="it-IT"/>
        </w:rPr>
        <w:tab/>
        <w:t xml:space="preserve">La questione è stata rinviata alla commissione competente </w:t>
      </w:r>
      <w:r>
        <w:rPr>
          <w:sz w:val="24"/>
          <w:szCs w:val="24"/>
          <w:lang w:val="it-IT"/>
        </w:rPr>
        <w:t>in base all'articolo 60</w:t>
      </w:r>
      <w:r w:rsidRPr="007E7EAD">
        <w:rPr>
          <w:sz w:val="24"/>
          <w:szCs w:val="24"/>
          <w:lang w:val="it-IT"/>
        </w:rPr>
        <w:t xml:space="preserve">, paragrafo 4, quarto comma, del regolamento del Parlamento, per l'avvio di negoziati </w:t>
      </w:r>
      <w:proofErr w:type="spellStart"/>
      <w:r w:rsidRPr="007E7EAD">
        <w:rPr>
          <w:sz w:val="24"/>
          <w:szCs w:val="24"/>
          <w:lang w:val="it-IT"/>
        </w:rPr>
        <w:t>interistituzionali</w:t>
      </w:r>
      <w:proofErr w:type="spellEnd"/>
      <w:r w:rsidRPr="007E7EAD">
        <w:rPr>
          <w:sz w:val="24"/>
          <w:szCs w:val="24"/>
          <w:lang w:val="it-IT"/>
        </w:rPr>
        <w:t xml:space="preserve"> (A</w:t>
      </w:r>
      <w:r>
        <w:rPr>
          <w:sz w:val="24"/>
          <w:szCs w:val="24"/>
          <w:lang w:val="it-IT"/>
        </w:rPr>
        <w:t>10</w:t>
      </w:r>
      <w:r w:rsidRPr="007E7EAD">
        <w:rPr>
          <w:sz w:val="24"/>
          <w:szCs w:val="24"/>
          <w:lang w:val="it-IT"/>
        </w:rPr>
        <w:t>-</w:t>
      </w:r>
      <w:r>
        <w:rPr>
          <w:sz w:val="24"/>
          <w:szCs w:val="24"/>
          <w:lang w:val="it-IT"/>
        </w:rPr>
        <w:t>00</w:t>
      </w:r>
      <w:r>
        <w:rPr>
          <w:sz w:val="24"/>
          <w:szCs w:val="24"/>
          <w:lang w:val="it-IT"/>
        </w:rPr>
        <w:t>19</w:t>
      </w:r>
      <w:r w:rsidRPr="007E7EAD">
        <w:rPr>
          <w:sz w:val="24"/>
          <w:szCs w:val="24"/>
          <w:lang w:val="it-IT"/>
        </w:rPr>
        <w:t>/</w:t>
      </w:r>
      <w:r>
        <w:rPr>
          <w:sz w:val="24"/>
          <w:szCs w:val="24"/>
          <w:lang w:val="it-IT"/>
        </w:rPr>
        <w:t>2025</w:t>
      </w:r>
      <w:r w:rsidRPr="007E7EAD">
        <w:rPr>
          <w:sz w:val="24"/>
          <w:szCs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377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377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377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9/2025"/>
    <w:docVar w:name="dvlangue" w:val="IT"/>
    <w:docVar w:name="dvnumam" w:val="0"/>
    <w:docVar w:name="dvpe" w:val="763.254"/>
    <w:docVar w:name="dvrapporteur" w:val="Relatore: "/>
    <w:docVar w:name="dvstar" w:val="***I"/>
    <w:docVar w:name="dvtitre" w:val="Risoluzione legislativa del Parlamento europeo del 1º aprile 2025 sulla proposta di direttiva del Parlamento europeo e del Consiglio che modifica la direttiva 2011/65/UE del Parlamento europeo e del Consiglio per quanto riguarda la riattribuzione di compiti scientifici e tecnici all'Agenzia europea per le sostanze chimiche(COM(2023)0781 – C9-0448/2023 – 2023/0454(COD))"/>
  </w:docVars>
  <w:rsids>
    <w:rsidRoot w:val="000C046D"/>
    <w:rsid w:val="00002272"/>
    <w:rsid w:val="00064002"/>
    <w:rsid w:val="000677B9"/>
    <w:rsid w:val="000831BA"/>
    <w:rsid w:val="000A42CC"/>
    <w:rsid w:val="000C046D"/>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411F5"/>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1E15"/>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4BDA"/>
    <w:rsid w:val="00C23CD4"/>
    <w:rsid w:val="00C61C0C"/>
    <w:rsid w:val="00C941CB"/>
    <w:rsid w:val="00CC2357"/>
    <w:rsid w:val="00CF071A"/>
    <w:rsid w:val="00D058B8"/>
    <w:rsid w:val="00D2377D"/>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1023"/>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3F3DA0"/>
  <w15:chartTrackingRefBased/>
  <w15:docId w15:val="{44175F75-2064-4D19-95C0-DB76C7706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Footnote reference number,note TESI,Footnote call,SUPERS,(Footnote Reference),Footnote,Voetnootverwijzing,Times 10 Point,Exposant 3 Point,stylish,Ref,de nota al pie,16 Point"/>
    <w:uiPriority w:val="99"/>
    <w:rsid w:val="00395FA1"/>
    <w:rPr>
      <w:b w:val="0"/>
      <w:vertAlign w:val="superscript"/>
    </w:rPr>
  </w:style>
  <w:style w:type="paragraph" w:styleId="FootnoteText">
    <w:name w:val="footnote text"/>
    <w:aliases w:val="Footnote Text Char1,Footnote Text Char1 Char Char,Footnote Text Char Char Char Char,Footnote Text Char Char Char Char Char Char Char Char,Footnote Text Char Char1,Schriftart: 9 pt,f"/>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FD1023"/>
    <w:rPr>
      <w:b/>
    </w:rPr>
  </w:style>
  <w:style w:type="paragraph" w:customStyle="1" w:styleId="NormalHanging12a">
    <w:name w:val="NormalHanging12a"/>
    <w:basedOn w:val="Normal"/>
    <w:rsid w:val="00FD1023"/>
    <w:pPr>
      <w:spacing w:after="240"/>
      <w:ind w:left="567" w:hanging="567"/>
    </w:pPr>
  </w:style>
  <w:style w:type="paragraph" w:customStyle="1" w:styleId="AmNumberTabs">
    <w:name w:val="AmNumberTabs"/>
    <w:basedOn w:val="Normal"/>
    <w:rsid w:val="00FD102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FD1023"/>
    <w:pPr>
      <w:spacing w:before="480" w:after="240"/>
    </w:pPr>
  </w:style>
  <w:style w:type="character" w:customStyle="1" w:styleId="Normal6Char">
    <w:name w:val="Normal6 Char"/>
    <w:basedOn w:val="DefaultParagraphFont"/>
    <w:link w:val="Normal6"/>
    <w:locked/>
    <w:rsid w:val="00FD1023"/>
    <w:rPr>
      <w:sz w:val="24"/>
      <w:lang w:val="it-IT"/>
    </w:rPr>
  </w:style>
  <w:style w:type="paragraph" w:customStyle="1" w:styleId="Normal6">
    <w:name w:val="Normal6"/>
    <w:basedOn w:val="Normal"/>
    <w:link w:val="Normal6Char"/>
    <w:rsid w:val="00FD1023"/>
    <w:pPr>
      <w:spacing w:after="120"/>
    </w:pPr>
  </w:style>
  <w:style w:type="character" w:customStyle="1" w:styleId="NormalBoldChar">
    <w:name w:val="NormalBold Char"/>
    <w:basedOn w:val="DefaultParagraphFont"/>
    <w:link w:val="NormalBold"/>
    <w:locked/>
    <w:rsid w:val="00FD1023"/>
    <w:rPr>
      <w:b/>
      <w:sz w:val="24"/>
      <w:lang w:val="it-IT"/>
    </w:rPr>
  </w:style>
  <w:style w:type="paragraph" w:customStyle="1" w:styleId="ColumnHeading">
    <w:name w:val="ColumnHeading"/>
    <w:basedOn w:val="Normal"/>
    <w:rsid w:val="00FD1023"/>
    <w:pPr>
      <w:spacing w:after="240"/>
      <w:jc w:val="center"/>
    </w:pPr>
    <w:rPr>
      <w:i/>
    </w:rPr>
  </w:style>
  <w:style w:type="paragraph" w:customStyle="1" w:styleId="CrossRef">
    <w:name w:val="CrossRef"/>
    <w:basedOn w:val="Normal"/>
    <w:rsid w:val="00FD1023"/>
    <w:pPr>
      <w:spacing w:before="240"/>
      <w:jc w:val="center"/>
    </w:pPr>
    <w:rPr>
      <w:i/>
    </w:rPr>
  </w:style>
  <w:style w:type="character" w:styleId="Hyperlink">
    <w:name w:val="Hyperlink"/>
    <w:basedOn w:val="DefaultParagraphFont"/>
    <w:rsid w:val="00C14BDA"/>
    <w:rPr>
      <w:color w:val="0563C1" w:themeColor="hyperlink"/>
      <w:u w:val="single"/>
    </w:rPr>
  </w:style>
  <w:style w:type="paragraph" w:styleId="BalloonText">
    <w:name w:val="Balloon Text"/>
    <w:basedOn w:val="Normal"/>
    <w:link w:val="BalloonTextChar"/>
    <w:rsid w:val="006411F5"/>
    <w:rPr>
      <w:rFonts w:ascii="Segoe UI" w:hAnsi="Segoe UI" w:cs="Segoe UI"/>
      <w:sz w:val="18"/>
      <w:szCs w:val="18"/>
    </w:rPr>
  </w:style>
  <w:style w:type="character" w:customStyle="1" w:styleId="BalloonTextChar">
    <w:name w:val="Balloon Text Char"/>
    <w:basedOn w:val="DefaultParagraphFont"/>
    <w:link w:val="BalloonText"/>
    <w:rsid w:val="006411F5"/>
    <w:rPr>
      <w:rFonts w:ascii="Segoe UI" w:hAnsi="Segoe UI" w:cs="Segoe UI"/>
      <w:sz w:val="18"/>
      <w:szCs w:val="18"/>
      <w:lang w:val="it-IT"/>
    </w:rPr>
  </w:style>
  <w:style w:type="character" w:customStyle="1" w:styleId="FootnoteTextChar2">
    <w:name w:val="Footnote Text Char2"/>
    <w:aliases w:val="Footnote Text Char Char,Footnote Text Char1 Char,Footnote Text Char1 Char Char Char,Footnote Text Char Char Char Char Char,Footnote Text Char Char Char Char Char Char Char Char Char,Footnote Text Char Char1 Char,Schriftart: 9 pt Char"/>
    <w:rsid w:val="00991E15"/>
    <w:rPr>
      <w:sz w:val="22"/>
      <w:lang w:val="fr-FR"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4CB7CC-FFDD-433B-9D22-D2C8F2F78E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2185</Words>
  <Characters>13320</Characters>
  <Application>Microsoft Office Word</Application>
  <DocSecurity>0</DocSecurity>
  <Lines>111</Lines>
  <Paragraphs>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AR_final</dc:creator>
  <cp:keywords/>
  <cp:lastModifiedBy>AR_</cp:lastModifiedBy>
  <cp:revision>2</cp:revision>
  <cp:lastPrinted>2004-11-19T15:42:00Z</cp:lastPrinted>
  <dcterms:created xsi:type="dcterms:W3CDTF">2025-04-01T12:58:00Z</dcterms:created>
  <dcterms:modified xsi:type="dcterms:W3CDTF">2025-04-01T12:58:00Z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A10-0019/2025</vt:lpwstr>
  </property>
  <property fmtid="{D5CDD505-2E9C-101B-9397-08002B2CF9AE}" pid="4" name="&lt;Type&gt;">
    <vt:lpwstr>RR</vt:lpwstr>
  </property>
</Properties>
</file>