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41CB" w14:paraId="6DEAC1B2" w14:textId="77777777" w:rsidTr="0010095E">
        <w:trPr>
          <w:trHeight w:hRule="exact" w:val="1418"/>
        </w:trPr>
        <w:tc>
          <w:tcPr>
            <w:tcW w:w="6804" w:type="dxa"/>
            <w:shd w:val="clear" w:color="auto" w:fill="auto"/>
            <w:vAlign w:val="center"/>
          </w:tcPr>
          <w:p w14:paraId="3F60B5D9" w14:textId="77777777" w:rsidR="00751A4A" w:rsidRPr="00CE41CB" w:rsidRDefault="006B0288" w:rsidP="0010095E">
            <w:pPr>
              <w:pStyle w:val="EPName"/>
            </w:pPr>
            <w:r w:rsidRPr="00CE41CB">
              <w:t>Europaparlamentet</w:t>
            </w:r>
          </w:p>
          <w:p w14:paraId="7C2D1B06" w14:textId="77777777" w:rsidR="00751A4A" w:rsidRPr="00CE41CB" w:rsidRDefault="005F1B17" w:rsidP="005F1B17">
            <w:pPr>
              <w:pStyle w:val="EPTerm"/>
              <w:rPr>
                <w:rStyle w:val="HideTWBExt"/>
                <w:noProof w:val="0"/>
                <w:vanish w:val="0"/>
                <w:color w:val="auto"/>
              </w:rPr>
            </w:pPr>
            <w:r w:rsidRPr="00CE41CB">
              <w:t>2024</w:t>
            </w:r>
            <w:r w:rsidR="00817416" w:rsidRPr="00CE41CB">
              <w:t>-202</w:t>
            </w:r>
            <w:r w:rsidRPr="00CE41CB">
              <w:t>9</w:t>
            </w:r>
          </w:p>
        </w:tc>
        <w:tc>
          <w:tcPr>
            <w:tcW w:w="2268" w:type="dxa"/>
            <w:shd w:val="clear" w:color="auto" w:fill="auto"/>
          </w:tcPr>
          <w:p w14:paraId="6972A32C" w14:textId="77777777" w:rsidR="00751A4A" w:rsidRPr="00CE41CB" w:rsidRDefault="00187494" w:rsidP="0010095E">
            <w:pPr>
              <w:pStyle w:val="EPLogo"/>
            </w:pPr>
            <w:r w:rsidRPr="00CE41CB">
              <w:rPr>
                <w:noProof/>
                <w:lang w:val="en-GB"/>
              </w:rPr>
              <w:drawing>
                <wp:inline distT="0" distB="0" distL="0" distR="0" wp14:anchorId="12765E67" wp14:editId="621062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15CD63" w14:textId="77777777" w:rsidR="00D058B8" w:rsidRPr="00CE41CB" w:rsidRDefault="00D058B8" w:rsidP="004C5D52">
      <w:pPr>
        <w:pStyle w:val="LineTop"/>
      </w:pPr>
    </w:p>
    <w:p w14:paraId="79753563" w14:textId="77777777" w:rsidR="00680577" w:rsidRPr="00CE41CB" w:rsidRDefault="006B0288" w:rsidP="00680577">
      <w:pPr>
        <w:pStyle w:val="EPBodyTA1"/>
      </w:pPr>
      <w:r w:rsidRPr="00CE41CB">
        <w:t>ANTAGNA TEXTER</w:t>
      </w:r>
    </w:p>
    <w:p w14:paraId="208E22C9" w14:textId="77777777" w:rsidR="00D058B8" w:rsidRPr="00CE41CB" w:rsidRDefault="00D058B8" w:rsidP="00D058B8">
      <w:pPr>
        <w:pStyle w:val="LineBottom"/>
      </w:pPr>
    </w:p>
    <w:p w14:paraId="07D92A67" w14:textId="0ED30B79" w:rsidR="006B0288" w:rsidRPr="00CE41CB" w:rsidRDefault="006B0288" w:rsidP="006B0288">
      <w:pPr>
        <w:pStyle w:val="ATHeading1"/>
      </w:pPr>
      <w:bookmarkStart w:id="0" w:name="TANumber"/>
      <w:r w:rsidRPr="00CE41CB">
        <w:t>P10_TA(2025)00</w:t>
      </w:r>
      <w:bookmarkEnd w:id="0"/>
      <w:r w:rsidR="004B60F3" w:rsidRPr="00CE41CB">
        <w:t>46</w:t>
      </w:r>
    </w:p>
    <w:p w14:paraId="313C596E" w14:textId="77777777" w:rsidR="006B0288" w:rsidRPr="00CE41CB" w:rsidRDefault="006B0288" w:rsidP="006B0288">
      <w:pPr>
        <w:pStyle w:val="ATHeading2"/>
      </w:pPr>
      <w:bookmarkStart w:id="1" w:name="title"/>
      <w:r w:rsidRPr="00CE41CB">
        <w:t>Omfördelning av vetenskapliga och tekniska uppgifter till Europeiska kemikaliemyndigheten</w:t>
      </w:r>
      <w:bookmarkEnd w:id="1"/>
    </w:p>
    <w:p w14:paraId="733FAAA6" w14:textId="77777777" w:rsidR="006B0288" w:rsidRPr="00CE41CB" w:rsidRDefault="006B0288" w:rsidP="006B0288">
      <w:pPr>
        <w:rPr>
          <w:i/>
          <w:vanish/>
        </w:rPr>
      </w:pPr>
      <w:r w:rsidRPr="00CE41CB">
        <w:rPr>
          <w:i/>
        </w:rPr>
        <w:fldChar w:fldCharType="begin"/>
      </w:r>
      <w:r w:rsidRPr="00CE41CB">
        <w:rPr>
          <w:i/>
        </w:rPr>
        <w:instrText xml:space="preserve"> TC"(</w:instrText>
      </w:r>
      <w:bookmarkStart w:id="2" w:name="DocNumber"/>
      <w:r w:rsidRPr="00CE41CB">
        <w:rPr>
          <w:i/>
        </w:rPr>
        <w:instrText>A10-0019/2025</w:instrText>
      </w:r>
      <w:bookmarkEnd w:id="2"/>
      <w:r w:rsidRPr="00CE41CB">
        <w:rPr>
          <w:i/>
        </w:rPr>
        <w:instrText xml:space="preserve"> - Föredragande: Dimitris Tsiodras)"\l3 \n&gt; \* MERGEFORMAT </w:instrText>
      </w:r>
      <w:r w:rsidRPr="00CE41CB">
        <w:rPr>
          <w:i/>
        </w:rPr>
        <w:fldChar w:fldCharType="end"/>
      </w:r>
    </w:p>
    <w:p w14:paraId="6C828C67" w14:textId="77777777" w:rsidR="006B0288" w:rsidRPr="00CE41CB" w:rsidRDefault="006B0288" w:rsidP="006B0288">
      <w:pPr>
        <w:rPr>
          <w:vanish/>
        </w:rPr>
      </w:pPr>
      <w:bookmarkStart w:id="3" w:name="Commission"/>
      <w:r w:rsidRPr="00CE41CB">
        <w:rPr>
          <w:vanish/>
        </w:rPr>
        <w:t>Utskottet för miljö, klimat och livsmedelssäkerhet</w:t>
      </w:r>
      <w:bookmarkEnd w:id="3"/>
    </w:p>
    <w:p w14:paraId="67512D0C" w14:textId="77777777" w:rsidR="006B0288" w:rsidRPr="00CE41CB" w:rsidRDefault="006B0288" w:rsidP="006B0288">
      <w:pPr>
        <w:rPr>
          <w:vanish/>
        </w:rPr>
      </w:pPr>
      <w:bookmarkStart w:id="4" w:name="PE"/>
      <w:r w:rsidRPr="00CE41CB">
        <w:rPr>
          <w:vanish/>
        </w:rPr>
        <w:t>PE763.254</w:t>
      </w:r>
      <w:bookmarkEnd w:id="4"/>
    </w:p>
    <w:p w14:paraId="303A1946" w14:textId="7DB5507F" w:rsidR="006B0288" w:rsidRPr="00CE41CB" w:rsidRDefault="004B60F3" w:rsidP="006B0288">
      <w:pPr>
        <w:pStyle w:val="ATHeading3"/>
      </w:pPr>
      <w:bookmarkStart w:id="5" w:name="Sujet"/>
      <w:r w:rsidRPr="00CE41CB">
        <w:t xml:space="preserve">Europaparlamentets ändringar antagna </w:t>
      </w:r>
      <w:r w:rsidR="006B0288" w:rsidRPr="00CE41CB">
        <w:t xml:space="preserve">den </w:t>
      </w:r>
      <w:r w:rsidR="00C4478D" w:rsidRPr="00CE41CB">
        <w:t>1</w:t>
      </w:r>
      <w:r w:rsidR="006B0288" w:rsidRPr="00CE41CB">
        <w:t xml:space="preserve"> </w:t>
      </w:r>
      <w:r w:rsidR="00FF3DF5" w:rsidRPr="00CE41CB">
        <w:t>april</w:t>
      </w:r>
      <w:r w:rsidR="006B0288" w:rsidRPr="00CE41CB">
        <w:t xml:space="preserve"> 2025 </w:t>
      </w:r>
      <w:r w:rsidR="00557739" w:rsidRPr="00CE41CB">
        <w:t>av</w:t>
      </w:r>
      <w:r w:rsidR="006B0288" w:rsidRPr="00CE41CB">
        <w:t xml:space="preserve"> förslaget till Europaparlamentets och rådets direktiv om ändring av Europaparlamentets och rådets direktiv 2011/65/EU vad gäller omfördelning av vetenskapliga och tekniska uppgifter till Europeiska kemikaliemyndigheten</w:t>
      </w:r>
      <w:bookmarkEnd w:id="5"/>
      <w:r w:rsidR="006B0288" w:rsidRPr="00CE41CB">
        <w:t xml:space="preserve"> </w:t>
      </w:r>
      <w:bookmarkStart w:id="6" w:name="References"/>
      <w:r w:rsidR="006B0288" w:rsidRPr="00CE41CB">
        <w:t>(</w:t>
      </w:r>
      <w:bookmarkStart w:id="7" w:name="_GoBack"/>
      <w:bookmarkEnd w:id="7"/>
      <w:r w:rsidR="006B0288" w:rsidRPr="00CE41CB">
        <w:t>COM(2023)0781 – C9-0448/2023 – 2023/0454(COD))</w:t>
      </w:r>
      <w:bookmarkEnd w:id="6"/>
      <w:r w:rsidRPr="00CE41CB">
        <w:rPr>
          <w:rStyle w:val="FootnoteReference"/>
          <w:szCs w:val="24"/>
        </w:rPr>
        <w:footnoteReference w:id="1"/>
      </w:r>
    </w:p>
    <w:p w14:paraId="3FE86C32" w14:textId="77777777" w:rsidR="003D7101" w:rsidRPr="00CE41CB" w:rsidRDefault="003D7101" w:rsidP="003D7101">
      <w:pPr>
        <w:pStyle w:val="NormalBold"/>
      </w:pPr>
      <w:r w:rsidRPr="00CE41CB">
        <w:t>(Ordinarie lagstiftningsförfarande: första behandlingen)</w:t>
      </w:r>
    </w:p>
    <w:p w14:paraId="389C131F" w14:textId="77777777" w:rsidR="00326AA7" w:rsidRDefault="00326AA7" w:rsidP="003D7101">
      <w:pPr>
        <w:pStyle w:val="AmNumberTabs"/>
      </w:pPr>
    </w:p>
    <w:p w14:paraId="3DE2BA2B" w14:textId="66648054"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w:t>
      </w:r>
    </w:p>
    <w:p w14:paraId="3E0CDDD6" w14:textId="77777777" w:rsidR="003D7101" w:rsidRPr="00CE41CB" w:rsidRDefault="003D7101" w:rsidP="003D7101"/>
    <w:p w14:paraId="0EA728E5" w14:textId="77777777" w:rsidR="003D7101" w:rsidRPr="00CE41CB" w:rsidRDefault="003D7101" w:rsidP="003D7101">
      <w:pPr>
        <w:pStyle w:val="NormalBold"/>
        <w:keepNext/>
      </w:pPr>
      <w:r w:rsidRPr="00CE41CB">
        <w:t>Förslag till direktiv</w:t>
      </w:r>
    </w:p>
    <w:p w14:paraId="3DD89DFA" w14:textId="77777777" w:rsidR="003D7101" w:rsidRPr="00CE41CB" w:rsidRDefault="003D7101" w:rsidP="003D7101">
      <w:pPr>
        <w:pStyle w:val="NormalBold"/>
      </w:pPr>
      <w:r w:rsidRPr="00CE41CB">
        <w:t>Skäl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10D3CAE2" w14:textId="77777777" w:rsidTr="0097017C">
        <w:trPr>
          <w:jc w:val="center"/>
        </w:trPr>
        <w:tc>
          <w:tcPr>
            <w:tcW w:w="9752" w:type="dxa"/>
            <w:gridSpan w:val="2"/>
          </w:tcPr>
          <w:p w14:paraId="3A314FEB" w14:textId="77777777" w:rsidR="003D7101" w:rsidRPr="00CE41CB" w:rsidRDefault="003D7101" w:rsidP="0097017C">
            <w:pPr>
              <w:keepNext/>
            </w:pPr>
          </w:p>
        </w:tc>
      </w:tr>
      <w:tr w:rsidR="003D7101" w:rsidRPr="00CE41CB" w14:paraId="01A422B5" w14:textId="77777777" w:rsidTr="0097017C">
        <w:trPr>
          <w:jc w:val="center"/>
        </w:trPr>
        <w:tc>
          <w:tcPr>
            <w:tcW w:w="4876" w:type="dxa"/>
            <w:hideMark/>
          </w:tcPr>
          <w:p w14:paraId="281AF1C8" w14:textId="77777777" w:rsidR="003D7101" w:rsidRPr="00CE41CB" w:rsidRDefault="003D7101" w:rsidP="0097017C">
            <w:pPr>
              <w:pStyle w:val="ColumnHeading"/>
              <w:keepNext/>
              <w:keepLines/>
              <w:widowControl/>
            </w:pPr>
            <w:r w:rsidRPr="00CE41CB">
              <w:t>Kommissionens förslag</w:t>
            </w:r>
          </w:p>
        </w:tc>
        <w:tc>
          <w:tcPr>
            <w:tcW w:w="4876" w:type="dxa"/>
            <w:hideMark/>
          </w:tcPr>
          <w:p w14:paraId="2CBA498B" w14:textId="1C453BA8" w:rsidR="003D7101" w:rsidRPr="00CE41CB" w:rsidRDefault="00B67F6C" w:rsidP="0097017C">
            <w:pPr>
              <w:pStyle w:val="ColumnHeading"/>
              <w:keepNext/>
              <w:keepLines/>
              <w:widowControl/>
            </w:pPr>
            <w:r w:rsidRPr="00CE41CB">
              <w:t>Ändring</w:t>
            </w:r>
          </w:p>
        </w:tc>
      </w:tr>
      <w:tr w:rsidR="003D7101" w:rsidRPr="00CE41CB" w14:paraId="2231EAC5" w14:textId="77777777" w:rsidTr="0097017C">
        <w:trPr>
          <w:jc w:val="center"/>
        </w:trPr>
        <w:tc>
          <w:tcPr>
            <w:tcW w:w="4876" w:type="dxa"/>
            <w:hideMark/>
          </w:tcPr>
          <w:p w14:paraId="10D418A1" w14:textId="77777777" w:rsidR="003D7101" w:rsidRPr="00CE41CB" w:rsidRDefault="003D7101" w:rsidP="0097017C">
            <w:pPr>
              <w:pStyle w:val="Normal6"/>
              <w:keepNext/>
              <w:keepLines/>
              <w:widowControl/>
            </w:pPr>
            <w:r w:rsidRPr="00CE41CB">
              <w:t>(1)</w:t>
            </w:r>
            <w:r w:rsidRPr="00CE41CB">
              <w:tab/>
              <w:t>Kommissionen har i sitt meddelande Den europeiska gröna given</w:t>
            </w:r>
            <w:r w:rsidRPr="00CE41CB">
              <w:rPr>
                <w:vertAlign w:val="superscript"/>
              </w:rPr>
              <w:t>2</w:t>
            </w:r>
            <w:r w:rsidRPr="00CE41CB">
              <w:t xml:space="preserve"> satt upp ett mål att säkerhetsbedömningar för kemikalier bör riktas in på en process med ”ett ämne, en bedömning”, och man efterlyser mer transparenta och enkla riskbedömningsprocesser för att minska bördan på alla berörda parter, påskynda beslutsfattandet samt göra vetenskapliga beslut och yttranden mer konsekventa och förutsägbara. För att det målet ska kunna uppnås drar kommissionen i sitt meddelande om en kemikaliestrategi för hållbarhet</w:t>
            </w:r>
            <w:r w:rsidRPr="00CE41CB">
              <w:rPr>
                <w:vertAlign w:val="superscript"/>
              </w:rPr>
              <w:t>3</w:t>
            </w:r>
            <w:r w:rsidRPr="00CE41CB">
              <w:t xml:space="preserve"> , slutsatsen att en del av det vetenskapliga och tekniska arbete med kemikalier som utförs på unionsnivå enligt unionslagstiftningen behöver omfördelas till de av unionens byråer som är mest lämpliga. Detta skulle förenkla den nuvarande ordningen, förbättra kvaliteten och samstämmigheten för säkerhetsbedömningar i hela unionslagstiftningen samt säkerställa att befintliga resurser används mer effektivt. </w:t>
            </w:r>
          </w:p>
        </w:tc>
        <w:tc>
          <w:tcPr>
            <w:tcW w:w="4876" w:type="dxa"/>
            <w:hideMark/>
          </w:tcPr>
          <w:p w14:paraId="33C185AC" w14:textId="77777777" w:rsidR="003D7101" w:rsidRPr="00CE41CB" w:rsidRDefault="003D7101" w:rsidP="0097017C">
            <w:pPr>
              <w:pStyle w:val="Normal6"/>
              <w:keepNext/>
              <w:keepLines/>
              <w:widowControl/>
              <w:rPr>
                <w:szCs w:val="24"/>
              </w:rPr>
            </w:pPr>
            <w:r w:rsidRPr="00CE41CB">
              <w:t>(1)</w:t>
            </w:r>
            <w:r w:rsidRPr="00CE41CB">
              <w:tab/>
              <w:t>Kommissionen har i sitt meddelande Den europeiska gröna given</w:t>
            </w:r>
            <w:r w:rsidRPr="00CE41CB">
              <w:rPr>
                <w:vertAlign w:val="superscript"/>
              </w:rPr>
              <w:t>2</w:t>
            </w:r>
            <w:r w:rsidRPr="00CE41CB">
              <w:t xml:space="preserve"> satt upp ett mål att säkerhetsbedömningar för kemikalier bör riktas in på en process med ”ett ämne, en bedömning”, och man efterlyser mer transparenta och enkla riskbedömningsprocesser för att minska bördan på alla berörda parter, påskynda beslutsfattandet samt göra vetenskapliga beslut och yttranden mer konsekventa och förutsägbara. För att det målet ska kunna uppnås drar kommissionen i sitt meddelande om en kemikaliestrategi för hållbarhet</w:t>
            </w:r>
            <w:r w:rsidRPr="00CE41CB">
              <w:rPr>
                <w:vertAlign w:val="superscript"/>
              </w:rPr>
              <w:t>3</w:t>
            </w:r>
            <w:r w:rsidRPr="00CE41CB">
              <w:t xml:space="preserve"> , slutsatsen att en del av det vetenskapliga och tekniska arbete med kemikalier som utförs på unionsnivå enligt unionslagstiftningen behöver omfördelas till de av unionens byråer som är mest lämpliga. Detta skulle förenkla den nuvarande ordningen, förbättra kvaliteten och samstämmigheten för säkerhetsbedömningar i hela unionslagstiftningen samt säkerställa att befintliga resurser används mer effektivt. </w:t>
            </w:r>
            <w:r w:rsidRPr="00CE41CB">
              <w:rPr>
                <w:b/>
                <w:i/>
              </w:rPr>
              <w:t>Detta tillvägagångssätt förväntas också främja kostnadseffektivitet och konkurrenskraft genom att förenkla regleringsförfarandena och minska de administrativa bördorna, så att företagen kan anpassa sig effektivt till nya regelverk.</w:t>
            </w:r>
          </w:p>
        </w:tc>
      </w:tr>
      <w:tr w:rsidR="003D7101" w:rsidRPr="00CE41CB" w14:paraId="70836084" w14:textId="77777777" w:rsidTr="0097017C">
        <w:trPr>
          <w:jc w:val="center"/>
        </w:trPr>
        <w:tc>
          <w:tcPr>
            <w:tcW w:w="4876" w:type="dxa"/>
            <w:hideMark/>
          </w:tcPr>
          <w:p w14:paraId="70084A23" w14:textId="77777777" w:rsidR="003D7101" w:rsidRPr="00CE41CB" w:rsidRDefault="003D7101" w:rsidP="0097017C">
            <w:pPr>
              <w:pStyle w:val="Normal6"/>
            </w:pPr>
            <w:r w:rsidRPr="00CE41CB">
              <w:t>__________________</w:t>
            </w:r>
          </w:p>
        </w:tc>
        <w:tc>
          <w:tcPr>
            <w:tcW w:w="4876" w:type="dxa"/>
            <w:hideMark/>
          </w:tcPr>
          <w:p w14:paraId="09111C9D" w14:textId="77777777" w:rsidR="003D7101" w:rsidRPr="00CE41CB" w:rsidRDefault="003D7101" w:rsidP="0097017C">
            <w:pPr>
              <w:pStyle w:val="Normal6"/>
              <w:rPr>
                <w:szCs w:val="24"/>
              </w:rPr>
            </w:pPr>
            <w:r w:rsidRPr="00CE41CB">
              <w:t>__________________</w:t>
            </w:r>
          </w:p>
        </w:tc>
      </w:tr>
      <w:tr w:rsidR="003D7101" w:rsidRPr="00CE41CB" w14:paraId="4AFA43C1" w14:textId="77777777" w:rsidTr="0097017C">
        <w:trPr>
          <w:jc w:val="center"/>
        </w:trPr>
        <w:tc>
          <w:tcPr>
            <w:tcW w:w="4876" w:type="dxa"/>
            <w:hideMark/>
          </w:tcPr>
          <w:p w14:paraId="7B1A8B9B" w14:textId="77777777" w:rsidR="003D7101" w:rsidRPr="00CE41CB" w:rsidRDefault="003D7101" w:rsidP="0097017C">
            <w:pPr>
              <w:pStyle w:val="Normal6"/>
            </w:pPr>
            <w:r w:rsidRPr="00CE41CB">
              <w:rPr>
                <w:vertAlign w:val="superscript"/>
              </w:rPr>
              <w:t>2</w:t>
            </w:r>
            <w:r w:rsidRPr="00CE41CB">
              <w:t xml:space="preserve"> Meddelande från kommissionen till Europaparlamentet, Europeiska rådet, rådet, Europeiska ekonomiska och sociala kommittén samt Regionkommittén Den europeiska gröna given (COM(2019) 640 final av den 11 december 2019).</w:t>
            </w:r>
          </w:p>
        </w:tc>
        <w:tc>
          <w:tcPr>
            <w:tcW w:w="4876" w:type="dxa"/>
            <w:hideMark/>
          </w:tcPr>
          <w:p w14:paraId="446AA9A0" w14:textId="15EFF8CE" w:rsidR="003D7101" w:rsidRPr="00CE41CB" w:rsidRDefault="003D7101" w:rsidP="0097017C">
            <w:pPr>
              <w:pStyle w:val="Normal6"/>
              <w:rPr>
                <w:szCs w:val="24"/>
              </w:rPr>
            </w:pPr>
            <w:r w:rsidRPr="00CE41CB">
              <w:rPr>
                <w:vertAlign w:val="superscript"/>
              </w:rPr>
              <w:t>2</w:t>
            </w:r>
            <w:r w:rsidRPr="00CE41CB">
              <w:t xml:space="preserve"> Meddelande från kommissionen till Europaparlamentet, Europeiska rådet, rådet, Europeiska ekonomiska och sociala kommittén samt Regionkommittén Den europeiska gröna given (COM(2019) 640 final av den 11 december 2019).</w:t>
            </w:r>
          </w:p>
        </w:tc>
      </w:tr>
      <w:tr w:rsidR="003D7101" w:rsidRPr="00CE41CB" w14:paraId="2C136DB3" w14:textId="77777777" w:rsidTr="0097017C">
        <w:trPr>
          <w:jc w:val="center"/>
        </w:trPr>
        <w:tc>
          <w:tcPr>
            <w:tcW w:w="4876" w:type="dxa"/>
            <w:hideMark/>
          </w:tcPr>
          <w:p w14:paraId="7E061AC7" w14:textId="77777777" w:rsidR="003D7101" w:rsidRPr="00CE41CB" w:rsidRDefault="003D7101" w:rsidP="0097017C">
            <w:pPr>
              <w:pStyle w:val="Normal6"/>
            </w:pPr>
            <w:r w:rsidRPr="00CE41CB">
              <w:rPr>
                <w:vertAlign w:val="superscript"/>
              </w:rPr>
              <w:t>3</w:t>
            </w:r>
            <w:r w:rsidRPr="00CE41CB">
              <w:t xml:space="preserve"> Meddelande från kommissionen till Europaparlamentet, rådet, Europeiska ekonomiska och sociala kommittén och Regionkommittén Kemikaliestrategi för hållbarhet – På väg mot en giftfri miljö (COM(2020) 667 final av den 14 oktober 2020).</w:t>
            </w:r>
          </w:p>
        </w:tc>
        <w:tc>
          <w:tcPr>
            <w:tcW w:w="4876" w:type="dxa"/>
            <w:hideMark/>
          </w:tcPr>
          <w:p w14:paraId="4B3E3210" w14:textId="77777777" w:rsidR="003D7101" w:rsidRPr="00CE41CB" w:rsidRDefault="003D7101" w:rsidP="0097017C">
            <w:pPr>
              <w:pStyle w:val="Normal6"/>
              <w:rPr>
                <w:szCs w:val="24"/>
              </w:rPr>
            </w:pPr>
            <w:r w:rsidRPr="00CE41CB">
              <w:rPr>
                <w:vertAlign w:val="superscript"/>
              </w:rPr>
              <w:t>3</w:t>
            </w:r>
            <w:r w:rsidRPr="00CE41CB">
              <w:t xml:space="preserve"> Meddelande från kommissionen till Europaparlamentet, rådet, Europeiska ekonomiska och sociala kommittén och Regionkommittén Kemikaliestrategi för hållbarhet – På väg mot en giftfri miljö (COM(2020) 667 final av den 14 oktober 2020).</w:t>
            </w:r>
          </w:p>
        </w:tc>
      </w:tr>
    </w:tbl>
    <w:p w14:paraId="0064365C" w14:textId="77777777" w:rsidR="003D7101" w:rsidRPr="00CE41CB" w:rsidRDefault="003D7101" w:rsidP="003D7101"/>
    <w:p w14:paraId="1F862218" w14:textId="270E5940" w:rsidR="003D7101" w:rsidRPr="00CE41CB" w:rsidRDefault="00B67F6C" w:rsidP="003D7101">
      <w:pPr>
        <w:pStyle w:val="AmNumberTabs"/>
      </w:pPr>
      <w:r w:rsidRPr="00CE41CB">
        <w:lastRenderedPageBreak/>
        <w:t>Ändring</w:t>
      </w:r>
      <w:r w:rsidR="003D7101" w:rsidRPr="00CE41CB">
        <w:tab/>
      </w:r>
      <w:r w:rsidR="003D7101" w:rsidRPr="00CE41CB">
        <w:tab/>
      </w:r>
      <w:r w:rsidR="003D7101" w:rsidRPr="00CE41CB">
        <w:rPr>
          <w:color w:val="000000"/>
        </w:rPr>
        <w:t>2</w:t>
      </w:r>
    </w:p>
    <w:p w14:paraId="77D6AECF" w14:textId="77777777" w:rsidR="003D7101" w:rsidRPr="00CE41CB" w:rsidRDefault="003D7101" w:rsidP="003D7101"/>
    <w:p w14:paraId="01FD3D5B" w14:textId="77777777" w:rsidR="003D7101" w:rsidRPr="00CE41CB" w:rsidRDefault="003D7101" w:rsidP="003D7101">
      <w:pPr>
        <w:pStyle w:val="NormalBold"/>
        <w:keepNext/>
      </w:pPr>
      <w:r w:rsidRPr="00CE41CB">
        <w:t>Förslag till direktiv</w:t>
      </w:r>
    </w:p>
    <w:p w14:paraId="6B276CCD" w14:textId="77777777" w:rsidR="003D7101" w:rsidRPr="00CE41CB" w:rsidRDefault="003D7101" w:rsidP="003D7101">
      <w:pPr>
        <w:pStyle w:val="NormalBold"/>
      </w:pPr>
      <w:r w:rsidRPr="00CE41CB">
        <w:t>Skäl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447382DA" w14:textId="77777777" w:rsidTr="0097017C">
        <w:trPr>
          <w:jc w:val="center"/>
        </w:trPr>
        <w:tc>
          <w:tcPr>
            <w:tcW w:w="9752" w:type="dxa"/>
            <w:gridSpan w:val="2"/>
          </w:tcPr>
          <w:p w14:paraId="6285DCC6" w14:textId="77777777" w:rsidR="003D7101" w:rsidRPr="00CE41CB" w:rsidRDefault="003D7101" w:rsidP="0097017C">
            <w:pPr>
              <w:keepNext/>
            </w:pPr>
          </w:p>
        </w:tc>
      </w:tr>
      <w:tr w:rsidR="003D7101" w:rsidRPr="00CE41CB" w14:paraId="4EA6CAAE" w14:textId="77777777" w:rsidTr="0097017C">
        <w:trPr>
          <w:jc w:val="center"/>
        </w:trPr>
        <w:tc>
          <w:tcPr>
            <w:tcW w:w="4876" w:type="dxa"/>
            <w:hideMark/>
          </w:tcPr>
          <w:p w14:paraId="1E6FC6C1" w14:textId="77777777" w:rsidR="003D7101" w:rsidRPr="00CE41CB" w:rsidRDefault="003D7101" w:rsidP="0097017C">
            <w:pPr>
              <w:pStyle w:val="ColumnHeading"/>
              <w:keepNext/>
            </w:pPr>
            <w:r w:rsidRPr="00CE41CB">
              <w:t>Kommissionens förslag</w:t>
            </w:r>
          </w:p>
        </w:tc>
        <w:tc>
          <w:tcPr>
            <w:tcW w:w="4876" w:type="dxa"/>
            <w:hideMark/>
          </w:tcPr>
          <w:p w14:paraId="4128A09F" w14:textId="6C82AF15" w:rsidR="003D7101" w:rsidRPr="00CE41CB" w:rsidRDefault="00B67F6C" w:rsidP="0097017C">
            <w:pPr>
              <w:pStyle w:val="ColumnHeading"/>
              <w:keepNext/>
            </w:pPr>
            <w:r w:rsidRPr="00CE41CB">
              <w:t>Ändring</w:t>
            </w:r>
          </w:p>
        </w:tc>
      </w:tr>
      <w:tr w:rsidR="003D7101" w:rsidRPr="00CE41CB" w14:paraId="5D5D57D9" w14:textId="77777777" w:rsidTr="0097017C">
        <w:trPr>
          <w:jc w:val="center"/>
        </w:trPr>
        <w:tc>
          <w:tcPr>
            <w:tcW w:w="4876" w:type="dxa"/>
            <w:hideMark/>
          </w:tcPr>
          <w:p w14:paraId="6FBA43A9" w14:textId="77777777" w:rsidR="003D7101" w:rsidRPr="00CE41CB" w:rsidRDefault="003D7101" w:rsidP="0097017C">
            <w:pPr>
              <w:pStyle w:val="Normal6"/>
            </w:pPr>
            <w:r w:rsidRPr="00CE41CB">
              <w:t>(2)</w:t>
            </w:r>
            <w:r w:rsidRPr="00CE41CB">
              <w:tab/>
              <w:t xml:space="preserve">Det är nödvändigt att omfördela vissa vetenskapliga och tekniska uppgifter till Europeiska kemikaliemyndigheten så att processerna och nivåerna av vetenskaplig granskning och digitalisering anpassas till Europeiska kemikaliemyndighetens nuvarande standarder och processer. Det är tillika nödvändigt för att säkerställa en konsekvent standard för vetenskaplig kvalitet, transparens, sökbarhet i uppgifter samt </w:t>
            </w:r>
            <w:proofErr w:type="spellStart"/>
            <w:r w:rsidRPr="00CE41CB">
              <w:t>interoperativitet</w:t>
            </w:r>
            <w:proofErr w:type="spellEnd"/>
            <w:r w:rsidRPr="00CE41CB">
              <w:t>, i linje med ambitionen ”ett ämne, en bedömning”.</w:t>
            </w:r>
          </w:p>
        </w:tc>
        <w:tc>
          <w:tcPr>
            <w:tcW w:w="4876" w:type="dxa"/>
            <w:hideMark/>
          </w:tcPr>
          <w:p w14:paraId="57C28B0D" w14:textId="77777777" w:rsidR="003D7101" w:rsidRPr="00CE41CB" w:rsidRDefault="003D7101" w:rsidP="0097017C">
            <w:pPr>
              <w:pStyle w:val="Normal6"/>
              <w:rPr>
                <w:szCs w:val="24"/>
              </w:rPr>
            </w:pPr>
            <w:r w:rsidRPr="00CE41CB">
              <w:t>(2)</w:t>
            </w:r>
            <w:r w:rsidRPr="00CE41CB">
              <w:tab/>
              <w:t xml:space="preserve">Det är nödvändigt att omfördela vissa vetenskapliga och tekniska uppgifter till Europeiska kemikaliemyndigheten så att processerna och nivåerna av vetenskaplig granskning och digitalisering anpassas till Europeiska kemikaliemyndighetens nuvarande standarder och processer. Det är tillika nödvändigt för att säkerställa en konsekvent standard för vetenskaplig kvalitet, transparens, sökbarhet i uppgifter samt </w:t>
            </w:r>
            <w:proofErr w:type="spellStart"/>
            <w:r w:rsidRPr="00CE41CB">
              <w:t>interoperativitet</w:t>
            </w:r>
            <w:proofErr w:type="spellEnd"/>
            <w:r w:rsidRPr="00CE41CB">
              <w:t xml:space="preserve">, i linje med ambitionen ”ett ämne, en bedömning”. </w:t>
            </w:r>
            <w:r w:rsidRPr="00CE41CB">
              <w:rPr>
                <w:b/>
                <w:i/>
              </w:rPr>
              <w:t>Dessutom kommer digitalisering och förenklade processer att minska dubbelarbete och administrativa förseningar, vilket kommer att ge betydande kostnadsbesparingar och effektivitetsvinster för både medlemsstaterna och de ekonomiska aktörerna.</w:t>
            </w:r>
          </w:p>
        </w:tc>
      </w:tr>
    </w:tbl>
    <w:p w14:paraId="61000FC6" w14:textId="77777777" w:rsidR="003D7101" w:rsidRPr="00CE41CB" w:rsidRDefault="003D7101" w:rsidP="003D7101"/>
    <w:p w14:paraId="5A6A0701" w14:textId="6C83B9BA"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3</w:t>
      </w:r>
    </w:p>
    <w:p w14:paraId="309B96AB" w14:textId="77777777" w:rsidR="003D7101" w:rsidRPr="00CE41CB" w:rsidRDefault="003D7101" w:rsidP="003D7101"/>
    <w:p w14:paraId="5BEFE7C6" w14:textId="77777777" w:rsidR="003D7101" w:rsidRPr="00CE41CB" w:rsidRDefault="003D7101" w:rsidP="003D7101">
      <w:pPr>
        <w:pStyle w:val="NormalBold"/>
        <w:keepNext/>
      </w:pPr>
      <w:r w:rsidRPr="00CE41CB">
        <w:t>Förslag till direktiv</w:t>
      </w:r>
    </w:p>
    <w:p w14:paraId="1D9B85FA" w14:textId="77777777" w:rsidR="003D7101" w:rsidRPr="00CE41CB" w:rsidRDefault="003D7101" w:rsidP="003D7101">
      <w:pPr>
        <w:pStyle w:val="NormalBold"/>
      </w:pPr>
      <w:r w:rsidRPr="00CE41CB">
        <w:t>Skäl 6a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3AF3979C" w14:textId="77777777" w:rsidTr="0097017C">
        <w:trPr>
          <w:jc w:val="center"/>
        </w:trPr>
        <w:tc>
          <w:tcPr>
            <w:tcW w:w="9752" w:type="dxa"/>
            <w:gridSpan w:val="2"/>
          </w:tcPr>
          <w:p w14:paraId="726F82A3" w14:textId="77777777" w:rsidR="003D7101" w:rsidRPr="00CE41CB" w:rsidRDefault="003D7101" w:rsidP="0097017C">
            <w:pPr>
              <w:keepNext/>
            </w:pPr>
          </w:p>
        </w:tc>
      </w:tr>
      <w:tr w:rsidR="003D7101" w:rsidRPr="00CE41CB" w14:paraId="2105FDE9" w14:textId="77777777" w:rsidTr="0097017C">
        <w:trPr>
          <w:jc w:val="center"/>
        </w:trPr>
        <w:tc>
          <w:tcPr>
            <w:tcW w:w="4876" w:type="dxa"/>
            <w:hideMark/>
          </w:tcPr>
          <w:p w14:paraId="2E0C00D5" w14:textId="77777777" w:rsidR="003D7101" w:rsidRPr="00CE41CB" w:rsidRDefault="003D7101" w:rsidP="0097017C">
            <w:pPr>
              <w:pStyle w:val="ColumnHeading"/>
              <w:keepNext/>
            </w:pPr>
            <w:r w:rsidRPr="00CE41CB">
              <w:t>Kommissionens förslag</w:t>
            </w:r>
          </w:p>
        </w:tc>
        <w:tc>
          <w:tcPr>
            <w:tcW w:w="4876" w:type="dxa"/>
            <w:hideMark/>
          </w:tcPr>
          <w:p w14:paraId="1D88B7F5" w14:textId="14791394" w:rsidR="003D7101" w:rsidRPr="00CE41CB" w:rsidRDefault="00B67F6C" w:rsidP="0097017C">
            <w:pPr>
              <w:pStyle w:val="ColumnHeading"/>
              <w:keepNext/>
            </w:pPr>
            <w:r w:rsidRPr="00CE41CB">
              <w:t>Ändring</w:t>
            </w:r>
          </w:p>
        </w:tc>
      </w:tr>
      <w:tr w:rsidR="003D7101" w:rsidRPr="00CE41CB" w14:paraId="3221F12E" w14:textId="77777777" w:rsidTr="0097017C">
        <w:trPr>
          <w:jc w:val="center"/>
        </w:trPr>
        <w:tc>
          <w:tcPr>
            <w:tcW w:w="4876" w:type="dxa"/>
          </w:tcPr>
          <w:p w14:paraId="7DEA8731" w14:textId="77777777" w:rsidR="003D7101" w:rsidRPr="00CE41CB" w:rsidRDefault="003D7101" w:rsidP="0097017C">
            <w:pPr>
              <w:pStyle w:val="Normal6"/>
            </w:pPr>
          </w:p>
        </w:tc>
        <w:tc>
          <w:tcPr>
            <w:tcW w:w="4876" w:type="dxa"/>
            <w:hideMark/>
          </w:tcPr>
          <w:p w14:paraId="295161CE" w14:textId="00D2E3D5" w:rsidR="003D7101" w:rsidRPr="00CE41CB" w:rsidRDefault="003D7101" w:rsidP="00F95C2F">
            <w:pPr>
              <w:pStyle w:val="Normal6"/>
              <w:rPr>
                <w:szCs w:val="24"/>
              </w:rPr>
            </w:pPr>
            <w:r w:rsidRPr="00CE41CB">
              <w:rPr>
                <w:b/>
                <w:i/>
              </w:rPr>
              <w:t>(6a)</w:t>
            </w:r>
            <w:r w:rsidRPr="00CE41CB">
              <w:rPr>
                <w:b/>
                <w:i/>
              </w:rPr>
              <w:tab/>
              <w:t xml:space="preserve">Den förteckning över ämnen som omfattas av begränsningar som avses i direktiv 2011/65/EU bör regelbundet ses över för att säkerställa en hög skyddsnivå för människors hälsa, miljön och konsumentsäkerheten. Det är lämpligt att fastställa en översynsperiod på minst 36 månader med beaktande av marknadsutvecklingen och den tekniska och vetenskapliga utvecklingen och det faktum att medlemsstaterna när som helst kan lämna in dokumentation om begränsningar samt att övergripande </w:t>
            </w:r>
            <w:r w:rsidRPr="00CE41CB">
              <w:rPr>
                <w:b/>
                <w:i/>
              </w:rPr>
              <w:lastRenderedPageBreak/>
              <w:t>begränsningsåtgärder kan inledas och antas enligt förordning (EG) nr 1907/2006, förordning (EU) 2019/1021 eller annan unions</w:t>
            </w:r>
            <w:r w:rsidR="00F95C2F" w:rsidRPr="00CE41CB">
              <w:rPr>
                <w:b/>
                <w:i/>
              </w:rPr>
              <w:t>lagstiftning</w:t>
            </w:r>
            <w:r w:rsidRPr="00CE41CB">
              <w:rPr>
                <w:b/>
                <w:i/>
              </w:rPr>
              <w:t xml:space="preserve"> om hållbarhetskriterier för farliga ämnen och kemikalier.</w:t>
            </w:r>
          </w:p>
        </w:tc>
      </w:tr>
    </w:tbl>
    <w:p w14:paraId="5B2E4747" w14:textId="77777777" w:rsidR="003D7101" w:rsidRPr="00CE41CB" w:rsidRDefault="003D7101" w:rsidP="003D7101"/>
    <w:p w14:paraId="19715945" w14:textId="03F0C3C0"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4</w:t>
      </w:r>
    </w:p>
    <w:p w14:paraId="2C7A63D1" w14:textId="77777777" w:rsidR="003D7101" w:rsidRPr="00CE41CB" w:rsidRDefault="003D7101" w:rsidP="003D7101"/>
    <w:p w14:paraId="6E5401CB" w14:textId="77777777" w:rsidR="003D7101" w:rsidRPr="00CE41CB" w:rsidRDefault="003D7101" w:rsidP="003D7101">
      <w:pPr>
        <w:pStyle w:val="NormalBold"/>
        <w:keepNext/>
      </w:pPr>
      <w:r w:rsidRPr="00CE41CB">
        <w:t>Förslag till direktiv</w:t>
      </w:r>
    </w:p>
    <w:p w14:paraId="27D5C3C8" w14:textId="77777777" w:rsidR="003D7101" w:rsidRPr="00CE41CB" w:rsidRDefault="003D7101" w:rsidP="003D7101">
      <w:pPr>
        <w:pStyle w:val="NormalBold"/>
      </w:pPr>
      <w:r w:rsidRPr="00CE41CB">
        <w:t>Skäl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6562EFF3" w14:textId="77777777" w:rsidTr="0097017C">
        <w:trPr>
          <w:jc w:val="center"/>
        </w:trPr>
        <w:tc>
          <w:tcPr>
            <w:tcW w:w="9752" w:type="dxa"/>
            <w:gridSpan w:val="2"/>
          </w:tcPr>
          <w:p w14:paraId="4EC48D06" w14:textId="77777777" w:rsidR="003D7101" w:rsidRPr="00CE41CB" w:rsidRDefault="003D7101" w:rsidP="0097017C">
            <w:pPr>
              <w:keepNext/>
            </w:pPr>
          </w:p>
        </w:tc>
      </w:tr>
      <w:tr w:rsidR="003D7101" w:rsidRPr="00CE41CB" w14:paraId="0FB5182B" w14:textId="77777777" w:rsidTr="0097017C">
        <w:trPr>
          <w:jc w:val="center"/>
        </w:trPr>
        <w:tc>
          <w:tcPr>
            <w:tcW w:w="4876" w:type="dxa"/>
            <w:hideMark/>
          </w:tcPr>
          <w:p w14:paraId="1F9C3624" w14:textId="77777777" w:rsidR="003D7101" w:rsidRPr="00CE41CB" w:rsidRDefault="003D7101" w:rsidP="0097017C">
            <w:pPr>
              <w:pStyle w:val="ColumnHeading"/>
              <w:keepNext/>
            </w:pPr>
            <w:r w:rsidRPr="00CE41CB">
              <w:t>Kommissionens förslag</w:t>
            </w:r>
          </w:p>
        </w:tc>
        <w:tc>
          <w:tcPr>
            <w:tcW w:w="4876" w:type="dxa"/>
            <w:hideMark/>
          </w:tcPr>
          <w:p w14:paraId="46D5B607" w14:textId="46924BF4" w:rsidR="003D7101" w:rsidRPr="00CE41CB" w:rsidRDefault="00B67F6C" w:rsidP="0097017C">
            <w:pPr>
              <w:pStyle w:val="ColumnHeading"/>
              <w:keepNext/>
            </w:pPr>
            <w:r w:rsidRPr="00CE41CB">
              <w:t>Ändring</w:t>
            </w:r>
          </w:p>
        </w:tc>
      </w:tr>
      <w:tr w:rsidR="003D7101" w:rsidRPr="00CE41CB" w14:paraId="2B9B970C" w14:textId="77777777" w:rsidTr="0097017C">
        <w:trPr>
          <w:jc w:val="center"/>
        </w:trPr>
        <w:tc>
          <w:tcPr>
            <w:tcW w:w="4876" w:type="dxa"/>
            <w:hideMark/>
          </w:tcPr>
          <w:p w14:paraId="316CD322" w14:textId="77777777" w:rsidR="003D7101" w:rsidRPr="00CE41CB" w:rsidRDefault="003D7101" w:rsidP="0097017C">
            <w:pPr>
              <w:pStyle w:val="Normal6"/>
            </w:pPr>
            <w:r w:rsidRPr="00CE41CB">
              <w:t>(8)</w:t>
            </w:r>
            <w:r w:rsidRPr="00CE41CB">
              <w:tab/>
              <w:t xml:space="preserve">För att ändra förfarandebestämmelser enligt direktiv 2011/65/EU är det nödvändigt med en övergångsperiod på </w:t>
            </w:r>
            <w:r w:rsidRPr="00CE41CB">
              <w:rPr>
                <w:b/>
                <w:i/>
              </w:rPr>
              <w:t>tolv</w:t>
            </w:r>
            <w:r w:rsidRPr="00CE41CB">
              <w:t xml:space="preserve"> månader då resurser och uppgifter kan fördelas på lämpligt sätt till Europeiska kemikaliemyndigheten. Denna tidsram anses tillräcklig för att potentiella sökande eller medlemsstater ska kunna anpassa sig efter de ändrade förfarandestegen enligt det direktivet. </w:t>
            </w:r>
          </w:p>
        </w:tc>
        <w:tc>
          <w:tcPr>
            <w:tcW w:w="4876" w:type="dxa"/>
            <w:hideMark/>
          </w:tcPr>
          <w:p w14:paraId="36EC8AF5" w14:textId="77777777" w:rsidR="003D7101" w:rsidRPr="00CE41CB" w:rsidRDefault="003D7101" w:rsidP="0097017C">
            <w:pPr>
              <w:pStyle w:val="Normal6"/>
              <w:rPr>
                <w:szCs w:val="24"/>
              </w:rPr>
            </w:pPr>
            <w:r w:rsidRPr="00CE41CB">
              <w:t>(8)</w:t>
            </w:r>
            <w:r w:rsidRPr="00CE41CB">
              <w:tab/>
              <w:t xml:space="preserve">För att ändra förfarandebestämmelser enligt direktiv 2011/65/EU är det nödvändigt med en övergångsperiod på </w:t>
            </w:r>
            <w:r w:rsidRPr="00CE41CB">
              <w:rPr>
                <w:b/>
                <w:i/>
              </w:rPr>
              <w:t>18</w:t>
            </w:r>
            <w:r w:rsidRPr="00CE41CB">
              <w:t xml:space="preserve"> månader då resurser och uppgifter kan fördelas på lämpligt sätt till Europeiska kemikaliemyndigheten. Denna tidsram anses tillräcklig för att potentiella sökande eller medlemsstater ska kunna anpassa sig efter de ändrade förfarandestegen enligt det direktivet.</w:t>
            </w:r>
          </w:p>
        </w:tc>
      </w:tr>
    </w:tbl>
    <w:p w14:paraId="0AFE6A20" w14:textId="77777777" w:rsidR="003D7101" w:rsidRPr="00CE41CB" w:rsidRDefault="003D7101" w:rsidP="003D7101"/>
    <w:p w14:paraId="5D39FB08" w14:textId="7578BA1C"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5</w:t>
      </w:r>
    </w:p>
    <w:p w14:paraId="14603E98" w14:textId="77777777" w:rsidR="003D7101" w:rsidRPr="00CE41CB" w:rsidRDefault="003D7101" w:rsidP="003D7101"/>
    <w:p w14:paraId="4B4E1B25" w14:textId="77777777" w:rsidR="003D7101" w:rsidRPr="00CE41CB" w:rsidRDefault="003D7101" w:rsidP="003D7101">
      <w:pPr>
        <w:pStyle w:val="NormalBold"/>
        <w:keepNext/>
      </w:pPr>
      <w:r w:rsidRPr="00CE41CB">
        <w:t>Förslag till direktiv</w:t>
      </w:r>
    </w:p>
    <w:p w14:paraId="0E7430B0" w14:textId="77777777" w:rsidR="003D7101" w:rsidRPr="00CE41CB" w:rsidRDefault="003D7101" w:rsidP="003D7101">
      <w:pPr>
        <w:pStyle w:val="NormalBold"/>
      </w:pPr>
      <w:r w:rsidRPr="00CE41CB">
        <w:t>Artikel 1 – stycke 1 – led 1 – led a</w:t>
      </w:r>
    </w:p>
    <w:p w14:paraId="1A7C860A" w14:textId="77777777" w:rsidR="003D7101" w:rsidRPr="00CE41CB" w:rsidRDefault="003D7101" w:rsidP="003D7101">
      <w:pPr>
        <w:keepNext/>
      </w:pPr>
      <w:r w:rsidRPr="00CE41CB">
        <w:t>Direktiv 2011/65/EU</w:t>
      </w:r>
    </w:p>
    <w:p w14:paraId="362EE6A7" w14:textId="77777777" w:rsidR="003D7101" w:rsidRPr="00CE41CB" w:rsidRDefault="003D7101" w:rsidP="003D7101">
      <w:r w:rsidRPr="00CE41CB">
        <w:t>Artikel 5 – punkt 4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5D1393C4" w14:textId="77777777" w:rsidTr="0097017C">
        <w:trPr>
          <w:jc w:val="center"/>
        </w:trPr>
        <w:tc>
          <w:tcPr>
            <w:tcW w:w="9752" w:type="dxa"/>
            <w:gridSpan w:val="2"/>
          </w:tcPr>
          <w:p w14:paraId="40537746" w14:textId="77777777" w:rsidR="003D7101" w:rsidRPr="00CE41CB" w:rsidRDefault="003D7101" w:rsidP="0097017C">
            <w:pPr>
              <w:keepNext/>
            </w:pPr>
          </w:p>
        </w:tc>
      </w:tr>
      <w:tr w:rsidR="003D7101" w:rsidRPr="00CE41CB" w14:paraId="7EAA4300" w14:textId="77777777" w:rsidTr="0097017C">
        <w:trPr>
          <w:jc w:val="center"/>
        </w:trPr>
        <w:tc>
          <w:tcPr>
            <w:tcW w:w="4876" w:type="dxa"/>
            <w:hideMark/>
          </w:tcPr>
          <w:p w14:paraId="5318B027" w14:textId="77777777" w:rsidR="003D7101" w:rsidRPr="00CE41CB" w:rsidRDefault="003D7101" w:rsidP="0097017C">
            <w:pPr>
              <w:pStyle w:val="ColumnHeading"/>
              <w:keepNext/>
            </w:pPr>
            <w:r w:rsidRPr="00CE41CB">
              <w:t>Kommissionens förslag</w:t>
            </w:r>
          </w:p>
        </w:tc>
        <w:tc>
          <w:tcPr>
            <w:tcW w:w="4876" w:type="dxa"/>
            <w:hideMark/>
          </w:tcPr>
          <w:p w14:paraId="752A9BDC" w14:textId="3388C8A5" w:rsidR="003D7101" w:rsidRPr="00CE41CB" w:rsidRDefault="00B67F6C" w:rsidP="0097017C">
            <w:pPr>
              <w:pStyle w:val="ColumnHeading"/>
              <w:keepNext/>
            </w:pPr>
            <w:r w:rsidRPr="00CE41CB">
              <w:t>Ändring</w:t>
            </w:r>
          </w:p>
        </w:tc>
      </w:tr>
      <w:tr w:rsidR="003D7101" w:rsidRPr="00CE41CB" w14:paraId="410F43F2" w14:textId="77777777" w:rsidTr="0097017C">
        <w:trPr>
          <w:jc w:val="center"/>
        </w:trPr>
        <w:tc>
          <w:tcPr>
            <w:tcW w:w="4876" w:type="dxa"/>
            <w:hideMark/>
          </w:tcPr>
          <w:p w14:paraId="64D94F68" w14:textId="77777777" w:rsidR="003D7101" w:rsidRPr="00CE41CB" w:rsidRDefault="003D7101" w:rsidP="0097017C">
            <w:pPr>
              <w:pStyle w:val="Normal6"/>
            </w:pPr>
            <w:r w:rsidRPr="00CE41CB">
              <w:t xml:space="preserve">Om sökanden inte kompletterar ansökan med de delar som kemikaliemyndigheten i enlighet med bilaga V konstaterar fattas, inom den tidsfrist som anges i enlighet med första stycket led c, </w:t>
            </w:r>
            <w:r w:rsidRPr="00CE41CB">
              <w:rPr>
                <w:b/>
                <w:i/>
              </w:rPr>
              <w:t>kan</w:t>
            </w:r>
            <w:r w:rsidRPr="00CE41CB">
              <w:t xml:space="preserve"> kemikaliemyndigheten avvisa en sådan ansökan. Myndigheten ska utan onödigt dröjsmål fastställa det datum då ansökan anses komplett och meddela sökanden detta.</w:t>
            </w:r>
          </w:p>
        </w:tc>
        <w:tc>
          <w:tcPr>
            <w:tcW w:w="4876" w:type="dxa"/>
            <w:hideMark/>
          </w:tcPr>
          <w:p w14:paraId="7FC84515" w14:textId="77777777" w:rsidR="003D7101" w:rsidRPr="00CE41CB" w:rsidRDefault="003D7101" w:rsidP="0097017C">
            <w:pPr>
              <w:pStyle w:val="Normal6"/>
              <w:rPr>
                <w:szCs w:val="24"/>
              </w:rPr>
            </w:pPr>
            <w:r w:rsidRPr="00CE41CB">
              <w:t xml:space="preserve">Om sökanden inte kompletterar ansökan med de delar som kemikaliemyndigheten i enlighet med bilaga V konstaterar fattas, inom den tidsfrist som anges i enlighet med första stycket led c, </w:t>
            </w:r>
            <w:r w:rsidRPr="00CE41CB">
              <w:rPr>
                <w:b/>
                <w:i/>
              </w:rPr>
              <w:t>ska</w:t>
            </w:r>
            <w:r w:rsidRPr="00CE41CB">
              <w:t xml:space="preserve"> kemikaliemyndigheten avvisa en sådan ansökan. Myndigheten ska utan onödigt dröjsmål fastställa det datum då ansökan anses komplett och meddela sökanden detta.</w:t>
            </w:r>
          </w:p>
        </w:tc>
      </w:tr>
    </w:tbl>
    <w:p w14:paraId="01AE6493" w14:textId="77777777" w:rsidR="003D7101" w:rsidRPr="00CE41CB" w:rsidRDefault="003D7101" w:rsidP="003D7101"/>
    <w:p w14:paraId="1A54FDB9" w14:textId="2186412D"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6</w:t>
      </w:r>
    </w:p>
    <w:p w14:paraId="49965D07" w14:textId="77777777" w:rsidR="003D7101" w:rsidRPr="00CE41CB" w:rsidRDefault="003D7101" w:rsidP="003D7101"/>
    <w:p w14:paraId="287BB694" w14:textId="77777777" w:rsidR="003D7101" w:rsidRPr="00CE41CB" w:rsidRDefault="003D7101" w:rsidP="003D7101">
      <w:pPr>
        <w:pStyle w:val="NormalBold"/>
        <w:keepNext/>
      </w:pPr>
      <w:r w:rsidRPr="00CE41CB">
        <w:t>Förslag till direktiv</w:t>
      </w:r>
    </w:p>
    <w:p w14:paraId="2D1807DC" w14:textId="77777777" w:rsidR="003D7101" w:rsidRPr="00CE41CB" w:rsidRDefault="003D7101" w:rsidP="003D7101">
      <w:pPr>
        <w:pStyle w:val="NormalBold"/>
      </w:pPr>
      <w:r w:rsidRPr="00CE41CB">
        <w:t>Artikel 1 – stycke 1 – led 1 – led b</w:t>
      </w:r>
    </w:p>
    <w:p w14:paraId="0DF25054" w14:textId="77777777" w:rsidR="003D7101" w:rsidRPr="00CE41CB" w:rsidRDefault="003D7101" w:rsidP="003D7101">
      <w:pPr>
        <w:keepNext/>
      </w:pPr>
      <w:r w:rsidRPr="00CE41CB">
        <w:t>Direktiv 2011/65/EU</w:t>
      </w:r>
    </w:p>
    <w:p w14:paraId="24004BFB" w14:textId="77777777" w:rsidR="003D7101" w:rsidRPr="00CE41CB" w:rsidRDefault="003D7101" w:rsidP="003D7101">
      <w:r w:rsidRPr="00CE41CB">
        <w:t>Artikel 5 – punkt 4a – stycke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699E61BF" w14:textId="77777777" w:rsidTr="0097017C">
        <w:trPr>
          <w:jc w:val="center"/>
        </w:trPr>
        <w:tc>
          <w:tcPr>
            <w:tcW w:w="9752" w:type="dxa"/>
            <w:gridSpan w:val="2"/>
          </w:tcPr>
          <w:p w14:paraId="3A6FAF21" w14:textId="77777777" w:rsidR="003D7101" w:rsidRPr="00CE41CB" w:rsidRDefault="003D7101" w:rsidP="0097017C">
            <w:pPr>
              <w:keepNext/>
            </w:pPr>
          </w:p>
        </w:tc>
      </w:tr>
      <w:tr w:rsidR="003D7101" w:rsidRPr="00CE41CB" w14:paraId="39B6EDA6" w14:textId="77777777" w:rsidTr="0097017C">
        <w:trPr>
          <w:jc w:val="center"/>
        </w:trPr>
        <w:tc>
          <w:tcPr>
            <w:tcW w:w="4876" w:type="dxa"/>
            <w:hideMark/>
          </w:tcPr>
          <w:p w14:paraId="7C18D7A4" w14:textId="77777777" w:rsidR="003D7101" w:rsidRPr="00CE41CB" w:rsidRDefault="003D7101" w:rsidP="0097017C">
            <w:pPr>
              <w:pStyle w:val="ColumnHeading"/>
              <w:keepNext/>
            </w:pPr>
            <w:r w:rsidRPr="00CE41CB">
              <w:t>Kommissionens förslag</w:t>
            </w:r>
          </w:p>
        </w:tc>
        <w:tc>
          <w:tcPr>
            <w:tcW w:w="4876" w:type="dxa"/>
            <w:hideMark/>
          </w:tcPr>
          <w:p w14:paraId="6015A710" w14:textId="367F3004" w:rsidR="003D7101" w:rsidRPr="00CE41CB" w:rsidRDefault="00B67F6C" w:rsidP="0097017C">
            <w:pPr>
              <w:pStyle w:val="ColumnHeading"/>
              <w:keepNext/>
            </w:pPr>
            <w:r w:rsidRPr="00CE41CB">
              <w:t>Ändring</w:t>
            </w:r>
          </w:p>
        </w:tc>
      </w:tr>
      <w:tr w:rsidR="003D7101" w:rsidRPr="00CE41CB" w14:paraId="1DA3D0FA" w14:textId="77777777" w:rsidTr="0097017C">
        <w:trPr>
          <w:jc w:val="center"/>
        </w:trPr>
        <w:tc>
          <w:tcPr>
            <w:tcW w:w="4876" w:type="dxa"/>
            <w:hideMark/>
          </w:tcPr>
          <w:p w14:paraId="39C7D52B" w14:textId="77777777" w:rsidR="003D7101" w:rsidRPr="00CE41CB" w:rsidRDefault="003D7101" w:rsidP="0097017C">
            <w:pPr>
              <w:pStyle w:val="Normal6"/>
            </w:pPr>
            <w:r w:rsidRPr="00CE41CB">
              <w:t>Kemikaliemyndigheten ska fastställa vilka delar av dess yttranden och av eventuella bilagor därtill som bör göras offentligt tillgängliga på dess webbplats, och ska göra dessa delar offentligt tillgängliga på sin webbplats.</w:t>
            </w:r>
          </w:p>
        </w:tc>
        <w:tc>
          <w:tcPr>
            <w:tcW w:w="4876" w:type="dxa"/>
            <w:hideMark/>
          </w:tcPr>
          <w:p w14:paraId="4249A09F" w14:textId="77777777" w:rsidR="003D7101" w:rsidRPr="00CE41CB" w:rsidRDefault="003D7101" w:rsidP="0097017C">
            <w:pPr>
              <w:pStyle w:val="Normal6"/>
              <w:rPr>
                <w:szCs w:val="24"/>
              </w:rPr>
            </w:pPr>
            <w:r w:rsidRPr="00CE41CB">
              <w:t>Kemikaliemyndigheten ska fastställa vilka delar av dess yttranden och av eventuella bilagor därtill som bör göras offentligt tillgängliga på dess webbplats, och ska göra dessa delar offentligt tillgängliga på sin webbplats</w:t>
            </w:r>
            <w:r w:rsidRPr="00CE41CB">
              <w:rPr>
                <w:b/>
                <w:i/>
              </w:rPr>
              <w:t>, inbegripet eventuella begäranden som görs i enlighet med andra stycket led c</w:t>
            </w:r>
            <w:r w:rsidRPr="00CE41CB">
              <w:t>.</w:t>
            </w:r>
          </w:p>
        </w:tc>
      </w:tr>
    </w:tbl>
    <w:p w14:paraId="3094B8CC" w14:textId="77777777" w:rsidR="003D7101" w:rsidRPr="00CE41CB" w:rsidRDefault="003D7101" w:rsidP="003D7101"/>
    <w:p w14:paraId="548249DE" w14:textId="4861ED08"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7</w:t>
      </w:r>
    </w:p>
    <w:p w14:paraId="2558A8BC" w14:textId="77777777" w:rsidR="003D7101" w:rsidRPr="00CE41CB" w:rsidRDefault="003D7101" w:rsidP="003D7101"/>
    <w:p w14:paraId="554DFB07" w14:textId="77777777" w:rsidR="003D7101" w:rsidRPr="00CE41CB" w:rsidRDefault="003D7101" w:rsidP="003D7101">
      <w:pPr>
        <w:pStyle w:val="NormalBold"/>
        <w:keepNext/>
      </w:pPr>
      <w:r w:rsidRPr="00CE41CB">
        <w:t>Förslag till direktiv</w:t>
      </w:r>
    </w:p>
    <w:p w14:paraId="2BA4275E" w14:textId="77777777" w:rsidR="003D7101" w:rsidRPr="00CE41CB" w:rsidRDefault="003D7101" w:rsidP="003D7101">
      <w:pPr>
        <w:pStyle w:val="NormalBold"/>
      </w:pPr>
      <w:r w:rsidRPr="00CE41CB">
        <w:t>Artikel 1 – stycke 1 – led 1 – led ba (nytt)</w:t>
      </w:r>
    </w:p>
    <w:p w14:paraId="5387033C" w14:textId="77777777" w:rsidR="003D7101" w:rsidRPr="00CE41CB" w:rsidRDefault="003D7101" w:rsidP="003D7101">
      <w:pPr>
        <w:keepNext/>
      </w:pPr>
      <w:r w:rsidRPr="00CE41CB">
        <w:t>Direktiv 2011/65/EU</w:t>
      </w:r>
    </w:p>
    <w:p w14:paraId="7D93F693" w14:textId="77777777" w:rsidR="003D7101" w:rsidRPr="00CE41CB" w:rsidRDefault="003D7101" w:rsidP="003D7101">
      <w:r w:rsidRPr="00CE41CB">
        <w:t>Artikel 5 – punkt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09EE1A45" w14:textId="77777777" w:rsidTr="0097017C">
        <w:trPr>
          <w:jc w:val="center"/>
        </w:trPr>
        <w:tc>
          <w:tcPr>
            <w:tcW w:w="9752" w:type="dxa"/>
            <w:gridSpan w:val="2"/>
          </w:tcPr>
          <w:p w14:paraId="3067672E" w14:textId="77777777" w:rsidR="003D7101" w:rsidRPr="00CE41CB" w:rsidRDefault="003D7101" w:rsidP="0097017C">
            <w:pPr>
              <w:keepNext/>
            </w:pPr>
          </w:p>
        </w:tc>
      </w:tr>
      <w:tr w:rsidR="003D7101" w:rsidRPr="00CE41CB" w14:paraId="52B149FD" w14:textId="77777777" w:rsidTr="0097017C">
        <w:trPr>
          <w:jc w:val="center"/>
        </w:trPr>
        <w:tc>
          <w:tcPr>
            <w:tcW w:w="4876" w:type="dxa"/>
            <w:hideMark/>
          </w:tcPr>
          <w:p w14:paraId="0E727248" w14:textId="77777777" w:rsidR="003D7101" w:rsidRPr="00CE41CB" w:rsidRDefault="003D7101" w:rsidP="0097017C">
            <w:pPr>
              <w:pStyle w:val="ColumnHeading"/>
              <w:keepNext/>
            </w:pPr>
            <w:r w:rsidRPr="00CE41CB">
              <w:t>Nuvarande lydelse</w:t>
            </w:r>
          </w:p>
        </w:tc>
        <w:tc>
          <w:tcPr>
            <w:tcW w:w="4876" w:type="dxa"/>
            <w:hideMark/>
          </w:tcPr>
          <w:p w14:paraId="5796E3E2" w14:textId="6FCF351A" w:rsidR="003D7101" w:rsidRPr="00CE41CB" w:rsidRDefault="00B67F6C" w:rsidP="0097017C">
            <w:pPr>
              <w:pStyle w:val="ColumnHeading"/>
              <w:keepNext/>
            </w:pPr>
            <w:r w:rsidRPr="00CE41CB">
              <w:t>Ändring</w:t>
            </w:r>
          </w:p>
        </w:tc>
      </w:tr>
      <w:tr w:rsidR="003D7101" w:rsidRPr="00CE41CB" w14:paraId="038F87A9" w14:textId="77777777" w:rsidTr="0097017C">
        <w:trPr>
          <w:jc w:val="center"/>
        </w:trPr>
        <w:tc>
          <w:tcPr>
            <w:tcW w:w="4876" w:type="dxa"/>
          </w:tcPr>
          <w:p w14:paraId="76705688" w14:textId="77777777" w:rsidR="003D7101" w:rsidRPr="00CE41CB" w:rsidRDefault="003D7101" w:rsidP="0097017C">
            <w:pPr>
              <w:pStyle w:val="Normal6"/>
            </w:pPr>
          </w:p>
        </w:tc>
        <w:tc>
          <w:tcPr>
            <w:tcW w:w="4876" w:type="dxa"/>
            <w:hideMark/>
          </w:tcPr>
          <w:p w14:paraId="4EB4A7A0" w14:textId="77777777" w:rsidR="003D7101" w:rsidRPr="00CE41CB" w:rsidRDefault="003D7101" w:rsidP="0097017C">
            <w:pPr>
              <w:pStyle w:val="Normal6"/>
              <w:rPr>
                <w:szCs w:val="24"/>
              </w:rPr>
            </w:pPr>
            <w:r w:rsidRPr="00CE41CB">
              <w:rPr>
                <w:b/>
                <w:i/>
              </w:rPr>
              <w:t>(ba)</w:t>
            </w:r>
            <w:r w:rsidRPr="00CE41CB">
              <w:rPr>
                <w:b/>
                <w:i/>
              </w:rPr>
              <w:tab/>
              <w:t>Punkt 5 ska ersättas med följande:</w:t>
            </w:r>
          </w:p>
        </w:tc>
      </w:tr>
      <w:tr w:rsidR="003D7101" w:rsidRPr="00CE41CB" w14:paraId="3B5505F2" w14:textId="77777777" w:rsidTr="0097017C">
        <w:trPr>
          <w:jc w:val="center"/>
        </w:trPr>
        <w:tc>
          <w:tcPr>
            <w:tcW w:w="4876" w:type="dxa"/>
            <w:hideMark/>
          </w:tcPr>
          <w:p w14:paraId="34540C67" w14:textId="77777777" w:rsidR="003D7101" w:rsidRPr="00CE41CB" w:rsidRDefault="003D7101" w:rsidP="0097017C">
            <w:pPr>
              <w:pStyle w:val="Normal6"/>
            </w:pPr>
            <w:r w:rsidRPr="00CE41CB">
              <w:t>5. En ansökan om förnyelse av ett undantag ska göras senast 18 månader innan undantaget upphör att gälla. Det aktuella undantaget förblir giltigt fram till dess att kommissionen fattat ett beslut om ansökan om förnyelse.</w:t>
            </w:r>
          </w:p>
        </w:tc>
        <w:tc>
          <w:tcPr>
            <w:tcW w:w="4876" w:type="dxa"/>
            <w:hideMark/>
          </w:tcPr>
          <w:p w14:paraId="176C9321" w14:textId="77777777" w:rsidR="003D7101" w:rsidRPr="00CE41CB" w:rsidRDefault="003D7101" w:rsidP="0097017C">
            <w:pPr>
              <w:pStyle w:val="Normal6"/>
              <w:rPr>
                <w:szCs w:val="24"/>
              </w:rPr>
            </w:pPr>
            <w:r w:rsidRPr="00CE41CB">
              <w:rPr>
                <w:bCs/>
                <w:iCs/>
              </w:rPr>
              <w:t>”</w:t>
            </w:r>
            <w:r w:rsidRPr="00CE41CB">
              <w:t xml:space="preserve">5. En ansökan om förnyelse av ett undantag ska göras senast 18 månader innan undantaget upphör att gälla. </w:t>
            </w:r>
            <w:r w:rsidRPr="00CE41CB">
              <w:rPr>
                <w:b/>
                <w:i/>
              </w:rPr>
              <w:t xml:space="preserve">Kommissionen ska anta beslutet om ansökan inom sex månader från det att den mottagit kemikaliemyndighetens yttranden. </w:t>
            </w:r>
            <w:r w:rsidRPr="00CE41CB">
              <w:t>Det aktuella undantaget förblir giltigt fram till dess att kommissionen fattat ett beslut om ansökan om förnyelse.</w:t>
            </w:r>
            <w:r w:rsidRPr="00CE41CB">
              <w:rPr>
                <w:b/>
                <w:i/>
              </w:rPr>
              <w:t>”</w:t>
            </w:r>
          </w:p>
        </w:tc>
      </w:tr>
    </w:tbl>
    <w:p w14:paraId="47D1EE27" w14:textId="4CD191F1" w:rsidR="003D7101" w:rsidRPr="00CE41CB" w:rsidRDefault="003D7101" w:rsidP="003D7101">
      <w:pPr>
        <w:pStyle w:val="CrossRef"/>
      </w:pPr>
    </w:p>
    <w:p w14:paraId="5BAA34D2" w14:textId="77777777" w:rsidR="003D7101" w:rsidRPr="00CE41CB" w:rsidRDefault="003D7101" w:rsidP="003D7101"/>
    <w:p w14:paraId="2BB93049" w14:textId="7B35278B"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8</w:t>
      </w:r>
    </w:p>
    <w:p w14:paraId="7A7E2BBF" w14:textId="77777777" w:rsidR="003D7101" w:rsidRPr="00CE41CB" w:rsidRDefault="003D7101" w:rsidP="003D7101"/>
    <w:p w14:paraId="55612650" w14:textId="77777777" w:rsidR="003D7101" w:rsidRPr="00CE41CB" w:rsidRDefault="003D7101" w:rsidP="003D7101">
      <w:pPr>
        <w:pStyle w:val="NormalBold"/>
        <w:keepNext/>
      </w:pPr>
      <w:r w:rsidRPr="00CE41CB">
        <w:t>Förslag till direktiv</w:t>
      </w:r>
    </w:p>
    <w:p w14:paraId="0B07A282" w14:textId="77777777" w:rsidR="003D7101" w:rsidRPr="00CE41CB" w:rsidRDefault="003D7101" w:rsidP="003D7101">
      <w:pPr>
        <w:pStyle w:val="NormalBold"/>
      </w:pPr>
      <w:r w:rsidRPr="00CE41CB">
        <w:t>Artikel 1 – stycke 1 – led 3 – led a</w:t>
      </w:r>
    </w:p>
    <w:p w14:paraId="3EF207BB" w14:textId="77777777" w:rsidR="003D7101" w:rsidRPr="00CE41CB" w:rsidRDefault="003D7101" w:rsidP="003D7101">
      <w:pPr>
        <w:keepNext/>
      </w:pPr>
      <w:r w:rsidRPr="00CE41CB">
        <w:t>Direktiv 2011/65/EU</w:t>
      </w:r>
    </w:p>
    <w:p w14:paraId="661F54BE" w14:textId="77777777" w:rsidR="003D7101" w:rsidRPr="00CE41CB" w:rsidRDefault="003D7101" w:rsidP="003D7101">
      <w:r w:rsidRPr="00CE41CB">
        <w:t>Artikel 6 – punkt 1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192FF47C" w14:textId="77777777" w:rsidTr="0097017C">
        <w:trPr>
          <w:jc w:val="center"/>
        </w:trPr>
        <w:tc>
          <w:tcPr>
            <w:tcW w:w="9752" w:type="dxa"/>
            <w:gridSpan w:val="2"/>
          </w:tcPr>
          <w:p w14:paraId="5B02E59F" w14:textId="77777777" w:rsidR="003D7101" w:rsidRPr="00CE41CB" w:rsidRDefault="003D7101" w:rsidP="0097017C">
            <w:pPr>
              <w:keepNext/>
            </w:pPr>
          </w:p>
        </w:tc>
      </w:tr>
      <w:tr w:rsidR="003D7101" w:rsidRPr="00CE41CB" w14:paraId="2DFE5FD1" w14:textId="77777777" w:rsidTr="0097017C">
        <w:trPr>
          <w:jc w:val="center"/>
        </w:trPr>
        <w:tc>
          <w:tcPr>
            <w:tcW w:w="4876" w:type="dxa"/>
            <w:hideMark/>
          </w:tcPr>
          <w:p w14:paraId="5FC2E5DA" w14:textId="77777777" w:rsidR="003D7101" w:rsidRPr="00CE41CB" w:rsidRDefault="003D7101" w:rsidP="0097017C">
            <w:pPr>
              <w:pStyle w:val="ColumnHeading"/>
              <w:keepNext/>
            </w:pPr>
            <w:r w:rsidRPr="00CE41CB">
              <w:t>Kommissionens förslag</w:t>
            </w:r>
          </w:p>
        </w:tc>
        <w:tc>
          <w:tcPr>
            <w:tcW w:w="4876" w:type="dxa"/>
            <w:hideMark/>
          </w:tcPr>
          <w:p w14:paraId="52F8CDDC" w14:textId="413AFE80" w:rsidR="003D7101" w:rsidRPr="00CE41CB" w:rsidRDefault="00B67F6C" w:rsidP="0097017C">
            <w:pPr>
              <w:pStyle w:val="ColumnHeading"/>
              <w:keepNext/>
            </w:pPr>
            <w:r w:rsidRPr="00CE41CB">
              <w:t>Ändring</w:t>
            </w:r>
          </w:p>
        </w:tc>
      </w:tr>
      <w:tr w:rsidR="003D7101" w:rsidRPr="00CE41CB" w14:paraId="480A1263" w14:textId="77777777" w:rsidTr="0097017C">
        <w:trPr>
          <w:jc w:val="center"/>
        </w:trPr>
        <w:tc>
          <w:tcPr>
            <w:tcW w:w="4876" w:type="dxa"/>
            <w:hideMark/>
          </w:tcPr>
          <w:p w14:paraId="12AEA82D" w14:textId="77777777" w:rsidR="003D7101" w:rsidRPr="00CE41CB" w:rsidRDefault="003D7101" w:rsidP="0097017C">
            <w:pPr>
              <w:pStyle w:val="Normal6"/>
            </w:pPr>
            <w:r w:rsidRPr="00CE41CB">
              <w:t>För att uppnå målen i artikel 1 och med beaktande av försiktighetsprincipen ska en översyn som bygger på en noggrann bedömning och en ändring av förteckningen över ämnen som omfattas av begränsningar i bilaga II övervägas av kommissionen regelbundet på kommissionens eget initiativ eller efter det att en medlemsstat lagt fram den dokumentation som erfordras vid ett begränsningsförfarande, som innehåller den information som anges i punkt 2.</w:t>
            </w:r>
          </w:p>
        </w:tc>
        <w:tc>
          <w:tcPr>
            <w:tcW w:w="4876" w:type="dxa"/>
            <w:hideMark/>
          </w:tcPr>
          <w:p w14:paraId="51767241" w14:textId="77777777" w:rsidR="003D7101" w:rsidRPr="00CE41CB" w:rsidRDefault="003D7101" w:rsidP="0097017C">
            <w:pPr>
              <w:pStyle w:val="Normal6"/>
              <w:rPr>
                <w:szCs w:val="24"/>
              </w:rPr>
            </w:pPr>
            <w:r w:rsidRPr="00CE41CB">
              <w:t xml:space="preserve">För att uppnå målen i artikel 1 och med beaktande av försiktighetsprincipen ska en översyn som bygger på en noggrann bedömning och en ändring av förteckningen över ämnen som omfattas av begränsningar i bilaga II övervägas av kommissionen regelbundet </w:t>
            </w:r>
            <w:r w:rsidRPr="00CE41CB">
              <w:rPr>
                <w:b/>
                <w:i/>
              </w:rPr>
              <w:t>och minst var trettiosjätte månad</w:t>
            </w:r>
            <w:r w:rsidRPr="00CE41CB">
              <w:t xml:space="preserve"> på kommissionens eget initiativ eller efter det att en medlemsstat lagt fram den dokumentation som erfordras vid ett begränsningsförfarande, som innehåller den information som anges i punkt 2.</w:t>
            </w:r>
          </w:p>
        </w:tc>
      </w:tr>
    </w:tbl>
    <w:p w14:paraId="45703396" w14:textId="77777777" w:rsidR="003D7101" w:rsidRPr="00CE41CB" w:rsidRDefault="003D7101" w:rsidP="003D7101"/>
    <w:p w14:paraId="7C77D03D" w14:textId="0F4249D9"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9</w:t>
      </w:r>
    </w:p>
    <w:p w14:paraId="1B7CB0B2" w14:textId="77777777" w:rsidR="003D7101" w:rsidRPr="00CE41CB" w:rsidRDefault="003D7101" w:rsidP="003D7101"/>
    <w:p w14:paraId="19934BF2" w14:textId="77777777" w:rsidR="003D7101" w:rsidRPr="00CE41CB" w:rsidRDefault="003D7101" w:rsidP="003D7101">
      <w:pPr>
        <w:pStyle w:val="NormalBold"/>
        <w:keepNext/>
      </w:pPr>
      <w:r w:rsidRPr="00CE41CB">
        <w:t>Förslag till direktiv</w:t>
      </w:r>
    </w:p>
    <w:p w14:paraId="42D54DFE" w14:textId="77777777" w:rsidR="003D7101" w:rsidRPr="00CE41CB" w:rsidRDefault="003D7101" w:rsidP="003D7101">
      <w:pPr>
        <w:pStyle w:val="NormalBold"/>
      </w:pPr>
      <w:r w:rsidRPr="00CE41CB">
        <w:t>Artikel 1 – stycke 1 – led 3 – led c</w:t>
      </w:r>
    </w:p>
    <w:p w14:paraId="0C1DE344" w14:textId="77777777" w:rsidR="003D7101" w:rsidRPr="00CE41CB" w:rsidRDefault="003D7101" w:rsidP="003D7101">
      <w:pPr>
        <w:keepNext/>
      </w:pPr>
      <w:r w:rsidRPr="00CE41CB">
        <w:t>Direktiv 2011/65/EU</w:t>
      </w:r>
    </w:p>
    <w:p w14:paraId="71A460F2" w14:textId="77777777" w:rsidR="003D7101" w:rsidRPr="00CE41CB" w:rsidRDefault="003D7101" w:rsidP="003D7101">
      <w:r w:rsidRPr="00CE41CB">
        <w:t>Artikel 6 – punkt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7FB0F3A5" w14:textId="77777777" w:rsidTr="0097017C">
        <w:trPr>
          <w:jc w:val="center"/>
        </w:trPr>
        <w:tc>
          <w:tcPr>
            <w:tcW w:w="9752" w:type="dxa"/>
            <w:gridSpan w:val="2"/>
          </w:tcPr>
          <w:p w14:paraId="4A281B6D" w14:textId="77777777" w:rsidR="003D7101" w:rsidRPr="00CE41CB" w:rsidRDefault="003D7101" w:rsidP="0097017C">
            <w:pPr>
              <w:keepNext/>
            </w:pPr>
          </w:p>
        </w:tc>
      </w:tr>
      <w:tr w:rsidR="003D7101" w:rsidRPr="00CE41CB" w14:paraId="36D25655" w14:textId="77777777" w:rsidTr="0097017C">
        <w:trPr>
          <w:jc w:val="center"/>
        </w:trPr>
        <w:tc>
          <w:tcPr>
            <w:tcW w:w="4876" w:type="dxa"/>
            <w:hideMark/>
          </w:tcPr>
          <w:p w14:paraId="427FF2FC" w14:textId="77777777" w:rsidR="003D7101" w:rsidRPr="00CE41CB" w:rsidRDefault="003D7101" w:rsidP="0097017C">
            <w:pPr>
              <w:pStyle w:val="ColumnHeading"/>
              <w:keepNext/>
            </w:pPr>
            <w:r w:rsidRPr="00CE41CB">
              <w:t>Kommissionens förslag</w:t>
            </w:r>
          </w:p>
        </w:tc>
        <w:tc>
          <w:tcPr>
            <w:tcW w:w="4876" w:type="dxa"/>
            <w:hideMark/>
          </w:tcPr>
          <w:p w14:paraId="419972B5" w14:textId="7D17B909" w:rsidR="003D7101" w:rsidRPr="00CE41CB" w:rsidRDefault="00B67F6C" w:rsidP="0097017C">
            <w:pPr>
              <w:pStyle w:val="ColumnHeading"/>
              <w:keepNext/>
            </w:pPr>
            <w:r w:rsidRPr="00CE41CB">
              <w:t>Ändring</w:t>
            </w:r>
          </w:p>
        </w:tc>
      </w:tr>
      <w:tr w:rsidR="003D7101" w:rsidRPr="00CE41CB" w14:paraId="349C79AE" w14:textId="77777777" w:rsidTr="0097017C">
        <w:trPr>
          <w:jc w:val="center"/>
        </w:trPr>
        <w:tc>
          <w:tcPr>
            <w:tcW w:w="4876" w:type="dxa"/>
            <w:hideMark/>
          </w:tcPr>
          <w:p w14:paraId="3E46C6C8" w14:textId="77777777" w:rsidR="003D7101" w:rsidRPr="00CE41CB" w:rsidRDefault="003D7101" w:rsidP="0097017C">
            <w:pPr>
              <w:pStyle w:val="Normal6"/>
            </w:pPr>
            <w:r w:rsidRPr="00CE41CB">
              <w:t>Översynen och ändringen av förteckningen över ämnen som omfattas av begränsningar i bilaga II ska utgå från dokumentation som erfordras vid ett begränsningsförfarande, och som iordningställs av kemikaliemyndigheten på kommissionens begäran eller av en medlemsstat.</w:t>
            </w:r>
          </w:p>
        </w:tc>
        <w:tc>
          <w:tcPr>
            <w:tcW w:w="4876" w:type="dxa"/>
            <w:hideMark/>
          </w:tcPr>
          <w:p w14:paraId="3C44C092" w14:textId="77777777" w:rsidR="003D7101" w:rsidRPr="00CE41CB" w:rsidRDefault="003D7101" w:rsidP="0097017C">
            <w:pPr>
              <w:pStyle w:val="Normal6"/>
              <w:rPr>
                <w:szCs w:val="24"/>
              </w:rPr>
            </w:pPr>
            <w:r w:rsidRPr="00CE41CB">
              <w:t>Översynen och ändringen av förteckningen över ämnen</w:t>
            </w:r>
            <w:r w:rsidRPr="00CE41CB">
              <w:rPr>
                <w:b/>
                <w:i/>
              </w:rPr>
              <w:t>, eller en grupp ämnen,</w:t>
            </w:r>
            <w:r w:rsidRPr="00CE41CB">
              <w:t> som omfattas av begränsningar i bilaga II ska utgå från dokumentation som erfordras vid ett begränsningsförfarande, och som iordningställs av kemikaliemyndigheten på kommissionens begäran eller av en medlemsstat.</w:t>
            </w:r>
          </w:p>
        </w:tc>
      </w:tr>
    </w:tbl>
    <w:p w14:paraId="71F4DD7A" w14:textId="77777777" w:rsidR="003D7101" w:rsidRPr="00CE41CB" w:rsidRDefault="003D7101" w:rsidP="003D7101"/>
    <w:p w14:paraId="59E18648" w14:textId="122278BF"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10</w:t>
      </w:r>
    </w:p>
    <w:p w14:paraId="3BE966D3" w14:textId="77777777" w:rsidR="003D7101" w:rsidRPr="00CE41CB" w:rsidRDefault="003D7101" w:rsidP="003D7101"/>
    <w:p w14:paraId="041A915C" w14:textId="77777777" w:rsidR="003D7101" w:rsidRPr="00CE41CB" w:rsidRDefault="003D7101" w:rsidP="003D7101">
      <w:pPr>
        <w:pStyle w:val="NormalBold"/>
        <w:keepNext/>
      </w:pPr>
      <w:r w:rsidRPr="00CE41CB">
        <w:t>Förslag till direktiv</w:t>
      </w:r>
    </w:p>
    <w:p w14:paraId="0A472EB2" w14:textId="77777777" w:rsidR="003D7101" w:rsidRPr="00CE41CB" w:rsidRDefault="003D7101" w:rsidP="003D7101">
      <w:pPr>
        <w:pStyle w:val="NormalBold"/>
      </w:pPr>
      <w:r w:rsidRPr="00CE41CB">
        <w:t>Artikel 1 – stycke 1 – led 3 – led c</w:t>
      </w:r>
    </w:p>
    <w:p w14:paraId="67D725F3" w14:textId="77777777" w:rsidR="003D7101" w:rsidRPr="00CE41CB" w:rsidRDefault="003D7101" w:rsidP="003D7101">
      <w:pPr>
        <w:keepNext/>
      </w:pPr>
      <w:r w:rsidRPr="00CE41CB">
        <w:t>Direktiv 2011/65/EU</w:t>
      </w:r>
    </w:p>
    <w:p w14:paraId="43D7B976" w14:textId="77777777" w:rsidR="003D7101" w:rsidRPr="00CE41CB" w:rsidRDefault="003D7101" w:rsidP="003D7101">
      <w:r w:rsidRPr="00CE41CB">
        <w:t>Artikel 6 – punkt 2 – stycke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0E3EE517" w14:textId="77777777" w:rsidTr="0097017C">
        <w:trPr>
          <w:jc w:val="center"/>
        </w:trPr>
        <w:tc>
          <w:tcPr>
            <w:tcW w:w="9752" w:type="dxa"/>
            <w:gridSpan w:val="2"/>
          </w:tcPr>
          <w:p w14:paraId="45F2CA12" w14:textId="77777777" w:rsidR="003D7101" w:rsidRPr="00CE41CB" w:rsidRDefault="003D7101" w:rsidP="0097017C">
            <w:pPr>
              <w:keepNext/>
            </w:pPr>
          </w:p>
        </w:tc>
      </w:tr>
      <w:tr w:rsidR="003D7101" w:rsidRPr="00CE41CB" w14:paraId="349FD25A" w14:textId="77777777" w:rsidTr="0097017C">
        <w:trPr>
          <w:jc w:val="center"/>
        </w:trPr>
        <w:tc>
          <w:tcPr>
            <w:tcW w:w="4876" w:type="dxa"/>
            <w:hideMark/>
          </w:tcPr>
          <w:p w14:paraId="1DE760F3" w14:textId="77777777" w:rsidR="003D7101" w:rsidRPr="00CE41CB" w:rsidRDefault="003D7101" w:rsidP="0097017C">
            <w:pPr>
              <w:pStyle w:val="ColumnHeading"/>
              <w:keepNext/>
            </w:pPr>
            <w:r w:rsidRPr="00CE41CB">
              <w:t>Kommissionens förslag</w:t>
            </w:r>
          </w:p>
        </w:tc>
        <w:tc>
          <w:tcPr>
            <w:tcW w:w="4876" w:type="dxa"/>
            <w:hideMark/>
          </w:tcPr>
          <w:p w14:paraId="507F0997" w14:textId="4F7EEF35" w:rsidR="003D7101" w:rsidRPr="00CE41CB" w:rsidRDefault="00B67F6C" w:rsidP="0097017C">
            <w:pPr>
              <w:pStyle w:val="ColumnHeading"/>
              <w:keepNext/>
            </w:pPr>
            <w:r w:rsidRPr="00CE41CB">
              <w:t>Ändring</w:t>
            </w:r>
          </w:p>
        </w:tc>
      </w:tr>
      <w:tr w:rsidR="003D7101" w:rsidRPr="00CE41CB" w14:paraId="37FF0CB7" w14:textId="77777777" w:rsidTr="0097017C">
        <w:trPr>
          <w:jc w:val="center"/>
        </w:trPr>
        <w:tc>
          <w:tcPr>
            <w:tcW w:w="4876" w:type="dxa"/>
            <w:hideMark/>
          </w:tcPr>
          <w:p w14:paraId="7255A122" w14:textId="77777777" w:rsidR="003D7101" w:rsidRPr="00CE41CB" w:rsidRDefault="003D7101" w:rsidP="0097017C">
            <w:pPr>
              <w:pStyle w:val="Normal6"/>
            </w:pPr>
            <w:r w:rsidRPr="00CE41CB">
              <w:t xml:space="preserve">Kemikaliemyndigheten eller en medlemsstat ska även beakta all tillgänglig information och varje relevant riskbedömning som lämnats in vid </w:t>
            </w:r>
            <w:r w:rsidRPr="00CE41CB">
              <w:lastRenderedPageBreak/>
              <w:t>tillämpningen av annan unionslagstiftning som omfattar livscykeln för det ämne som används i elektrisk och elektronisk utrustning, i synnerhet avfallsfasen. Andra organ som inrättats enligt unionsrätten och som har liknande uppgifter ska därför, på begäran, lämna information till kemikaliemyndigheten eller den berörda medlemsstaten.</w:t>
            </w:r>
          </w:p>
        </w:tc>
        <w:tc>
          <w:tcPr>
            <w:tcW w:w="4876" w:type="dxa"/>
            <w:hideMark/>
          </w:tcPr>
          <w:p w14:paraId="5A137868" w14:textId="77777777" w:rsidR="003D7101" w:rsidRPr="00CE41CB" w:rsidRDefault="003D7101" w:rsidP="0097017C">
            <w:pPr>
              <w:pStyle w:val="Normal6"/>
              <w:rPr>
                <w:szCs w:val="24"/>
              </w:rPr>
            </w:pPr>
            <w:r w:rsidRPr="00CE41CB">
              <w:lastRenderedPageBreak/>
              <w:t xml:space="preserve">Kemikaliemyndigheten eller en medlemsstat ska även beakta all tillgänglig information och varje relevant bedömning som lämnats in vid tillämpningen av annan </w:t>
            </w:r>
            <w:r w:rsidRPr="00CE41CB">
              <w:lastRenderedPageBreak/>
              <w:t xml:space="preserve">unionslagstiftning som omfattar </w:t>
            </w:r>
            <w:r w:rsidRPr="00CE41CB">
              <w:rPr>
                <w:b/>
                <w:i/>
              </w:rPr>
              <w:t>någon del av</w:t>
            </w:r>
            <w:r w:rsidRPr="00CE41CB">
              <w:t xml:space="preserve"> livscykeln för det ämne som används i elektrisk och elektronisk utrustning, i synnerhet avfallsfasen. Andra organ som inrättats enligt unionsrätten och som har liknande uppgifter ska därför, på begäran, lämna information till kemikaliemyndigheten eller den berörda medlemsstaten.</w:t>
            </w:r>
          </w:p>
        </w:tc>
      </w:tr>
    </w:tbl>
    <w:p w14:paraId="4E97A7A4" w14:textId="77777777" w:rsidR="003D7101" w:rsidRPr="00CE41CB" w:rsidRDefault="003D7101" w:rsidP="003D7101"/>
    <w:p w14:paraId="2B070C48" w14:textId="53ABAA75"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11</w:t>
      </w:r>
    </w:p>
    <w:p w14:paraId="486EE77E" w14:textId="77777777" w:rsidR="003D7101" w:rsidRPr="00CE41CB" w:rsidRDefault="003D7101" w:rsidP="003D7101"/>
    <w:p w14:paraId="61B3B599" w14:textId="77777777" w:rsidR="003D7101" w:rsidRPr="00CE41CB" w:rsidRDefault="003D7101" w:rsidP="003D7101">
      <w:pPr>
        <w:pStyle w:val="NormalBold"/>
        <w:keepNext/>
      </w:pPr>
      <w:r w:rsidRPr="00CE41CB">
        <w:t>Förslag till direktiv</w:t>
      </w:r>
    </w:p>
    <w:p w14:paraId="464A8CD7" w14:textId="77777777" w:rsidR="003D7101" w:rsidRPr="00CE41CB" w:rsidRDefault="003D7101" w:rsidP="003D7101">
      <w:pPr>
        <w:pStyle w:val="NormalBold"/>
      </w:pPr>
      <w:r w:rsidRPr="00CE41CB">
        <w:t>Artikel 1 – stycke 1 – led 3 – led c</w:t>
      </w:r>
    </w:p>
    <w:p w14:paraId="350A0147" w14:textId="77777777" w:rsidR="003D7101" w:rsidRPr="00CE41CB" w:rsidRDefault="003D7101" w:rsidP="003D7101">
      <w:pPr>
        <w:keepNext/>
      </w:pPr>
      <w:r w:rsidRPr="00CE41CB">
        <w:t>Direktiv 2011/65/EU</w:t>
      </w:r>
    </w:p>
    <w:p w14:paraId="5BDFCD38" w14:textId="77777777" w:rsidR="003D7101" w:rsidRPr="00CE41CB" w:rsidRDefault="003D7101" w:rsidP="003D7101">
      <w:r w:rsidRPr="00CE41CB">
        <w:t>Artikel 6 – punkt 2 – stycke 3 – led -a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6AA2C5A3" w14:textId="77777777" w:rsidTr="0097017C">
        <w:trPr>
          <w:jc w:val="center"/>
        </w:trPr>
        <w:tc>
          <w:tcPr>
            <w:tcW w:w="9752" w:type="dxa"/>
            <w:gridSpan w:val="2"/>
          </w:tcPr>
          <w:p w14:paraId="33D0C1AC" w14:textId="77777777" w:rsidR="003D7101" w:rsidRPr="00CE41CB" w:rsidRDefault="003D7101" w:rsidP="0097017C">
            <w:pPr>
              <w:keepNext/>
            </w:pPr>
          </w:p>
        </w:tc>
      </w:tr>
      <w:tr w:rsidR="003D7101" w:rsidRPr="00CE41CB" w14:paraId="6CC38CBA" w14:textId="77777777" w:rsidTr="0097017C">
        <w:trPr>
          <w:jc w:val="center"/>
        </w:trPr>
        <w:tc>
          <w:tcPr>
            <w:tcW w:w="4876" w:type="dxa"/>
            <w:hideMark/>
          </w:tcPr>
          <w:p w14:paraId="0184FC79" w14:textId="77777777" w:rsidR="003D7101" w:rsidRPr="00CE41CB" w:rsidRDefault="003D7101" w:rsidP="0097017C">
            <w:pPr>
              <w:pStyle w:val="ColumnHeading"/>
              <w:keepNext/>
            </w:pPr>
            <w:r w:rsidRPr="00CE41CB">
              <w:t>Kommissionens förslag</w:t>
            </w:r>
          </w:p>
        </w:tc>
        <w:tc>
          <w:tcPr>
            <w:tcW w:w="4876" w:type="dxa"/>
            <w:hideMark/>
          </w:tcPr>
          <w:p w14:paraId="65D663E7" w14:textId="7BB71B0C" w:rsidR="003D7101" w:rsidRPr="00CE41CB" w:rsidRDefault="00B67F6C" w:rsidP="0097017C">
            <w:pPr>
              <w:pStyle w:val="ColumnHeading"/>
              <w:keepNext/>
            </w:pPr>
            <w:r w:rsidRPr="00CE41CB">
              <w:t>Ändring</w:t>
            </w:r>
          </w:p>
        </w:tc>
      </w:tr>
      <w:tr w:rsidR="003D7101" w:rsidRPr="00CE41CB" w14:paraId="15C16FA4" w14:textId="77777777" w:rsidTr="0097017C">
        <w:trPr>
          <w:jc w:val="center"/>
        </w:trPr>
        <w:tc>
          <w:tcPr>
            <w:tcW w:w="4876" w:type="dxa"/>
          </w:tcPr>
          <w:p w14:paraId="24FAB1E2" w14:textId="77777777" w:rsidR="003D7101" w:rsidRPr="00CE41CB" w:rsidRDefault="003D7101" w:rsidP="0097017C">
            <w:pPr>
              <w:pStyle w:val="Normal6"/>
            </w:pPr>
          </w:p>
        </w:tc>
        <w:tc>
          <w:tcPr>
            <w:tcW w:w="4876" w:type="dxa"/>
            <w:hideMark/>
          </w:tcPr>
          <w:p w14:paraId="4086FDBF" w14:textId="77777777" w:rsidR="003D7101" w:rsidRPr="00CE41CB" w:rsidRDefault="003D7101" w:rsidP="0097017C">
            <w:pPr>
              <w:pStyle w:val="Normal6"/>
              <w:rPr>
                <w:szCs w:val="24"/>
              </w:rPr>
            </w:pPr>
            <w:r w:rsidRPr="00CE41CB">
              <w:rPr>
                <w:b/>
                <w:i/>
              </w:rPr>
              <w:t>(-a)</w:t>
            </w:r>
            <w:r w:rsidRPr="00CE41CB">
              <w:rPr>
                <w:b/>
                <w:i/>
              </w:rPr>
              <w:tab/>
              <w:t>Ämnets identitet.</w:t>
            </w:r>
          </w:p>
        </w:tc>
      </w:tr>
    </w:tbl>
    <w:p w14:paraId="38E4A598" w14:textId="77777777" w:rsidR="003D7101" w:rsidRPr="00CE41CB" w:rsidRDefault="003D7101" w:rsidP="003D7101"/>
    <w:p w14:paraId="36B188D8" w14:textId="3A95A5AD"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12</w:t>
      </w:r>
    </w:p>
    <w:p w14:paraId="53DB8B07" w14:textId="77777777" w:rsidR="003D7101" w:rsidRPr="00CE41CB" w:rsidRDefault="003D7101" w:rsidP="003D7101"/>
    <w:p w14:paraId="28716D1A" w14:textId="77777777" w:rsidR="003D7101" w:rsidRPr="00CE41CB" w:rsidRDefault="003D7101" w:rsidP="003D7101">
      <w:pPr>
        <w:pStyle w:val="NormalBold"/>
        <w:keepNext/>
      </w:pPr>
      <w:r w:rsidRPr="00CE41CB">
        <w:t>Förslag till direktiv</w:t>
      </w:r>
    </w:p>
    <w:p w14:paraId="227344F4" w14:textId="77777777" w:rsidR="003D7101" w:rsidRPr="00CE41CB" w:rsidRDefault="003D7101" w:rsidP="003D7101">
      <w:pPr>
        <w:pStyle w:val="NormalBold"/>
      </w:pPr>
      <w:r w:rsidRPr="00CE41CB">
        <w:t>Artikel 1 – stycke 1 – led 3 – led c</w:t>
      </w:r>
    </w:p>
    <w:p w14:paraId="3B291B8F" w14:textId="77777777" w:rsidR="003D7101" w:rsidRPr="00CE41CB" w:rsidRDefault="003D7101" w:rsidP="003D7101">
      <w:pPr>
        <w:keepNext/>
      </w:pPr>
      <w:r w:rsidRPr="00CE41CB">
        <w:t>Direktiv 2011/65/EU</w:t>
      </w:r>
    </w:p>
    <w:p w14:paraId="33130B66" w14:textId="77777777" w:rsidR="003D7101" w:rsidRPr="00CE41CB" w:rsidRDefault="003D7101" w:rsidP="003D7101">
      <w:r w:rsidRPr="00CE41CB">
        <w:t>Artikel 6 – punkt 2 – stycke 3 – led -</w:t>
      </w:r>
      <w:proofErr w:type="spellStart"/>
      <w:r w:rsidRPr="00CE41CB">
        <w:t>aa</w:t>
      </w:r>
      <w:proofErr w:type="spellEnd"/>
      <w:r w:rsidRPr="00CE41CB">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008BB419" w14:textId="77777777" w:rsidTr="0097017C">
        <w:trPr>
          <w:jc w:val="center"/>
        </w:trPr>
        <w:tc>
          <w:tcPr>
            <w:tcW w:w="9752" w:type="dxa"/>
            <w:gridSpan w:val="2"/>
          </w:tcPr>
          <w:p w14:paraId="7CA928B5" w14:textId="77777777" w:rsidR="003D7101" w:rsidRPr="00CE41CB" w:rsidRDefault="003D7101" w:rsidP="0097017C">
            <w:pPr>
              <w:keepNext/>
            </w:pPr>
          </w:p>
        </w:tc>
      </w:tr>
      <w:tr w:rsidR="003D7101" w:rsidRPr="00CE41CB" w14:paraId="639F21A0" w14:textId="77777777" w:rsidTr="0097017C">
        <w:trPr>
          <w:jc w:val="center"/>
        </w:trPr>
        <w:tc>
          <w:tcPr>
            <w:tcW w:w="4876" w:type="dxa"/>
            <w:hideMark/>
          </w:tcPr>
          <w:p w14:paraId="0A88DECE" w14:textId="77777777" w:rsidR="003D7101" w:rsidRPr="00CE41CB" w:rsidRDefault="003D7101" w:rsidP="0097017C">
            <w:pPr>
              <w:pStyle w:val="ColumnHeading"/>
              <w:keepNext/>
            </w:pPr>
            <w:r w:rsidRPr="00CE41CB">
              <w:t>Kommissionens förslag</w:t>
            </w:r>
          </w:p>
        </w:tc>
        <w:tc>
          <w:tcPr>
            <w:tcW w:w="4876" w:type="dxa"/>
            <w:hideMark/>
          </w:tcPr>
          <w:p w14:paraId="3FD82F66" w14:textId="1A01C3AE" w:rsidR="003D7101" w:rsidRPr="00CE41CB" w:rsidRDefault="00B67F6C" w:rsidP="0097017C">
            <w:pPr>
              <w:pStyle w:val="ColumnHeading"/>
              <w:keepNext/>
            </w:pPr>
            <w:r w:rsidRPr="00CE41CB">
              <w:t>Ändring</w:t>
            </w:r>
          </w:p>
        </w:tc>
      </w:tr>
      <w:tr w:rsidR="003D7101" w:rsidRPr="00CE41CB" w14:paraId="4D23A73F" w14:textId="77777777" w:rsidTr="0097017C">
        <w:trPr>
          <w:jc w:val="center"/>
        </w:trPr>
        <w:tc>
          <w:tcPr>
            <w:tcW w:w="4876" w:type="dxa"/>
          </w:tcPr>
          <w:p w14:paraId="6AD9D6E2" w14:textId="77777777" w:rsidR="003D7101" w:rsidRPr="00CE41CB" w:rsidRDefault="003D7101" w:rsidP="0097017C">
            <w:pPr>
              <w:pStyle w:val="Normal6"/>
            </w:pPr>
          </w:p>
        </w:tc>
        <w:tc>
          <w:tcPr>
            <w:tcW w:w="4876" w:type="dxa"/>
            <w:hideMark/>
          </w:tcPr>
          <w:p w14:paraId="42157B30" w14:textId="77777777" w:rsidR="003D7101" w:rsidRPr="00CE41CB" w:rsidRDefault="003D7101" w:rsidP="0097017C">
            <w:pPr>
              <w:pStyle w:val="Normal6"/>
              <w:rPr>
                <w:szCs w:val="24"/>
              </w:rPr>
            </w:pPr>
            <w:r w:rsidRPr="00CE41CB">
              <w:rPr>
                <w:b/>
                <w:i/>
              </w:rPr>
              <w:t>(-</w:t>
            </w:r>
            <w:proofErr w:type="spellStart"/>
            <w:r w:rsidRPr="00CE41CB">
              <w:rPr>
                <w:b/>
                <w:i/>
              </w:rPr>
              <w:t>aa</w:t>
            </w:r>
            <w:proofErr w:type="spellEnd"/>
            <w:r w:rsidRPr="00CE41CB">
              <w:rPr>
                <w:b/>
                <w:i/>
              </w:rPr>
              <w:t>)</w:t>
            </w:r>
            <w:r w:rsidRPr="00CE41CB">
              <w:rPr>
                <w:b/>
                <w:i/>
              </w:rPr>
              <w:tab/>
              <w:t>En exakt och tydlig formulering av införandet av den föreslagna begränsningen i bilaga II.</w:t>
            </w:r>
          </w:p>
        </w:tc>
      </w:tr>
    </w:tbl>
    <w:p w14:paraId="6BD3E850" w14:textId="77777777" w:rsidR="003D7101" w:rsidRPr="00CE41CB" w:rsidRDefault="003D7101" w:rsidP="003D7101"/>
    <w:p w14:paraId="3B842964" w14:textId="50BC97EB"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13</w:t>
      </w:r>
    </w:p>
    <w:p w14:paraId="5834C38F" w14:textId="77777777" w:rsidR="003D7101" w:rsidRPr="00CE41CB" w:rsidRDefault="003D7101" w:rsidP="003D7101"/>
    <w:p w14:paraId="7B3F23CE" w14:textId="77777777" w:rsidR="003D7101" w:rsidRPr="00CE41CB" w:rsidRDefault="003D7101" w:rsidP="003D7101">
      <w:pPr>
        <w:pStyle w:val="NormalBold"/>
        <w:keepNext/>
      </w:pPr>
      <w:r w:rsidRPr="00CE41CB">
        <w:t>Förslag till direktiv</w:t>
      </w:r>
    </w:p>
    <w:p w14:paraId="404D9464" w14:textId="77777777" w:rsidR="003D7101" w:rsidRPr="00CE41CB" w:rsidRDefault="003D7101" w:rsidP="003D7101">
      <w:pPr>
        <w:pStyle w:val="NormalBold"/>
      </w:pPr>
      <w:r w:rsidRPr="00CE41CB">
        <w:t>Artikel 1 – stycke 1 – led 3 – led c</w:t>
      </w:r>
    </w:p>
    <w:p w14:paraId="7B429239" w14:textId="77777777" w:rsidR="003D7101" w:rsidRPr="00CE41CB" w:rsidRDefault="003D7101" w:rsidP="003D7101">
      <w:pPr>
        <w:keepNext/>
      </w:pPr>
      <w:r w:rsidRPr="00CE41CB">
        <w:t>Direktiv 2011/65/EU</w:t>
      </w:r>
    </w:p>
    <w:p w14:paraId="43F08300" w14:textId="77777777" w:rsidR="003D7101" w:rsidRPr="00CE41CB" w:rsidRDefault="003D7101" w:rsidP="003D7101">
      <w:r w:rsidRPr="00CE41CB">
        <w:t>Artikel 6 – punkt 2 – stycke 3 – led -ab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7EC3A0F1" w14:textId="77777777" w:rsidTr="0097017C">
        <w:trPr>
          <w:jc w:val="center"/>
        </w:trPr>
        <w:tc>
          <w:tcPr>
            <w:tcW w:w="9752" w:type="dxa"/>
            <w:gridSpan w:val="2"/>
          </w:tcPr>
          <w:p w14:paraId="7CDE7F39" w14:textId="77777777" w:rsidR="003D7101" w:rsidRPr="00CE41CB" w:rsidRDefault="003D7101" w:rsidP="0097017C">
            <w:pPr>
              <w:keepNext/>
            </w:pPr>
          </w:p>
        </w:tc>
      </w:tr>
      <w:tr w:rsidR="003D7101" w:rsidRPr="00CE41CB" w14:paraId="14E629BA" w14:textId="77777777" w:rsidTr="0097017C">
        <w:trPr>
          <w:jc w:val="center"/>
        </w:trPr>
        <w:tc>
          <w:tcPr>
            <w:tcW w:w="4876" w:type="dxa"/>
            <w:hideMark/>
          </w:tcPr>
          <w:p w14:paraId="32024BD7" w14:textId="77777777" w:rsidR="003D7101" w:rsidRPr="00CE41CB" w:rsidRDefault="003D7101" w:rsidP="0097017C">
            <w:pPr>
              <w:pStyle w:val="ColumnHeading"/>
              <w:keepNext/>
            </w:pPr>
            <w:r w:rsidRPr="00CE41CB">
              <w:t>Kommissionens förslag</w:t>
            </w:r>
          </w:p>
        </w:tc>
        <w:tc>
          <w:tcPr>
            <w:tcW w:w="4876" w:type="dxa"/>
            <w:hideMark/>
          </w:tcPr>
          <w:p w14:paraId="1D244E8D" w14:textId="6E1CE491" w:rsidR="003D7101" w:rsidRPr="00CE41CB" w:rsidRDefault="00B67F6C" w:rsidP="0097017C">
            <w:pPr>
              <w:pStyle w:val="ColumnHeading"/>
              <w:keepNext/>
            </w:pPr>
            <w:r w:rsidRPr="00CE41CB">
              <w:t>Ändring</w:t>
            </w:r>
          </w:p>
        </w:tc>
      </w:tr>
      <w:tr w:rsidR="003D7101" w:rsidRPr="00CE41CB" w14:paraId="7AB0D675" w14:textId="77777777" w:rsidTr="0097017C">
        <w:trPr>
          <w:jc w:val="center"/>
        </w:trPr>
        <w:tc>
          <w:tcPr>
            <w:tcW w:w="4876" w:type="dxa"/>
          </w:tcPr>
          <w:p w14:paraId="5CDB8861" w14:textId="77777777" w:rsidR="003D7101" w:rsidRPr="00CE41CB" w:rsidRDefault="003D7101" w:rsidP="0097017C">
            <w:pPr>
              <w:pStyle w:val="Normal6"/>
            </w:pPr>
          </w:p>
        </w:tc>
        <w:tc>
          <w:tcPr>
            <w:tcW w:w="4876" w:type="dxa"/>
            <w:hideMark/>
          </w:tcPr>
          <w:p w14:paraId="6D0BD9D6" w14:textId="77777777" w:rsidR="003D7101" w:rsidRPr="00CE41CB" w:rsidRDefault="003D7101" w:rsidP="0097017C">
            <w:pPr>
              <w:pStyle w:val="Normal6"/>
              <w:rPr>
                <w:szCs w:val="24"/>
              </w:rPr>
            </w:pPr>
            <w:r w:rsidRPr="00CE41CB">
              <w:rPr>
                <w:b/>
                <w:i/>
              </w:rPr>
              <w:t>(-ab)</w:t>
            </w:r>
            <w:r w:rsidRPr="00CE41CB">
              <w:rPr>
                <w:b/>
                <w:i/>
              </w:rPr>
              <w:tab/>
              <w:t>Referenser och vetenskapliga belägg för begränsningen.</w:t>
            </w:r>
          </w:p>
        </w:tc>
      </w:tr>
    </w:tbl>
    <w:p w14:paraId="6D20401C" w14:textId="77777777" w:rsidR="003D7101" w:rsidRPr="00CE41CB" w:rsidRDefault="003D7101" w:rsidP="003D7101"/>
    <w:p w14:paraId="09486AE3" w14:textId="6579727A" w:rsidR="003D7101" w:rsidRPr="00CE41CB" w:rsidRDefault="00B67F6C" w:rsidP="003D7101">
      <w:pPr>
        <w:pStyle w:val="AmNumberTabs"/>
      </w:pPr>
      <w:r w:rsidRPr="00CE41CB">
        <w:lastRenderedPageBreak/>
        <w:t>Ändring</w:t>
      </w:r>
      <w:r w:rsidR="003D7101" w:rsidRPr="00CE41CB">
        <w:tab/>
      </w:r>
      <w:r w:rsidR="003D7101" w:rsidRPr="00CE41CB">
        <w:tab/>
      </w:r>
      <w:r w:rsidR="003D7101" w:rsidRPr="00CE41CB">
        <w:rPr>
          <w:color w:val="000000"/>
        </w:rPr>
        <w:t>14</w:t>
      </w:r>
    </w:p>
    <w:p w14:paraId="3A392B8E" w14:textId="77777777" w:rsidR="003D7101" w:rsidRPr="00CE41CB" w:rsidRDefault="003D7101" w:rsidP="003D7101"/>
    <w:p w14:paraId="3E48BD0E" w14:textId="77777777" w:rsidR="003D7101" w:rsidRPr="00CE41CB" w:rsidRDefault="003D7101" w:rsidP="003D7101">
      <w:pPr>
        <w:pStyle w:val="NormalBold"/>
        <w:keepNext/>
      </w:pPr>
      <w:r w:rsidRPr="00CE41CB">
        <w:t>Förslag till direktiv</w:t>
      </w:r>
    </w:p>
    <w:p w14:paraId="07898D18" w14:textId="77777777" w:rsidR="003D7101" w:rsidRPr="00CE41CB" w:rsidRDefault="003D7101" w:rsidP="003D7101">
      <w:pPr>
        <w:pStyle w:val="NormalBold"/>
      </w:pPr>
      <w:r w:rsidRPr="00CE41CB">
        <w:t>Artikel 1 – stycke 1 – led 3 – led c</w:t>
      </w:r>
    </w:p>
    <w:p w14:paraId="42F67E60" w14:textId="77777777" w:rsidR="003D7101" w:rsidRPr="00CE41CB" w:rsidRDefault="003D7101" w:rsidP="003D7101">
      <w:pPr>
        <w:keepNext/>
      </w:pPr>
      <w:r w:rsidRPr="00CE41CB">
        <w:t>Direktiv 2011/65/EU</w:t>
      </w:r>
    </w:p>
    <w:p w14:paraId="055B0C9C" w14:textId="77777777" w:rsidR="003D7101" w:rsidRPr="00CE41CB" w:rsidRDefault="003D7101" w:rsidP="003D7101">
      <w:r w:rsidRPr="00CE41CB">
        <w:t>Artikel 6 – punkt 2 – stycke 3 – led ba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31226320" w14:textId="77777777" w:rsidTr="0097017C">
        <w:trPr>
          <w:jc w:val="center"/>
        </w:trPr>
        <w:tc>
          <w:tcPr>
            <w:tcW w:w="9752" w:type="dxa"/>
            <w:gridSpan w:val="2"/>
          </w:tcPr>
          <w:p w14:paraId="10FF6716" w14:textId="77777777" w:rsidR="003D7101" w:rsidRPr="00CE41CB" w:rsidRDefault="003D7101" w:rsidP="0097017C">
            <w:pPr>
              <w:keepNext/>
            </w:pPr>
          </w:p>
        </w:tc>
      </w:tr>
      <w:tr w:rsidR="003D7101" w:rsidRPr="00CE41CB" w14:paraId="4CB85C13" w14:textId="77777777" w:rsidTr="0097017C">
        <w:trPr>
          <w:jc w:val="center"/>
        </w:trPr>
        <w:tc>
          <w:tcPr>
            <w:tcW w:w="4876" w:type="dxa"/>
            <w:hideMark/>
          </w:tcPr>
          <w:p w14:paraId="0F419BF1" w14:textId="77777777" w:rsidR="003D7101" w:rsidRPr="00CE41CB" w:rsidRDefault="003D7101" w:rsidP="0097017C">
            <w:pPr>
              <w:pStyle w:val="ColumnHeading"/>
              <w:keepNext/>
            </w:pPr>
            <w:r w:rsidRPr="00CE41CB">
              <w:t>Kommissionens förslag</w:t>
            </w:r>
          </w:p>
        </w:tc>
        <w:tc>
          <w:tcPr>
            <w:tcW w:w="4876" w:type="dxa"/>
            <w:hideMark/>
          </w:tcPr>
          <w:p w14:paraId="630833CE" w14:textId="7F29B06C" w:rsidR="003D7101" w:rsidRPr="00CE41CB" w:rsidRDefault="00B67F6C" w:rsidP="0097017C">
            <w:pPr>
              <w:pStyle w:val="ColumnHeading"/>
              <w:keepNext/>
            </w:pPr>
            <w:r w:rsidRPr="00CE41CB">
              <w:t>Ändring</w:t>
            </w:r>
          </w:p>
        </w:tc>
      </w:tr>
      <w:tr w:rsidR="003D7101" w:rsidRPr="00CE41CB" w14:paraId="41175ED4" w14:textId="77777777" w:rsidTr="0097017C">
        <w:trPr>
          <w:jc w:val="center"/>
        </w:trPr>
        <w:tc>
          <w:tcPr>
            <w:tcW w:w="4876" w:type="dxa"/>
          </w:tcPr>
          <w:p w14:paraId="57B11081" w14:textId="77777777" w:rsidR="003D7101" w:rsidRPr="00CE41CB" w:rsidRDefault="003D7101" w:rsidP="0097017C">
            <w:pPr>
              <w:pStyle w:val="Normal6"/>
            </w:pPr>
          </w:p>
        </w:tc>
        <w:tc>
          <w:tcPr>
            <w:tcW w:w="4876" w:type="dxa"/>
            <w:hideMark/>
          </w:tcPr>
          <w:p w14:paraId="3ED30945" w14:textId="77777777" w:rsidR="003D7101" w:rsidRPr="00CE41CB" w:rsidRDefault="003D7101" w:rsidP="0097017C">
            <w:pPr>
              <w:pStyle w:val="Normal6"/>
              <w:rPr>
                <w:szCs w:val="24"/>
              </w:rPr>
            </w:pPr>
            <w:r w:rsidRPr="00CE41CB">
              <w:rPr>
                <w:b/>
                <w:i/>
              </w:rPr>
              <w:t>(ba)</w:t>
            </w:r>
            <w:r w:rsidRPr="00CE41CB">
              <w:rPr>
                <w:b/>
                <w:i/>
              </w:rPr>
              <w:tab/>
              <w:t>Information om möjliga alternativ, tillgången på dem och deras lämplighet.</w:t>
            </w:r>
          </w:p>
        </w:tc>
      </w:tr>
    </w:tbl>
    <w:p w14:paraId="389DBEC9" w14:textId="77777777" w:rsidR="003D7101" w:rsidRPr="00CE41CB" w:rsidRDefault="003D7101" w:rsidP="003D7101"/>
    <w:p w14:paraId="16AD01B5" w14:textId="7D6213F8"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15</w:t>
      </w:r>
    </w:p>
    <w:p w14:paraId="06274AAF" w14:textId="77777777" w:rsidR="003D7101" w:rsidRPr="00CE41CB" w:rsidRDefault="003D7101" w:rsidP="003D7101"/>
    <w:p w14:paraId="2C68CB74" w14:textId="77777777" w:rsidR="003D7101" w:rsidRPr="00CE41CB" w:rsidRDefault="003D7101" w:rsidP="003D7101">
      <w:pPr>
        <w:pStyle w:val="NormalBold"/>
        <w:keepNext/>
      </w:pPr>
      <w:r w:rsidRPr="00CE41CB">
        <w:t>Förslag till direktiv</w:t>
      </w:r>
    </w:p>
    <w:p w14:paraId="4B51FD9A" w14:textId="77777777" w:rsidR="003D7101" w:rsidRPr="00CE41CB" w:rsidRDefault="003D7101" w:rsidP="003D7101">
      <w:pPr>
        <w:pStyle w:val="NormalBold"/>
      </w:pPr>
      <w:r w:rsidRPr="00CE41CB">
        <w:t>Artikel 1 – stycke 1 – led 3 – led c</w:t>
      </w:r>
    </w:p>
    <w:p w14:paraId="237ADC55" w14:textId="77777777" w:rsidR="003D7101" w:rsidRPr="00CE41CB" w:rsidRDefault="003D7101" w:rsidP="003D7101">
      <w:pPr>
        <w:keepNext/>
      </w:pPr>
      <w:r w:rsidRPr="00CE41CB">
        <w:t>Direktiv 2011/65/EU</w:t>
      </w:r>
    </w:p>
    <w:p w14:paraId="3B63651F" w14:textId="77777777" w:rsidR="003D7101" w:rsidRPr="00CE41CB" w:rsidRDefault="003D7101" w:rsidP="003D7101">
      <w:r w:rsidRPr="00CE41CB">
        <w:t>Artikel 6 – punkt 2 – stycke 3 – led bb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671AA487" w14:textId="77777777" w:rsidTr="0097017C">
        <w:trPr>
          <w:jc w:val="center"/>
        </w:trPr>
        <w:tc>
          <w:tcPr>
            <w:tcW w:w="9752" w:type="dxa"/>
            <w:gridSpan w:val="2"/>
          </w:tcPr>
          <w:p w14:paraId="6F2B3199" w14:textId="77777777" w:rsidR="003D7101" w:rsidRPr="00CE41CB" w:rsidRDefault="003D7101" w:rsidP="0097017C">
            <w:pPr>
              <w:keepNext/>
            </w:pPr>
          </w:p>
        </w:tc>
      </w:tr>
      <w:tr w:rsidR="003D7101" w:rsidRPr="00CE41CB" w14:paraId="244EB116" w14:textId="77777777" w:rsidTr="0097017C">
        <w:trPr>
          <w:jc w:val="center"/>
        </w:trPr>
        <w:tc>
          <w:tcPr>
            <w:tcW w:w="4876" w:type="dxa"/>
            <w:hideMark/>
          </w:tcPr>
          <w:p w14:paraId="0426C941" w14:textId="77777777" w:rsidR="003D7101" w:rsidRPr="00CE41CB" w:rsidRDefault="003D7101" w:rsidP="0097017C">
            <w:pPr>
              <w:pStyle w:val="ColumnHeading"/>
              <w:keepNext/>
            </w:pPr>
            <w:r w:rsidRPr="00CE41CB">
              <w:t>Kommissionens förslag</w:t>
            </w:r>
          </w:p>
        </w:tc>
        <w:tc>
          <w:tcPr>
            <w:tcW w:w="4876" w:type="dxa"/>
            <w:hideMark/>
          </w:tcPr>
          <w:p w14:paraId="5F037FE7" w14:textId="36A5114C" w:rsidR="003D7101" w:rsidRPr="00CE41CB" w:rsidRDefault="00B67F6C" w:rsidP="0097017C">
            <w:pPr>
              <w:pStyle w:val="ColumnHeading"/>
              <w:keepNext/>
            </w:pPr>
            <w:r w:rsidRPr="00CE41CB">
              <w:t>Ändring</w:t>
            </w:r>
          </w:p>
        </w:tc>
      </w:tr>
      <w:tr w:rsidR="003D7101" w:rsidRPr="00CE41CB" w14:paraId="71592DE3" w14:textId="77777777" w:rsidTr="0097017C">
        <w:trPr>
          <w:jc w:val="center"/>
        </w:trPr>
        <w:tc>
          <w:tcPr>
            <w:tcW w:w="4876" w:type="dxa"/>
          </w:tcPr>
          <w:p w14:paraId="79EC6F9B" w14:textId="77777777" w:rsidR="003D7101" w:rsidRPr="00CE41CB" w:rsidRDefault="003D7101" w:rsidP="0097017C">
            <w:pPr>
              <w:pStyle w:val="Normal6"/>
            </w:pPr>
          </w:p>
        </w:tc>
        <w:tc>
          <w:tcPr>
            <w:tcW w:w="4876" w:type="dxa"/>
            <w:hideMark/>
          </w:tcPr>
          <w:p w14:paraId="7E828C9C" w14:textId="77777777" w:rsidR="003D7101" w:rsidRPr="00CE41CB" w:rsidRDefault="003D7101" w:rsidP="0097017C">
            <w:pPr>
              <w:pStyle w:val="Normal6"/>
              <w:rPr>
                <w:szCs w:val="24"/>
              </w:rPr>
            </w:pPr>
            <w:r w:rsidRPr="00CE41CB">
              <w:rPr>
                <w:b/>
                <w:i/>
              </w:rPr>
              <w:t>(bb)</w:t>
            </w:r>
            <w:r w:rsidRPr="00CE41CB">
              <w:rPr>
                <w:b/>
                <w:i/>
              </w:rPr>
              <w:tab/>
              <w:t>Motivering till att en unionsövergripande begränsning ska betraktas som den lämpligaste åtgärden.</w:t>
            </w:r>
          </w:p>
        </w:tc>
      </w:tr>
    </w:tbl>
    <w:p w14:paraId="054248FE" w14:textId="77777777" w:rsidR="003D7101" w:rsidRPr="00CE41CB" w:rsidRDefault="003D7101" w:rsidP="003D7101"/>
    <w:p w14:paraId="5AF6DE8F" w14:textId="7595625A"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16</w:t>
      </w:r>
    </w:p>
    <w:p w14:paraId="4BC50D2F" w14:textId="77777777" w:rsidR="003D7101" w:rsidRPr="00CE41CB" w:rsidRDefault="003D7101" w:rsidP="003D7101"/>
    <w:p w14:paraId="619799DE" w14:textId="77777777" w:rsidR="003D7101" w:rsidRPr="00CE41CB" w:rsidRDefault="003D7101" w:rsidP="003D7101">
      <w:pPr>
        <w:pStyle w:val="NormalBold"/>
        <w:keepNext/>
      </w:pPr>
      <w:r w:rsidRPr="00CE41CB">
        <w:t>Förslag till direktiv</w:t>
      </w:r>
    </w:p>
    <w:p w14:paraId="0FF6B2AB" w14:textId="77777777" w:rsidR="003D7101" w:rsidRPr="00CE41CB" w:rsidRDefault="003D7101" w:rsidP="003D7101">
      <w:pPr>
        <w:pStyle w:val="NormalBold"/>
      </w:pPr>
      <w:r w:rsidRPr="00CE41CB">
        <w:t>Artikel 1 – stycke 1 – led 3 – led c</w:t>
      </w:r>
    </w:p>
    <w:p w14:paraId="0630F582" w14:textId="77777777" w:rsidR="003D7101" w:rsidRPr="00CE41CB" w:rsidRDefault="003D7101" w:rsidP="003D7101">
      <w:pPr>
        <w:keepNext/>
      </w:pPr>
      <w:r w:rsidRPr="00CE41CB">
        <w:t>Direktiv 2011/65/EU</w:t>
      </w:r>
    </w:p>
    <w:p w14:paraId="1F473639" w14:textId="77777777" w:rsidR="003D7101" w:rsidRPr="00CE41CB" w:rsidRDefault="003D7101" w:rsidP="003D7101">
      <w:r w:rsidRPr="00CE41CB">
        <w:t xml:space="preserve">Artikel 6 – punkt 2 – stycke 3 – led </w:t>
      </w:r>
      <w:proofErr w:type="spellStart"/>
      <w:r w:rsidRPr="00CE41CB">
        <w:t>bc</w:t>
      </w:r>
      <w:proofErr w:type="spellEnd"/>
      <w:r w:rsidRPr="00CE41CB">
        <w:t xml:space="preserve"> (nytt)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082AE1B2" w14:textId="77777777" w:rsidTr="0097017C">
        <w:trPr>
          <w:jc w:val="center"/>
        </w:trPr>
        <w:tc>
          <w:tcPr>
            <w:tcW w:w="9752" w:type="dxa"/>
            <w:gridSpan w:val="2"/>
          </w:tcPr>
          <w:p w14:paraId="09F7F2D1" w14:textId="77777777" w:rsidR="003D7101" w:rsidRPr="00CE41CB" w:rsidRDefault="003D7101" w:rsidP="0097017C">
            <w:pPr>
              <w:keepNext/>
            </w:pPr>
          </w:p>
        </w:tc>
      </w:tr>
      <w:tr w:rsidR="003D7101" w:rsidRPr="00CE41CB" w14:paraId="54640BA8" w14:textId="77777777" w:rsidTr="0097017C">
        <w:trPr>
          <w:jc w:val="center"/>
        </w:trPr>
        <w:tc>
          <w:tcPr>
            <w:tcW w:w="4876" w:type="dxa"/>
            <w:hideMark/>
          </w:tcPr>
          <w:p w14:paraId="70210BC1" w14:textId="77777777" w:rsidR="003D7101" w:rsidRPr="00CE41CB" w:rsidRDefault="003D7101" w:rsidP="0097017C">
            <w:pPr>
              <w:pStyle w:val="ColumnHeading"/>
              <w:keepNext/>
            </w:pPr>
            <w:r w:rsidRPr="00CE41CB">
              <w:t>Kommissionens förslag</w:t>
            </w:r>
          </w:p>
        </w:tc>
        <w:tc>
          <w:tcPr>
            <w:tcW w:w="4876" w:type="dxa"/>
            <w:hideMark/>
          </w:tcPr>
          <w:p w14:paraId="3ECCDDC1" w14:textId="7EEB1D6A" w:rsidR="003D7101" w:rsidRPr="00CE41CB" w:rsidRDefault="00B67F6C" w:rsidP="0097017C">
            <w:pPr>
              <w:pStyle w:val="ColumnHeading"/>
              <w:keepNext/>
            </w:pPr>
            <w:r w:rsidRPr="00CE41CB">
              <w:t>Ändring</w:t>
            </w:r>
          </w:p>
        </w:tc>
      </w:tr>
      <w:tr w:rsidR="003D7101" w:rsidRPr="00CE41CB" w14:paraId="59CE5D71" w14:textId="77777777" w:rsidTr="0097017C">
        <w:trPr>
          <w:jc w:val="center"/>
        </w:trPr>
        <w:tc>
          <w:tcPr>
            <w:tcW w:w="4876" w:type="dxa"/>
          </w:tcPr>
          <w:p w14:paraId="1D1FFE01" w14:textId="77777777" w:rsidR="003D7101" w:rsidRPr="00CE41CB" w:rsidRDefault="003D7101" w:rsidP="0097017C">
            <w:pPr>
              <w:pStyle w:val="Normal6"/>
            </w:pPr>
          </w:p>
        </w:tc>
        <w:tc>
          <w:tcPr>
            <w:tcW w:w="4876" w:type="dxa"/>
            <w:hideMark/>
          </w:tcPr>
          <w:p w14:paraId="6F603B43" w14:textId="77777777" w:rsidR="003D7101" w:rsidRPr="00CE41CB" w:rsidRDefault="003D7101" w:rsidP="0097017C">
            <w:pPr>
              <w:pStyle w:val="Normal6"/>
              <w:rPr>
                <w:szCs w:val="24"/>
              </w:rPr>
            </w:pPr>
            <w:r w:rsidRPr="00CE41CB">
              <w:rPr>
                <w:b/>
                <w:i/>
              </w:rPr>
              <w:t>(</w:t>
            </w:r>
            <w:proofErr w:type="spellStart"/>
            <w:r w:rsidRPr="00CE41CB">
              <w:rPr>
                <w:b/>
                <w:i/>
              </w:rPr>
              <w:t>bc</w:t>
            </w:r>
            <w:proofErr w:type="spellEnd"/>
            <w:r w:rsidRPr="00CE41CB">
              <w:rPr>
                <w:b/>
                <w:i/>
              </w:rPr>
              <w:t>)</w:t>
            </w:r>
            <w:r w:rsidRPr="00CE41CB">
              <w:rPr>
                <w:b/>
                <w:i/>
              </w:rPr>
              <w:tab/>
              <w:t>En samhällsekonomisk bedömning.</w:t>
            </w:r>
          </w:p>
        </w:tc>
      </w:tr>
    </w:tbl>
    <w:p w14:paraId="5CE3ABAA" w14:textId="77777777" w:rsidR="003D7101" w:rsidRPr="00CE41CB" w:rsidRDefault="003D7101" w:rsidP="003D7101"/>
    <w:p w14:paraId="253D7D04" w14:textId="1CD45C21"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17</w:t>
      </w:r>
    </w:p>
    <w:p w14:paraId="42F1B747" w14:textId="77777777" w:rsidR="003D7101" w:rsidRPr="00CE41CB" w:rsidRDefault="003D7101" w:rsidP="003D7101"/>
    <w:p w14:paraId="4E10FACE" w14:textId="77777777" w:rsidR="003D7101" w:rsidRPr="00CE41CB" w:rsidRDefault="003D7101" w:rsidP="003D7101">
      <w:pPr>
        <w:pStyle w:val="NormalBold"/>
        <w:keepNext/>
      </w:pPr>
      <w:r w:rsidRPr="00CE41CB">
        <w:t>Förslag till direktiv</w:t>
      </w:r>
    </w:p>
    <w:p w14:paraId="7C728CC5" w14:textId="77777777" w:rsidR="003D7101" w:rsidRPr="00CE41CB" w:rsidRDefault="003D7101" w:rsidP="003D7101">
      <w:pPr>
        <w:pStyle w:val="NormalBold"/>
      </w:pPr>
      <w:r w:rsidRPr="00CE41CB">
        <w:t>Artikel 1 – stycke 1 – led 4a (nytt)</w:t>
      </w:r>
    </w:p>
    <w:p w14:paraId="518F5CE6" w14:textId="77777777" w:rsidR="003D7101" w:rsidRPr="00CE41CB" w:rsidRDefault="003D7101" w:rsidP="003D7101">
      <w:pPr>
        <w:keepNext/>
      </w:pPr>
      <w:r w:rsidRPr="00CE41CB">
        <w:t>Direktiv 2011/65/EU</w:t>
      </w:r>
    </w:p>
    <w:p w14:paraId="03EBBCCC" w14:textId="77777777" w:rsidR="003D7101" w:rsidRPr="00CE41CB" w:rsidRDefault="003D7101" w:rsidP="003D7101">
      <w:r w:rsidRPr="00CE41CB">
        <w:t>Artikel 20 – punkt 1a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49E7830D" w14:textId="77777777" w:rsidTr="0097017C">
        <w:trPr>
          <w:jc w:val="center"/>
        </w:trPr>
        <w:tc>
          <w:tcPr>
            <w:tcW w:w="9752" w:type="dxa"/>
            <w:gridSpan w:val="2"/>
          </w:tcPr>
          <w:p w14:paraId="05B69E67" w14:textId="77777777" w:rsidR="003D7101" w:rsidRPr="00CE41CB" w:rsidRDefault="003D7101" w:rsidP="0097017C">
            <w:pPr>
              <w:keepNext/>
            </w:pPr>
          </w:p>
        </w:tc>
      </w:tr>
      <w:tr w:rsidR="003D7101" w:rsidRPr="00CE41CB" w14:paraId="3A246042" w14:textId="77777777" w:rsidTr="0097017C">
        <w:trPr>
          <w:jc w:val="center"/>
        </w:trPr>
        <w:tc>
          <w:tcPr>
            <w:tcW w:w="4876" w:type="dxa"/>
            <w:hideMark/>
          </w:tcPr>
          <w:p w14:paraId="519B54F3" w14:textId="77777777" w:rsidR="003D7101" w:rsidRPr="00CE41CB" w:rsidRDefault="003D7101" w:rsidP="0097017C">
            <w:pPr>
              <w:pStyle w:val="ColumnHeading"/>
              <w:keepNext/>
            </w:pPr>
            <w:r w:rsidRPr="00CE41CB">
              <w:t>Kommissionens förslag</w:t>
            </w:r>
          </w:p>
        </w:tc>
        <w:tc>
          <w:tcPr>
            <w:tcW w:w="4876" w:type="dxa"/>
            <w:hideMark/>
          </w:tcPr>
          <w:p w14:paraId="4F16D634" w14:textId="19DF11C4" w:rsidR="003D7101" w:rsidRPr="00CE41CB" w:rsidRDefault="00B67F6C" w:rsidP="0097017C">
            <w:pPr>
              <w:pStyle w:val="ColumnHeading"/>
              <w:keepNext/>
            </w:pPr>
            <w:r w:rsidRPr="00CE41CB">
              <w:t>Ändring</w:t>
            </w:r>
          </w:p>
        </w:tc>
      </w:tr>
      <w:tr w:rsidR="003D7101" w:rsidRPr="00CE41CB" w14:paraId="1D4FEA90" w14:textId="77777777" w:rsidTr="0097017C">
        <w:trPr>
          <w:jc w:val="center"/>
        </w:trPr>
        <w:tc>
          <w:tcPr>
            <w:tcW w:w="4876" w:type="dxa"/>
          </w:tcPr>
          <w:p w14:paraId="208D95E0" w14:textId="77777777" w:rsidR="003D7101" w:rsidRPr="00CE41CB" w:rsidRDefault="003D7101" w:rsidP="0097017C">
            <w:pPr>
              <w:pStyle w:val="Normal6"/>
            </w:pPr>
          </w:p>
        </w:tc>
        <w:tc>
          <w:tcPr>
            <w:tcW w:w="4876" w:type="dxa"/>
            <w:hideMark/>
          </w:tcPr>
          <w:p w14:paraId="72BB7A4E" w14:textId="77777777" w:rsidR="003D7101" w:rsidRPr="00CE41CB" w:rsidRDefault="003D7101" w:rsidP="0097017C">
            <w:pPr>
              <w:pStyle w:val="Normal6"/>
              <w:rPr>
                <w:szCs w:val="24"/>
              </w:rPr>
            </w:pPr>
            <w:r w:rsidRPr="00CE41CB">
              <w:rPr>
                <w:b/>
                <w:i/>
              </w:rPr>
              <w:t>(4a)</w:t>
            </w:r>
            <w:r w:rsidRPr="00CE41CB">
              <w:rPr>
                <w:b/>
                <w:i/>
              </w:rPr>
              <w:tab/>
              <w:t>I artikel 20 ska följande punkt införas:</w:t>
            </w:r>
          </w:p>
        </w:tc>
      </w:tr>
      <w:tr w:rsidR="003D7101" w:rsidRPr="00CE41CB" w14:paraId="4959414D" w14:textId="77777777" w:rsidTr="0097017C">
        <w:trPr>
          <w:jc w:val="center"/>
        </w:trPr>
        <w:tc>
          <w:tcPr>
            <w:tcW w:w="4876" w:type="dxa"/>
          </w:tcPr>
          <w:p w14:paraId="1DE66344" w14:textId="77777777" w:rsidR="003D7101" w:rsidRPr="00CE41CB" w:rsidRDefault="003D7101" w:rsidP="0097017C">
            <w:pPr>
              <w:pStyle w:val="Normal6"/>
            </w:pPr>
          </w:p>
        </w:tc>
        <w:tc>
          <w:tcPr>
            <w:tcW w:w="4876" w:type="dxa"/>
            <w:hideMark/>
          </w:tcPr>
          <w:p w14:paraId="2A7AF016" w14:textId="77777777" w:rsidR="003D7101" w:rsidRPr="00CE41CB" w:rsidRDefault="003D7101" w:rsidP="0097017C">
            <w:pPr>
              <w:pStyle w:val="Normal6"/>
              <w:rPr>
                <w:szCs w:val="24"/>
              </w:rPr>
            </w:pPr>
            <w:r w:rsidRPr="00CE41CB">
              <w:rPr>
                <w:b/>
                <w:i/>
              </w:rPr>
              <w:t>”1a.</w:t>
            </w:r>
            <w:r w:rsidRPr="00CE41CB">
              <w:rPr>
                <w:b/>
                <w:i/>
              </w:rPr>
              <w:tab/>
              <w:t>Innan kommissionen antar en delegerad akt ska den samråda med experter som utsetts av varje medlemsstat i enlighet med principerna i det interinstitutionella avtalet av den 13 april 2016 om bättre lagstiftning.”</w:t>
            </w:r>
          </w:p>
        </w:tc>
      </w:tr>
    </w:tbl>
    <w:p w14:paraId="002B017E" w14:textId="77777777" w:rsidR="003D7101" w:rsidRPr="00CE41CB" w:rsidRDefault="003D7101" w:rsidP="003D7101"/>
    <w:p w14:paraId="0CE4DC13" w14:textId="1DB95363"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18</w:t>
      </w:r>
    </w:p>
    <w:p w14:paraId="42DB7934" w14:textId="77777777" w:rsidR="003D7101" w:rsidRPr="00CE41CB" w:rsidRDefault="003D7101" w:rsidP="003D7101"/>
    <w:p w14:paraId="78C59FDC" w14:textId="77777777" w:rsidR="003D7101" w:rsidRPr="00CE41CB" w:rsidRDefault="003D7101" w:rsidP="003D7101">
      <w:pPr>
        <w:pStyle w:val="NormalBold"/>
        <w:keepNext/>
      </w:pPr>
      <w:r w:rsidRPr="00CE41CB">
        <w:t>Förslag till direktiv</w:t>
      </w:r>
    </w:p>
    <w:p w14:paraId="5092C5FD" w14:textId="77777777" w:rsidR="003D7101" w:rsidRPr="00CE41CB" w:rsidRDefault="003D7101" w:rsidP="003D7101">
      <w:pPr>
        <w:pStyle w:val="NormalBold"/>
      </w:pPr>
      <w:r w:rsidRPr="00CE41CB">
        <w:t>Artikel 1 – stycke 1 – led 4b (nytt)</w:t>
      </w:r>
    </w:p>
    <w:p w14:paraId="29C2598C" w14:textId="77777777" w:rsidR="003D7101" w:rsidRPr="00CE41CB" w:rsidRDefault="003D7101" w:rsidP="003D7101">
      <w:pPr>
        <w:keepNext/>
      </w:pPr>
      <w:r w:rsidRPr="00CE41CB">
        <w:t>Direktiv 2011/65/EU</w:t>
      </w:r>
    </w:p>
    <w:p w14:paraId="1FF21326" w14:textId="77777777" w:rsidR="003D7101" w:rsidRPr="00CE41CB" w:rsidRDefault="003D7101" w:rsidP="003D7101">
      <w:r w:rsidRPr="00CE41CB">
        <w:t>Artikel 24 – punkt 2a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2682F054" w14:textId="77777777" w:rsidTr="0097017C">
        <w:trPr>
          <w:jc w:val="center"/>
        </w:trPr>
        <w:tc>
          <w:tcPr>
            <w:tcW w:w="9752" w:type="dxa"/>
            <w:gridSpan w:val="2"/>
          </w:tcPr>
          <w:p w14:paraId="24D550A1" w14:textId="77777777" w:rsidR="003D7101" w:rsidRPr="00CE41CB" w:rsidRDefault="003D7101" w:rsidP="0097017C">
            <w:pPr>
              <w:keepNext/>
            </w:pPr>
          </w:p>
        </w:tc>
      </w:tr>
      <w:tr w:rsidR="003D7101" w:rsidRPr="00CE41CB" w14:paraId="719958E1" w14:textId="77777777" w:rsidTr="0097017C">
        <w:trPr>
          <w:jc w:val="center"/>
        </w:trPr>
        <w:tc>
          <w:tcPr>
            <w:tcW w:w="4876" w:type="dxa"/>
            <w:hideMark/>
          </w:tcPr>
          <w:p w14:paraId="084A9711" w14:textId="77777777" w:rsidR="003D7101" w:rsidRPr="00CE41CB" w:rsidRDefault="003D7101" w:rsidP="0097017C">
            <w:pPr>
              <w:pStyle w:val="ColumnHeading"/>
              <w:keepNext/>
            </w:pPr>
            <w:r w:rsidRPr="00CE41CB">
              <w:t>Kommissionens förslag</w:t>
            </w:r>
          </w:p>
        </w:tc>
        <w:tc>
          <w:tcPr>
            <w:tcW w:w="4876" w:type="dxa"/>
            <w:hideMark/>
          </w:tcPr>
          <w:p w14:paraId="309224C5" w14:textId="69C0C5DE" w:rsidR="003D7101" w:rsidRPr="00CE41CB" w:rsidRDefault="00B67F6C" w:rsidP="0097017C">
            <w:pPr>
              <w:pStyle w:val="ColumnHeading"/>
              <w:keepNext/>
            </w:pPr>
            <w:r w:rsidRPr="00CE41CB">
              <w:t>Ändring</w:t>
            </w:r>
          </w:p>
        </w:tc>
      </w:tr>
      <w:tr w:rsidR="003D7101" w:rsidRPr="00CE41CB" w14:paraId="5F86D4DA" w14:textId="77777777" w:rsidTr="0097017C">
        <w:trPr>
          <w:jc w:val="center"/>
        </w:trPr>
        <w:tc>
          <w:tcPr>
            <w:tcW w:w="4876" w:type="dxa"/>
          </w:tcPr>
          <w:p w14:paraId="22F39C3D" w14:textId="77777777" w:rsidR="003D7101" w:rsidRPr="00CE41CB" w:rsidRDefault="003D7101" w:rsidP="0097017C">
            <w:pPr>
              <w:pStyle w:val="Normal6"/>
            </w:pPr>
          </w:p>
        </w:tc>
        <w:tc>
          <w:tcPr>
            <w:tcW w:w="4876" w:type="dxa"/>
            <w:hideMark/>
          </w:tcPr>
          <w:p w14:paraId="76BD843B" w14:textId="77777777" w:rsidR="003D7101" w:rsidRPr="00CE41CB" w:rsidRDefault="003D7101" w:rsidP="0097017C">
            <w:pPr>
              <w:pStyle w:val="Normal6"/>
              <w:rPr>
                <w:szCs w:val="24"/>
              </w:rPr>
            </w:pPr>
            <w:r w:rsidRPr="00CE41CB">
              <w:rPr>
                <w:b/>
                <w:i/>
              </w:rPr>
              <w:t>(4b)</w:t>
            </w:r>
            <w:r w:rsidRPr="00CE41CB">
              <w:rPr>
                <w:b/>
                <w:i/>
              </w:rPr>
              <w:tab/>
              <w:t>I artikel 24 ska följande punkt läggas till:</w:t>
            </w:r>
          </w:p>
        </w:tc>
      </w:tr>
      <w:tr w:rsidR="003D7101" w:rsidRPr="00CE41CB" w14:paraId="7076EA81" w14:textId="77777777" w:rsidTr="0097017C">
        <w:trPr>
          <w:jc w:val="center"/>
        </w:trPr>
        <w:tc>
          <w:tcPr>
            <w:tcW w:w="4876" w:type="dxa"/>
          </w:tcPr>
          <w:p w14:paraId="52A08E21" w14:textId="77777777" w:rsidR="003D7101" w:rsidRPr="00CE41CB" w:rsidRDefault="003D7101" w:rsidP="0097017C">
            <w:pPr>
              <w:pStyle w:val="Normal6"/>
            </w:pPr>
          </w:p>
        </w:tc>
        <w:tc>
          <w:tcPr>
            <w:tcW w:w="4876" w:type="dxa"/>
            <w:hideMark/>
          </w:tcPr>
          <w:p w14:paraId="74796725" w14:textId="77777777" w:rsidR="003D7101" w:rsidRPr="00CE41CB" w:rsidRDefault="003D7101" w:rsidP="0097017C">
            <w:pPr>
              <w:pStyle w:val="Normal6"/>
              <w:rPr>
                <w:szCs w:val="24"/>
              </w:rPr>
            </w:pPr>
            <w:r w:rsidRPr="00CE41CB">
              <w:rPr>
                <w:b/>
                <w:i/>
              </w:rPr>
              <w:t>”2a.</w:t>
            </w:r>
            <w:r w:rsidRPr="00CE41CB">
              <w:rPr>
                <w:b/>
                <w:i/>
              </w:rPr>
              <w:tab/>
              <w:t>Kommissionen ska övervaka situationen när det gäller Europeiska kemikaliemyndighetens resurser samt uppgifter, arbetsbörda och ansvarsområden för Europeiska kemikaliemyndighetens vetenskapliga kommittéer, och vid behov lägga fram ett lagstiftningsförslag för att återspegla eventuella behov hos kemikaliemyndigheten till följd av de uppgifter som införs genom denna förordning och för att förbättra styrningen av dess vetenskapliga kommittéer.”</w:t>
            </w:r>
          </w:p>
        </w:tc>
      </w:tr>
    </w:tbl>
    <w:p w14:paraId="1D0F3EA4" w14:textId="77777777" w:rsidR="003D7101" w:rsidRPr="00CE41CB" w:rsidRDefault="003D7101" w:rsidP="003D7101"/>
    <w:p w14:paraId="6CE2E315" w14:textId="2373CBBD" w:rsidR="003D7101" w:rsidRPr="00CE41CB" w:rsidRDefault="00B67F6C" w:rsidP="003D7101">
      <w:pPr>
        <w:pStyle w:val="AmNumberTabs"/>
      </w:pPr>
      <w:r w:rsidRPr="00CE41CB">
        <w:t>Ändring</w:t>
      </w:r>
      <w:r w:rsidR="003D7101" w:rsidRPr="00CE41CB">
        <w:tab/>
      </w:r>
      <w:r w:rsidR="003D7101" w:rsidRPr="00CE41CB">
        <w:tab/>
      </w:r>
      <w:r w:rsidR="003D7101" w:rsidRPr="00CE41CB">
        <w:rPr>
          <w:color w:val="000000"/>
        </w:rPr>
        <w:t>19</w:t>
      </w:r>
    </w:p>
    <w:p w14:paraId="572E7DBC" w14:textId="77777777" w:rsidR="003D7101" w:rsidRPr="00CE41CB" w:rsidRDefault="003D7101" w:rsidP="003D7101"/>
    <w:p w14:paraId="2D9A7EB9" w14:textId="77777777" w:rsidR="003D7101" w:rsidRPr="00CE41CB" w:rsidRDefault="003D7101" w:rsidP="003D7101">
      <w:pPr>
        <w:pStyle w:val="NormalBold"/>
        <w:keepNext/>
      </w:pPr>
      <w:r w:rsidRPr="00CE41CB">
        <w:t>Förslag till direktiv</w:t>
      </w:r>
    </w:p>
    <w:p w14:paraId="1AFC487D" w14:textId="77777777" w:rsidR="003D7101" w:rsidRPr="00CE41CB" w:rsidRDefault="003D7101" w:rsidP="003D7101">
      <w:pPr>
        <w:pStyle w:val="NormalBold"/>
      </w:pPr>
      <w:r w:rsidRPr="00CE41CB">
        <w:t>Artikel 2 – stycke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7101" w:rsidRPr="00CE41CB" w14:paraId="4CDEE975" w14:textId="77777777" w:rsidTr="0097017C">
        <w:trPr>
          <w:jc w:val="center"/>
        </w:trPr>
        <w:tc>
          <w:tcPr>
            <w:tcW w:w="9752" w:type="dxa"/>
            <w:gridSpan w:val="2"/>
          </w:tcPr>
          <w:p w14:paraId="5B75AF9C" w14:textId="77777777" w:rsidR="003D7101" w:rsidRPr="00CE41CB" w:rsidRDefault="003D7101" w:rsidP="0097017C">
            <w:pPr>
              <w:keepNext/>
            </w:pPr>
          </w:p>
        </w:tc>
      </w:tr>
      <w:tr w:rsidR="003D7101" w:rsidRPr="00CE41CB" w14:paraId="3C3F72CB" w14:textId="77777777" w:rsidTr="0097017C">
        <w:trPr>
          <w:jc w:val="center"/>
        </w:trPr>
        <w:tc>
          <w:tcPr>
            <w:tcW w:w="4876" w:type="dxa"/>
            <w:hideMark/>
          </w:tcPr>
          <w:p w14:paraId="1EAF1C07" w14:textId="77777777" w:rsidR="003D7101" w:rsidRPr="00CE41CB" w:rsidRDefault="003D7101" w:rsidP="0097017C">
            <w:pPr>
              <w:pStyle w:val="ColumnHeading"/>
              <w:keepNext/>
            </w:pPr>
            <w:r w:rsidRPr="00CE41CB">
              <w:t>Kommissionens förslag</w:t>
            </w:r>
          </w:p>
        </w:tc>
        <w:tc>
          <w:tcPr>
            <w:tcW w:w="4876" w:type="dxa"/>
            <w:hideMark/>
          </w:tcPr>
          <w:p w14:paraId="3ED2E8F2" w14:textId="2C5BCF54" w:rsidR="003D7101" w:rsidRPr="00CE41CB" w:rsidRDefault="00B67F6C" w:rsidP="0097017C">
            <w:pPr>
              <w:pStyle w:val="ColumnHeading"/>
              <w:keepNext/>
            </w:pPr>
            <w:r w:rsidRPr="00CE41CB">
              <w:t>Ändring</w:t>
            </w:r>
          </w:p>
        </w:tc>
      </w:tr>
      <w:tr w:rsidR="003D7101" w:rsidRPr="00CE41CB" w14:paraId="32DA83A7" w14:textId="77777777" w:rsidTr="0097017C">
        <w:trPr>
          <w:jc w:val="center"/>
        </w:trPr>
        <w:tc>
          <w:tcPr>
            <w:tcW w:w="4876" w:type="dxa"/>
            <w:hideMark/>
          </w:tcPr>
          <w:p w14:paraId="69239848" w14:textId="77777777" w:rsidR="003D7101" w:rsidRPr="00CE41CB" w:rsidRDefault="003D7101" w:rsidP="0097017C">
            <w:pPr>
              <w:pStyle w:val="Normal6"/>
            </w:pPr>
            <w:r w:rsidRPr="00CE41CB">
              <w:t xml:space="preserve">Bestämmelserna enligt detta direktiv ska vara tillämpliga från och med [EUT: </w:t>
            </w:r>
            <w:r w:rsidRPr="00CE41CB">
              <w:rPr>
                <w:b/>
                <w:i/>
              </w:rPr>
              <w:t>12</w:t>
            </w:r>
            <w:r w:rsidRPr="00CE41CB">
              <w:t xml:space="preserve"> </w:t>
            </w:r>
            <w:r w:rsidRPr="00CE41CB">
              <w:lastRenderedPageBreak/>
              <w:t>månader efter offentliggörandet av detta direktiv].</w:t>
            </w:r>
          </w:p>
        </w:tc>
        <w:tc>
          <w:tcPr>
            <w:tcW w:w="4876" w:type="dxa"/>
            <w:hideMark/>
          </w:tcPr>
          <w:p w14:paraId="1595E763" w14:textId="77777777" w:rsidR="003D7101" w:rsidRPr="00CE41CB" w:rsidRDefault="003D7101" w:rsidP="0097017C">
            <w:pPr>
              <w:pStyle w:val="Normal6"/>
              <w:rPr>
                <w:szCs w:val="24"/>
              </w:rPr>
            </w:pPr>
            <w:r w:rsidRPr="00CE41CB">
              <w:lastRenderedPageBreak/>
              <w:t xml:space="preserve">Bestämmelserna enligt detta direktiv ska vara tillämpliga från och med [EUT: </w:t>
            </w:r>
            <w:r w:rsidRPr="00CE41CB">
              <w:rPr>
                <w:b/>
                <w:i/>
              </w:rPr>
              <w:t>18</w:t>
            </w:r>
            <w:r w:rsidRPr="00CE41CB">
              <w:t xml:space="preserve"> </w:t>
            </w:r>
            <w:r w:rsidRPr="00CE41CB">
              <w:lastRenderedPageBreak/>
              <w:t>månader efter offentliggörandet av detta direktiv].</w:t>
            </w:r>
          </w:p>
        </w:tc>
      </w:tr>
    </w:tbl>
    <w:p w14:paraId="03F96A79" w14:textId="77777777" w:rsidR="00E365E1" w:rsidRPr="00CE41CB" w:rsidRDefault="00E365E1" w:rsidP="006B0288"/>
    <w:sectPr w:rsidR="00E365E1" w:rsidRPr="00CE41CB" w:rsidSect="00BC00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AD9EF" w14:textId="77777777" w:rsidR="006B0288" w:rsidRPr="00BC00F0" w:rsidRDefault="006B0288">
      <w:r w:rsidRPr="00BC00F0">
        <w:separator/>
      </w:r>
    </w:p>
  </w:endnote>
  <w:endnote w:type="continuationSeparator" w:id="0">
    <w:p w14:paraId="071B95DD" w14:textId="77777777" w:rsidR="006B0288" w:rsidRPr="00BC00F0" w:rsidRDefault="006B0288">
      <w:r w:rsidRPr="00BC00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573D1" w14:textId="77777777" w:rsidR="00064002" w:rsidRPr="00BC00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AC6E6" w14:textId="77777777" w:rsidR="00064002" w:rsidRPr="00BC00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E562A" w14:textId="77777777" w:rsidR="00064002" w:rsidRPr="00BC00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09073" w14:textId="77777777" w:rsidR="006B0288" w:rsidRPr="00BC00F0" w:rsidRDefault="006B0288">
      <w:r w:rsidRPr="00BC00F0">
        <w:separator/>
      </w:r>
    </w:p>
  </w:footnote>
  <w:footnote w:type="continuationSeparator" w:id="0">
    <w:p w14:paraId="1493E46F" w14:textId="77777777" w:rsidR="006B0288" w:rsidRPr="00BC00F0" w:rsidRDefault="006B0288">
      <w:r w:rsidRPr="00BC00F0">
        <w:continuationSeparator/>
      </w:r>
    </w:p>
  </w:footnote>
  <w:footnote w:id="1">
    <w:p w14:paraId="4CEBC4D2" w14:textId="4562CF7B" w:rsidR="004B60F3" w:rsidRPr="00CE41CB" w:rsidRDefault="004B60F3" w:rsidP="00CE41CB">
      <w:pPr>
        <w:pStyle w:val="FootnoteText"/>
        <w:ind w:left="567" w:hanging="567"/>
        <w:rPr>
          <w:sz w:val="24"/>
          <w:szCs w:val="24"/>
          <w:lang w:val="sv-SE"/>
        </w:rPr>
      </w:pPr>
      <w:r w:rsidRPr="00557739">
        <w:rPr>
          <w:rStyle w:val="FootnoteReference"/>
        </w:rPr>
        <w:footnoteRef/>
      </w:r>
      <w:r w:rsidRPr="00557739">
        <w:rPr>
          <w:lang w:val="sv-SE"/>
        </w:rPr>
        <w:t xml:space="preserve"> </w:t>
      </w:r>
      <w:r w:rsidRPr="00557739">
        <w:rPr>
          <w:lang w:val="sv-SE"/>
        </w:rPr>
        <w:tab/>
      </w:r>
      <w:r w:rsidRPr="00CE41CB">
        <w:rPr>
          <w:sz w:val="24"/>
          <w:szCs w:val="24"/>
          <w:lang w:val="sv-SE"/>
        </w:rPr>
        <w:t>Ärendet återförvisades för interinstitutionella förhandlingar till det ansvariga utsk</w:t>
      </w:r>
      <w:r w:rsidR="00557739" w:rsidRPr="00CE41CB">
        <w:rPr>
          <w:sz w:val="24"/>
          <w:szCs w:val="24"/>
          <w:lang w:val="sv-SE"/>
        </w:rPr>
        <w:t>ottet, i enlighet med artikel 60</w:t>
      </w:r>
      <w:r w:rsidRPr="00CE41CB">
        <w:rPr>
          <w:sz w:val="24"/>
          <w:szCs w:val="24"/>
          <w:lang w:val="sv-SE"/>
        </w:rPr>
        <w:t>.4 fjärde stycket i arbetsordningen (A</w:t>
      </w:r>
      <w:r w:rsidR="00025620">
        <w:rPr>
          <w:sz w:val="24"/>
          <w:szCs w:val="24"/>
          <w:lang w:val="sv-SE"/>
        </w:rPr>
        <w:t>10</w:t>
      </w:r>
      <w:r w:rsidR="00557739" w:rsidRPr="00CE41CB">
        <w:rPr>
          <w:sz w:val="24"/>
          <w:szCs w:val="24"/>
          <w:lang w:val="sv-SE"/>
        </w:rPr>
        <w:t>-0019</w:t>
      </w:r>
      <w:r w:rsidR="002414C9" w:rsidRPr="002414C9">
        <w:rPr>
          <w:sz w:val="24"/>
          <w:szCs w:val="24"/>
          <w:lang w:val="sv-SE"/>
        </w:rPr>
        <w:t>/2025</w:t>
      </w:r>
      <w:r w:rsidRPr="00CE41CB">
        <w:rPr>
          <w:sz w:val="24"/>
          <w:szCs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11072" w14:textId="77777777" w:rsidR="00064002" w:rsidRPr="00BC00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FA59C" w14:textId="77777777" w:rsidR="00064002" w:rsidRPr="00BC00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5F692" w14:textId="77777777" w:rsidR="00064002" w:rsidRPr="00BC00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SV"/>
    <w:docVar w:name="dvnumam" w:val="0"/>
    <w:docVar w:name="dvpe" w:val="763.254"/>
    <w:docVar w:name="dvrapporteur" w:val="Föredragande: "/>
    <w:docVar w:name="dvstar" w:val="***I"/>
    <w:docVar w:name="dvtitre" w:val="Europaparlamentets lagstiftningsresolution av den xx xx 2025 om förslaget till Europaparlamentets och rådets direktiv om ändring av Europaparlamentets och rådets direktiv 2011/65/EU vad gäller omfördelning av vetenskapliga och tekniska uppgifter till Europeiska kemikaliemyndigheten(COM(2023)0781 – C9-0448/2023 – 2023/0454(COD))"/>
  </w:docVars>
  <w:rsids>
    <w:rsidRoot w:val="006B0288"/>
    <w:rsid w:val="00002272"/>
    <w:rsid w:val="00025620"/>
    <w:rsid w:val="00064002"/>
    <w:rsid w:val="000677B9"/>
    <w:rsid w:val="000831BA"/>
    <w:rsid w:val="000A42CC"/>
    <w:rsid w:val="000E7DD9"/>
    <w:rsid w:val="0010095E"/>
    <w:rsid w:val="00125B37"/>
    <w:rsid w:val="00187494"/>
    <w:rsid w:val="001F32AE"/>
    <w:rsid w:val="002414C9"/>
    <w:rsid w:val="00272F26"/>
    <w:rsid w:val="002767FF"/>
    <w:rsid w:val="002B18FE"/>
    <w:rsid w:val="002B5493"/>
    <w:rsid w:val="00326AA7"/>
    <w:rsid w:val="00343214"/>
    <w:rsid w:val="00361C00"/>
    <w:rsid w:val="00395FA1"/>
    <w:rsid w:val="003D7101"/>
    <w:rsid w:val="003E15D4"/>
    <w:rsid w:val="00411CCE"/>
    <w:rsid w:val="0041666E"/>
    <w:rsid w:val="00421060"/>
    <w:rsid w:val="00471C19"/>
    <w:rsid w:val="004867E3"/>
    <w:rsid w:val="00494A28"/>
    <w:rsid w:val="004B60F3"/>
    <w:rsid w:val="004C0004"/>
    <w:rsid w:val="004C5D52"/>
    <w:rsid w:val="0050519A"/>
    <w:rsid w:val="005072A1"/>
    <w:rsid w:val="00514517"/>
    <w:rsid w:val="00545827"/>
    <w:rsid w:val="00557739"/>
    <w:rsid w:val="00560270"/>
    <w:rsid w:val="005C2568"/>
    <w:rsid w:val="005F1B17"/>
    <w:rsid w:val="006037C0"/>
    <w:rsid w:val="006631B6"/>
    <w:rsid w:val="00680577"/>
    <w:rsid w:val="006B0288"/>
    <w:rsid w:val="006F74FA"/>
    <w:rsid w:val="00731ADD"/>
    <w:rsid w:val="00734777"/>
    <w:rsid w:val="00747932"/>
    <w:rsid w:val="00751A4A"/>
    <w:rsid w:val="00756632"/>
    <w:rsid w:val="00762C74"/>
    <w:rsid w:val="007821A4"/>
    <w:rsid w:val="00786EC0"/>
    <w:rsid w:val="007B672B"/>
    <w:rsid w:val="007D1690"/>
    <w:rsid w:val="007E22AD"/>
    <w:rsid w:val="00814CE9"/>
    <w:rsid w:val="00817416"/>
    <w:rsid w:val="00842779"/>
    <w:rsid w:val="00865F67"/>
    <w:rsid w:val="00881A7B"/>
    <w:rsid w:val="008840E5"/>
    <w:rsid w:val="00887B3E"/>
    <w:rsid w:val="008C2AC6"/>
    <w:rsid w:val="008C54F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F6C"/>
    <w:rsid w:val="00BC00F0"/>
    <w:rsid w:val="00BD48FE"/>
    <w:rsid w:val="00BD7BD8"/>
    <w:rsid w:val="00BE6ADC"/>
    <w:rsid w:val="00C02301"/>
    <w:rsid w:val="00C05BFE"/>
    <w:rsid w:val="00C23CD4"/>
    <w:rsid w:val="00C4478D"/>
    <w:rsid w:val="00C61C0C"/>
    <w:rsid w:val="00C941CB"/>
    <w:rsid w:val="00CC2357"/>
    <w:rsid w:val="00CE41CB"/>
    <w:rsid w:val="00CF071A"/>
    <w:rsid w:val="00D058B8"/>
    <w:rsid w:val="00D56C11"/>
    <w:rsid w:val="00D658E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96A"/>
    <w:rsid w:val="00F74202"/>
    <w:rsid w:val="00F87713"/>
    <w:rsid w:val="00F95C2F"/>
    <w:rsid w:val="00FB4360"/>
    <w:rsid w:val="00FC4D48"/>
    <w:rsid w:val="00FD0C70"/>
    <w:rsid w:val="00FF3DF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286B2D"/>
  <w15:chartTrackingRefBased/>
  <w15:docId w15:val="{CD140F00-BB3E-43D7-946A-C3914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3D7101"/>
    <w:pPr>
      <w:keepNext/>
      <w:spacing w:after="480"/>
      <w:jc w:val="center"/>
    </w:pPr>
    <w:rPr>
      <w:rFonts w:ascii="Arial" w:hAnsi="Arial" w:cs="Arial"/>
      <w:b/>
    </w:rPr>
  </w:style>
  <w:style w:type="paragraph" w:customStyle="1" w:styleId="NormalBold">
    <w:name w:val="NormalBold"/>
    <w:basedOn w:val="Normal"/>
    <w:link w:val="NormalBoldChar"/>
    <w:rsid w:val="003D7101"/>
    <w:rPr>
      <w:b/>
    </w:rPr>
  </w:style>
  <w:style w:type="paragraph" w:customStyle="1" w:styleId="NormalBold12a">
    <w:name w:val="NormalBold12a"/>
    <w:basedOn w:val="Normal"/>
    <w:rsid w:val="003D7101"/>
    <w:pPr>
      <w:spacing w:after="240"/>
    </w:pPr>
    <w:rPr>
      <w:b/>
    </w:rPr>
  </w:style>
  <w:style w:type="paragraph" w:customStyle="1" w:styleId="NormalHanging12a">
    <w:name w:val="NormalHanging12a"/>
    <w:basedOn w:val="Normal"/>
    <w:rsid w:val="003D7101"/>
    <w:pPr>
      <w:spacing w:after="240"/>
      <w:ind w:left="567" w:hanging="567"/>
    </w:pPr>
  </w:style>
  <w:style w:type="paragraph" w:customStyle="1" w:styleId="AmNumberTabs">
    <w:name w:val="AmNumberTabs"/>
    <w:basedOn w:val="Normal"/>
    <w:rsid w:val="003D71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D7101"/>
    <w:pPr>
      <w:spacing w:before="480" w:after="240"/>
    </w:pPr>
  </w:style>
  <w:style w:type="character" w:customStyle="1" w:styleId="Normal6Char">
    <w:name w:val="Normal6 Char"/>
    <w:basedOn w:val="DefaultParagraphFont"/>
    <w:link w:val="Normal6"/>
    <w:locked/>
    <w:rsid w:val="003D7101"/>
    <w:rPr>
      <w:sz w:val="24"/>
      <w:lang w:val="sv-SE"/>
    </w:rPr>
  </w:style>
  <w:style w:type="paragraph" w:customStyle="1" w:styleId="Normal6">
    <w:name w:val="Normal6"/>
    <w:basedOn w:val="Normal"/>
    <w:link w:val="Normal6Char"/>
    <w:rsid w:val="003D7101"/>
    <w:pPr>
      <w:spacing w:after="120"/>
    </w:pPr>
  </w:style>
  <w:style w:type="character" w:customStyle="1" w:styleId="NormalBoldChar">
    <w:name w:val="NormalBold Char"/>
    <w:basedOn w:val="DefaultParagraphFont"/>
    <w:link w:val="NormalBold"/>
    <w:locked/>
    <w:rsid w:val="003D7101"/>
    <w:rPr>
      <w:b/>
      <w:sz w:val="24"/>
      <w:lang w:val="sv-SE"/>
    </w:rPr>
  </w:style>
  <w:style w:type="paragraph" w:customStyle="1" w:styleId="ColumnHeading">
    <w:name w:val="ColumnHeading"/>
    <w:basedOn w:val="Normal"/>
    <w:rsid w:val="003D7101"/>
    <w:pPr>
      <w:spacing w:after="240"/>
      <w:jc w:val="center"/>
    </w:pPr>
    <w:rPr>
      <w:i/>
    </w:rPr>
  </w:style>
  <w:style w:type="paragraph" w:customStyle="1" w:styleId="CrossRef">
    <w:name w:val="CrossRef"/>
    <w:basedOn w:val="Normal"/>
    <w:rsid w:val="003D7101"/>
    <w:pPr>
      <w:spacing w:before="240"/>
      <w:jc w:val="center"/>
    </w:pPr>
    <w:rPr>
      <w:i/>
    </w:rPr>
  </w:style>
  <w:style w:type="paragraph" w:styleId="BalloonText">
    <w:name w:val="Balloon Text"/>
    <w:basedOn w:val="Normal"/>
    <w:link w:val="BalloonTextChar"/>
    <w:rsid w:val="00FF3DF5"/>
    <w:rPr>
      <w:rFonts w:ascii="Segoe UI" w:hAnsi="Segoe UI" w:cs="Segoe UI"/>
      <w:sz w:val="18"/>
      <w:szCs w:val="18"/>
    </w:rPr>
  </w:style>
  <w:style w:type="character" w:customStyle="1" w:styleId="BalloonTextChar">
    <w:name w:val="Balloon Text Char"/>
    <w:basedOn w:val="DefaultParagraphFont"/>
    <w:link w:val="BalloonText"/>
    <w:rsid w:val="00FF3DF5"/>
    <w:rPr>
      <w:rFonts w:ascii="Segoe UI" w:hAnsi="Segoe UI" w:cs="Segoe UI"/>
      <w:sz w:val="18"/>
      <w:szCs w:val="18"/>
      <w:lang w:val="sv-SE"/>
    </w:rPr>
  </w:style>
  <w:style w:type="character" w:styleId="Hyperlink">
    <w:name w:val="Hyperlink"/>
    <w:basedOn w:val="DefaultParagraphFont"/>
    <w:rsid w:val="00C4478D"/>
    <w:rPr>
      <w:color w:val="0563C1" w:themeColor="hyperlink"/>
      <w:u w:val="single"/>
    </w:rPr>
  </w:style>
  <w:style w:type="character" w:styleId="CommentReference">
    <w:name w:val="annotation reference"/>
    <w:basedOn w:val="DefaultParagraphFont"/>
    <w:rsid w:val="00C4478D"/>
    <w:rPr>
      <w:sz w:val="16"/>
      <w:szCs w:val="16"/>
    </w:rPr>
  </w:style>
  <w:style w:type="paragraph" w:styleId="CommentText">
    <w:name w:val="annotation text"/>
    <w:basedOn w:val="Normal"/>
    <w:link w:val="CommentTextChar"/>
    <w:rsid w:val="00C4478D"/>
    <w:rPr>
      <w:sz w:val="20"/>
    </w:rPr>
  </w:style>
  <w:style w:type="character" w:customStyle="1" w:styleId="CommentTextChar">
    <w:name w:val="Comment Text Char"/>
    <w:basedOn w:val="DefaultParagraphFont"/>
    <w:link w:val="CommentText"/>
    <w:rsid w:val="00C4478D"/>
    <w:rPr>
      <w:lang w:val="sv-SE"/>
    </w:rPr>
  </w:style>
  <w:style w:type="paragraph" w:styleId="CommentSubject">
    <w:name w:val="annotation subject"/>
    <w:basedOn w:val="CommentText"/>
    <w:next w:val="CommentText"/>
    <w:link w:val="CommentSubjectChar"/>
    <w:rsid w:val="00C4478D"/>
    <w:rPr>
      <w:b/>
      <w:bCs/>
    </w:rPr>
  </w:style>
  <w:style w:type="character" w:customStyle="1" w:styleId="CommentSubjectChar">
    <w:name w:val="Comment Subject Char"/>
    <w:basedOn w:val="CommentTextChar"/>
    <w:link w:val="CommentSubject"/>
    <w:rsid w:val="00C4478D"/>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58995-981E-4053-B5FF-08AD54F41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1993</Words>
  <Characters>12735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2025-06-04T12:57:00Z</dcterms:created>
  <dcterms:modified xsi:type="dcterms:W3CDTF">2025-06-04T12:57:00Z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P10_TA(2025)0046_</vt:lpwstr>
  </property>
  <property fmtid="{D5CDD505-2E9C-101B-9397-08002B2CF9AE}" pid="4" name="&lt;Type&gt;">
    <vt:lpwstr>RR</vt:lpwstr>
  </property>
</Properties>
</file>