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73FF" w:rsidTr="0010095E">
        <w:trPr>
          <w:trHeight w:hRule="exact" w:val="1418"/>
        </w:trPr>
        <w:tc>
          <w:tcPr>
            <w:tcW w:w="6804" w:type="dxa"/>
            <w:shd w:val="clear" w:color="auto" w:fill="auto"/>
            <w:vAlign w:val="center"/>
          </w:tcPr>
          <w:p w:rsidR="00751A4A" w:rsidRPr="006673FF" w:rsidRDefault="00554989" w:rsidP="0010095E">
            <w:pPr>
              <w:pStyle w:val="EPName"/>
            </w:pPr>
            <w:bookmarkStart w:id="0" w:name="_GoBack"/>
            <w:bookmarkEnd w:id="0"/>
            <w:r w:rsidRPr="006673FF">
              <w:t>Europski parlament</w:t>
            </w:r>
          </w:p>
          <w:p w:rsidR="00751A4A" w:rsidRPr="006673FF" w:rsidRDefault="005F1B17" w:rsidP="005F1B17">
            <w:pPr>
              <w:pStyle w:val="EPTerm"/>
              <w:rPr>
                <w:rStyle w:val="HideTWBExt"/>
                <w:noProof w:val="0"/>
                <w:vanish w:val="0"/>
                <w:color w:val="auto"/>
              </w:rPr>
            </w:pPr>
            <w:r w:rsidRPr="006673FF">
              <w:t>2024</w:t>
            </w:r>
            <w:r w:rsidR="00817416" w:rsidRPr="006673FF">
              <w:t>-202</w:t>
            </w:r>
            <w:r w:rsidRPr="006673FF">
              <w:t>9</w:t>
            </w:r>
          </w:p>
        </w:tc>
        <w:tc>
          <w:tcPr>
            <w:tcW w:w="2268" w:type="dxa"/>
            <w:shd w:val="clear" w:color="auto" w:fill="auto"/>
          </w:tcPr>
          <w:p w:rsidR="00751A4A" w:rsidRPr="006673FF" w:rsidRDefault="00187494" w:rsidP="0010095E">
            <w:pPr>
              <w:pStyle w:val="EPLogo"/>
            </w:pPr>
            <w:r w:rsidRPr="006673FF">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673FF" w:rsidRDefault="00D058B8" w:rsidP="004C5D52">
      <w:pPr>
        <w:pStyle w:val="LineTop"/>
      </w:pPr>
    </w:p>
    <w:p w:rsidR="00680577" w:rsidRPr="006673FF" w:rsidRDefault="00554989" w:rsidP="00680577">
      <w:pPr>
        <w:pStyle w:val="EPBodyTA1"/>
      </w:pPr>
      <w:r w:rsidRPr="006673FF">
        <w:t>USVOJENI TEKSTOVI</w:t>
      </w:r>
    </w:p>
    <w:p w:rsidR="00D058B8" w:rsidRPr="006673FF" w:rsidRDefault="00D058B8" w:rsidP="00D058B8">
      <w:pPr>
        <w:pStyle w:val="LineBottom"/>
      </w:pPr>
    </w:p>
    <w:p w:rsidR="00554989" w:rsidRPr="006673FF" w:rsidRDefault="00554989" w:rsidP="00554989">
      <w:pPr>
        <w:pStyle w:val="ATHeading1"/>
      </w:pPr>
      <w:bookmarkStart w:id="1" w:name="TANumber"/>
      <w:r w:rsidRPr="006673FF">
        <w:t>P10_TA(2025)00</w:t>
      </w:r>
      <w:r w:rsidR="005F3D1A">
        <w:t>47</w:t>
      </w:r>
      <w:bookmarkEnd w:id="1"/>
    </w:p>
    <w:p w:rsidR="00554989" w:rsidRPr="006673FF" w:rsidRDefault="00554989" w:rsidP="00554989">
      <w:pPr>
        <w:pStyle w:val="ATHeading2"/>
      </w:pPr>
      <w:bookmarkStart w:id="2" w:name="title"/>
      <w:r w:rsidRPr="006673FF">
        <w:t>Preraspodjela znanstvenih i tehničkih zadaća i poboljšanje suradnje među agencijama Unije u području kemikalija</w:t>
      </w:r>
      <w:bookmarkEnd w:id="2"/>
    </w:p>
    <w:p w:rsidR="00554989" w:rsidRPr="006673FF" w:rsidRDefault="00554989" w:rsidP="00554989">
      <w:pPr>
        <w:rPr>
          <w:i/>
          <w:vanish/>
        </w:rPr>
      </w:pPr>
      <w:r w:rsidRPr="006673FF">
        <w:rPr>
          <w:i/>
        </w:rPr>
        <w:fldChar w:fldCharType="begin"/>
      </w:r>
      <w:r w:rsidRPr="006673FF">
        <w:rPr>
          <w:i/>
        </w:rPr>
        <w:instrText xml:space="preserve"> TC"(</w:instrText>
      </w:r>
      <w:bookmarkStart w:id="3" w:name="DocNumber"/>
      <w:r w:rsidRPr="006673FF">
        <w:rPr>
          <w:i/>
        </w:rPr>
        <w:instrText>A10-0020/2025</w:instrText>
      </w:r>
      <w:bookmarkEnd w:id="3"/>
      <w:r w:rsidRPr="006673FF">
        <w:rPr>
          <w:i/>
        </w:rPr>
        <w:instrText xml:space="preserve"> - Izvjestitelj: Dimitris Tsiodras)"\l3 \n&gt; \* MERGEFORMAT </w:instrText>
      </w:r>
      <w:r w:rsidRPr="006673FF">
        <w:rPr>
          <w:i/>
        </w:rPr>
        <w:fldChar w:fldCharType="end"/>
      </w:r>
    </w:p>
    <w:p w:rsidR="00554989" w:rsidRPr="006673FF" w:rsidRDefault="00554989" w:rsidP="00554989">
      <w:pPr>
        <w:rPr>
          <w:vanish/>
        </w:rPr>
      </w:pPr>
      <w:bookmarkStart w:id="4" w:name="Commission"/>
      <w:r w:rsidRPr="006673FF">
        <w:rPr>
          <w:vanish/>
        </w:rPr>
        <w:t>Odbor za okoliš, klimu i sigurnost hrane</w:t>
      </w:r>
      <w:bookmarkEnd w:id="4"/>
    </w:p>
    <w:p w:rsidR="00554989" w:rsidRPr="006673FF" w:rsidRDefault="00554989" w:rsidP="00554989">
      <w:pPr>
        <w:rPr>
          <w:vanish/>
        </w:rPr>
      </w:pPr>
      <w:bookmarkStart w:id="5" w:name="PE"/>
      <w:r w:rsidRPr="006673FF">
        <w:rPr>
          <w:vanish/>
        </w:rPr>
        <w:t>PE763.253</w:t>
      </w:r>
      <w:bookmarkEnd w:id="5"/>
    </w:p>
    <w:p w:rsidR="00554989" w:rsidRPr="006673FF" w:rsidRDefault="00CD0CB1" w:rsidP="00554989">
      <w:pPr>
        <w:pStyle w:val="ATHeading3"/>
      </w:pPr>
      <w:bookmarkStart w:id="6" w:name="Sujet"/>
      <w:r>
        <w:t xml:space="preserve">Amandmani koje je donio </w:t>
      </w:r>
      <w:r w:rsidR="006673FF">
        <w:t>Europsk</w:t>
      </w:r>
      <w:r>
        <w:t>i</w:t>
      </w:r>
      <w:r w:rsidR="006673FF">
        <w:t xml:space="preserve"> parlament 1</w:t>
      </w:r>
      <w:r w:rsidR="00554989" w:rsidRPr="006673FF">
        <w:t xml:space="preserve">. </w:t>
      </w:r>
      <w:r w:rsidR="006673FF">
        <w:t xml:space="preserve">travnja </w:t>
      </w:r>
      <w:r w:rsidR="00554989" w:rsidRPr="006673FF">
        <w:t>2025. o Prijedlogu uredbe Europskog parlamenta i Vijeća o izmjeni uredaba (EZ) br. 178/2002, (EZ) br. 401/2009, (EU) 2017/745 i (EU) 2019/1021 Europskog parlamenta i Vijeća u pogledu preraspodjele znanstvenih i tehničkih zadaća i poboljšanja suradnje među agencijama Unije u području kemikalija</w:t>
      </w:r>
      <w:bookmarkEnd w:id="6"/>
      <w:r w:rsidR="00554989" w:rsidRPr="006673FF">
        <w:t xml:space="preserve"> </w:t>
      </w:r>
      <w:bookmarkStart w:id="7" w:name="References"/>
      <w:r w:rsidR="00554989" w:rsidRPr="006673FF">
        <w:t>(COM(2023)0783 – C9-0447/2023 – 2023/0455(COD))</w:t>
      </w:r>
      <w:bookmarkEnd w:id="7"/>
      <w:r>
        <w:rPr>
          <w:rStyle w:val="FootnoteReference"/>
        </w:rPr>
        <w:footnoteReference w:id="1"/>
      </w:r>
    </w:p>
    <w:p w:rsidR="008822FC" w:rsidRPr="006673FF" w:rsidRDefault="008822FC" w:rsidP="008822FC">
      <w:pPr>
        <w:pStyle w:val="NormalBold"/>
      </w:pPr>
      <w:r w:rsidRPr="006673FF">
        <w:t>(Redovni zakonodavni postupak: prvo čitanje)</w:t>
      </w:r>
    </w:p>
    <w:p w:rsidR="008822FC" w:rsidRPr="006673FF" w:rsidRDefault="008822FC" w:rsidP="008822FC"/>
    <w:p w:rsidR="00C337E3" w:rsidRDefault="00C337E3">
      <w:pPr>
        <w:widowControl/>
      </w:pPr>
      <w:r>
        <w:br w:type="page"/>
      </w:r>
    </w:p>
    <w:p w:rsidR="008822FC" w:rsidRPr="006673FF" w:rsidRDefault="008822FC" w:rsidP="008822FC"/>
    <w:p w:rsidR="008822FC" w:rsidRPr="006673FF" w:rsidRDefault="008822FC" w:rsidP="008822FC">
      <w:pPr>
        <w:pStyle w:val="AmNumberTabs"/>
      </w:pPr>
      <w:r w:rsidRPr="006673FF">
        <w:t>Amandman</w:t>
      </w:r>
      <w:r w:rsidRPr="006673FF">
        <w:tab/>
      </w:r>
      <w:r w:rsidRPr="006673FF">
        <w:tab/>
        <w:t>1</w:t>
      </w:r>
    </w:p>
    <w:p w:rsidR="008822FC" w:rsidRPr="006673FF" w:rsidRDefault="008822FC" w:rsidP="008822FC"/>
    <w:p w:rsidR="008822FC" w:rsidRPr="006673FF" w:rsidRDefault="008822FC" w:rsidP="008822FC">
      <w:pPr>
        <w:pStyle w:val="NormalBold"/>
        <w:keepNext/>
      </w:pPr>
      <w:r w:rsidRPr="006673FF">
        <w:t>Prijedlog uredbe</w:t>
      </w:r>
    </w:p>
    <w:p w:rsidR="008822FC" w:rsidRPr="006673FF" w:rsidRDefault="008822FC" w:rsidP="008822FC">
      <w:pPr>
        <w:pStyle w:val="NormalBold"/>
      </w:pPr>
      <w:r w:rsidRPr="006673FF">
        <w:t>Uvodna izjava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22FC" w:rsidRPr="006673FF" w:rsidTr="00020427">
        <w:trPr>
          <w:jc w:val="center"/>
        </w:trPr>
        <w:tc>
          <w:tcPr>
            <w:tcW w:w="9752" w:type="dxa"/>
            <w:gridSpan w:val="2"/>
          </w:tcPr>
          <w:p w:rsidR="008822FC" w:rsidRPr="006673FF" w:rsidRDefault="008822FC" w:rsidP="00020427">
            <w:pPr>
              <w:keepNext/>
            </w:pPr>
          </w:p>
        </w:tc>
      </w:tr>
      <w:tr w:rsidR="008822FC" w:rsidRPr="006673FF" w:rsidTr="00020427">
        <w:trPr>
          <w:jc w:val="center"/>
        </w:trPr>
        <w:tc>
          <w:tcPr>
            <w:tcW w:w="4876" w:type="dxa"/>
            <w:hideMark/>
          </w:tcPr>
          <w:p w:rsidR="008822FC" w:rsidRPr="006673FF" w:rsidRDefault="008822FC" w:rsidP="00020427">
            <w:pPr>
              <w:pStyle w:val="ColumnHeading"/>
              <w:keepNext/>
            </w:pPr>
            <w:r w:rsidRPr="006673FF">
              <w:t>Tekst koji je predložila Komisija</w:t>
            </w:r>
          </w:p>
        </w:tc>
        <w:tc>
          <w:tcPr>
            <w:tcW w:w="4876" w:type="dxa"/>
            <w:hideMark/>
          </w:tcPr>
          <w:p w:rsidR="008822FC" w:rsidRPr="006673FF" w:rsidRDefault="008822FC" w:rsidP="00020427">
            <w:pPr>
              <w:pStyle w:val="ColumnHeading"/>
              <w:keepNext/>
            </w:pPr>
            <w:r w:rsidRPr="006673FF">
              <w:t>Izmjena</w:t>
            </w:r>
          </w:p>
        </w:tc>
      </w:tr>
      <w:tr w:rsidR="008822FC" w:rsidRPr="006673FF" w:rsidTr="00020427">
        <w:trPr>
          <w:jc w:val="center"/>
        </w:trPr>
        <w:tc>
          <w:tcPr>
            <w:tcW w:w="4876" w:type="dxa"/>
            <w:hideMark/>
          </w:tcPr>
          <w:p w:rsidR="008822FC" w:rsidRPr="006673FF" w:rsidRDefault="008822FC" w:rsidP="00020427">
            <w:pPr>
              <w:pStyle w:val="Normal6"/>
            </w:pPr>
            <w:r w:rsidRPr="006673FF">
              <w:t>(8)</w:t>
            </w:r>
            <w:r w:rsidRPr="006673FF">
              <w:tab/>
              <w:t>U skladu s tim cilj je ove Uredbe pronaći rješenje za moguća neslaganja znanstvenih mišljenja Europske agencije za sigurnost hrane i drugih agencija Unije. Uredba (EZ) br. 178/2002 Europskog parlamenta i Vijeća već sadržava odredbe o utvrđivanju postupka za usuglašavanje različitih znanstvenih mišljenja. Te bi postupke trebalo ojačati tako da Europska agencija za sigurnost hrane i druga agencija koja ima drugačije mišljenje budu obvezne dati sve od sebe da postignu dogovor u vezi s općim znanstvenim pitanjima</w:t>
            </w:r>
            <w:r w:rsidRPr="005F3D1A">
              <w:rPr>
                <w:b/>
                <w:i/>
              </w:rPr>
              <w:t>, a</w:t>
            </w:r>
            <w:r w:rsidRPr="006673FF">
              <w:t xml:space="preserve"> trebale bi se obratiti upraviteljima rizikom samo ako ga ne budu mogle postići.</w:t>
            </w:r>
          </w:p>
        </w:tc>
        <w:tc>
          <w:tcPr>
            <w:tcW w:w="4876" w:type="dxa"/>
            <w:hideMark/>
          </w:tcPr>
          <w:p w:rsidR="008822FC" w:rsidRPr="006673FF" w:rsidRDefault="008822FC" w:rsidP="00020427">
            <w:pPr>
              <w:pStyle w:val="Normal6"/>
              <w:rPr>
                <w:szCs w:val="24"/>
              </w:rPr>
            </w:pPr>
            <w:r w:rsidRPr="006673FF">
              <w:t>(8)</w:t>
            </w:r>
            <w:r w:rsidRPr="006673FF">
              <w:tab/>
              <w:t>U skladu s tim cilj je ove Uredbe pronaći rješenje za moguća neslaganja znanstvenih mišljenja Europske agencije za sigurnost hrane i drugih agencija Unije. Uredba (EZ) br. 178/2002 Europskog parlamenta i Vijeća već sadržava odredbe o utvrđivanju postupka za usuglašavanje različitih znanstvenih mišljenja. Te bi postupke trebalo ojačati tako da Europska agencija za sigurnost hrane i druga agencija koja ima drugačije mišljenje budu obvezne dati sve od sebe da postignu dogovor u vezi s općim znanstvenim pitanjima.</w:t>
            </w:r>
            <w:r w:rsidRPr="006673FF">
              <w:rPr>
                <w:b/>
                <w:i/>
              </w:rPr>
              <w:t xml:space="preserve"> Trebalo bi na odgovarajući način opravdati razlike u metodologijama procjene koje dovode do različitih mišljenja, posebno u pogledu zaštite ranjivih skupina. U takvim slučajevima prednost bi trebalo dati mišljenju s najizraženijim elementom zaštite kako bi se zaštitile ranjive skupine.</w:t>
            </w:r>
            <w:r w:rsidRPr="006673FF">
              <w:t xml:space="preserve"> Trebale bi se obratiti upraviteljima rizikom samo ako ga ne budu mogle postići.</w:t>
            </w:r>
          </w:p>
        </w:tc>
      </w:tr>
    </w:tbl>
    <w:p w:rsidR="008822FC" w:rsidRPr="006673FF" w:rsidRDefault="008822FC" w:rsidP="008822FC"/>
    <w:p w:rsidR="008822FC" w:rsidRPr="006673FF" w:rsidRDefault="008822FC" w:rsidP="008822FC">
      <w:pPr>
        <w:pStyle w:val="AmNumberTabs"/>
      </w:pPr>
      <w:r w:rsidRPr="006673FF">
        <w:t>Amandman</w:t>
      </w:r>
      <w:r w:rsidRPr="006673FF">
        <w:tab/>
      </w:r>
      <w:r w:rsidRPr="006673FF">
        <w:tab/>
        <w:t>2</w:t>
      </w:r>
    </w:p>
    <w:p w:rsidR="008822FC" w:rsidRPr="006673FF" w:rsidRDefault="008822FC" w:rsidP="008822FC"/>
    <w:p w:rsidR="008822FC" w:rsidRPr="006673FF" w:rsidRDefault="008822FC" w:rsidP="008822FC">
      <w:pPr>
        <w:pStyle w:val="NormalBold"/>
        <w:keepNext/>
      </w:pPr>
      <w:r w:rsidRPr="006673FF">
        <w:t>Prijedlog uredbe</w:t>
      </w:r>
    </w:p>
    <w:p w:rsidR="008822FC" w:rsidRPr="006673FF" w:rsidRDefault="008822FC" w:rsidP="008822FC">
      <w:pPr>
        <w:pStyle w:val="NormalBold"/>
      </w:pPr>
      <w:r w:rsidRPr="006673FF">
        <w:t>Uvodna izjava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22FC" w:rsidRPr="006673FF" w:rsidTr="00020427">
        <w:trPr>
          <w:jc w:val="center"/>
        </w:trPr>
        <w:tc>
          <w:tcPr>
            <w:tcW w:w="9752" w:type="dxa"/>
            <w:gridSpan w:val="2"/>
          </w:tcPr>
          <w:p w:rsidR="008822FC" w:rsidRPr="006673FF" w:rsidRDefault="008822FC" w:rsidP="00020427">
            <w:pPr>
              <w:keepNext/>
            </w:pPr>
          </w:p>
        </w:tc>
      </w:tr>
      <w:tr w:rsidR="008822FC" w:rsidRPr="006673FF" w:rsidTr="00020427">
        <w:trPr>
          <w:jc w:val="center"/>
        </w:trPr>
        <w:tc>
          <w:tcPr>
            <w:tcW w:w="4876" w:type="dxa"/>
            <w:hideMark/>
          </w:tcPr>
          <w:p w:rsidR="008822FC" w:rsidRPr="006673FF" w:rsidRDefault="008822FC" w:rsidP="00020427">
            <w:pPr>
              <w:pStyle w:val="ColumnHeading"/>
              <w:keepNext/>
            </w:pPr>
            <w:r w:rsidRPr="006673FF">
              <w:t>Tekst koji je predložila Komisija</w:t>
            </w:r>
          </w:p>
        </w:tc>
        <w:tc>
          <w:tcPr>
            <w:tcW w:w="4876" w:type="dxa"/>
            <w:hideMark/>
          </w:tcPr>
          <w:p w:rsidR="008822FC" w:rsidRPr="006673FF" w:rsidRDefault="008822FC" w:rsidP="00020427">
            <w:pPr>
              <w:pStyle w:val="ColumnHeading"/>
              <w:keepNext/>
            </w:pPr>
            <w:r w:rsidRPr="006673FF">
              <w:t>Izmjena</w:t>
            </w:r>
          </w:p>
        </w:tc>
      </w:tr>
      <w:tr w:rsidR="008822FC" w:rsidRPr="006673FF" w:rsidTr="00020427">
        <w:trPr>
          <w:jc w:val="center"/>
        </w:trPr>
        <w:tc>
          <w:tcPr>
            <w:tcW w:w="4876" w:type="dxa"/>
            <w:hideMark/>
          </w:tcPr>
          <w:p w:rsidR="008822FC" w:rsidRPr="006673FF" w:rsidRDefault="008822FC" w:rsidP="00020427">
            <w:pPr>
              <w:pStyle w:val="Normal6"/>
            </w:pPr>
            <w:r w:rsidRPr="006673FF">
              <w:t>(9)</w:t>
            </w:r>
            <w:r w:rsidRPr="006673FF">
              <w:tab/>
              <w:t xml:space="preserve">U konkretnom slučaju različitih znanstvenih mišljenja koja se odnose na identifikaciju opasnosti kemijskih tvari trebalo bi uvesti novi postupak koji omogućuje da se ona usuglase. Taj bi postupak trebao omogućiti Komisiji da zatraži da Europska agencija za kemikalije, kao agencija Unije koja ima najviše stručnog znanja i kapaciteta u području </w:t>
            </w:r>
            <w:r w:rsidRPr="006673FF">
              <w:lastRenderedPageBreak/>
              <w:t>procjene opasnosti te dugogodišnje iskustvo s postupkom usklađenog razvrstavanja i označivanja, izradi prijedlog usklađenog razvrstavanja i označivanja u skladu s Uredbom (EZ) br. 1272/2008 Europskog parlamenta i Vijeća, čime će se približiti ostvarenju vizije pristupa „jedna procjena po tvari” kad je riječ o ujednačenosti procjena opasnosti kemikalija u cijeloj Uniji. Ta bi mogućnost trebala biti uvrštena u odgovarajuću odredbu o razrješavanju neslaganja znanstvenih mišljenja iz Uredbe (EZ) br. 178/2002.</w:t>
            </w:r>
          </w:p>
        </w:tc>
        <w:tc>
          <w:tcPr>
            <w:tcW w:w="4876" w:type="dxa"/>
            <w:hideMark/>
          </w:tcPr>
          <w:p w:rsidR="008822FC" w:rsidRPr="006673FF" w:rsidRDefault="008822FC" w:rsidP="00020427">
            <w:pPr>
              <w:pStyle w:val="Normal6"/>
              <w:rPr>
                <w:szCs w:val="24"/>
              </w:rPr>
            </w:pPr>
            <w:r w:rsidRPr="006673FF">
              <w:lastRenderedPageBreak/>
              <w:t>(9)</w:t>
            </w:r>
            <w:r w:rsidRPr="006673FF">
              <w:tab/>
              <w:t xml:space="preserve">U konkretnom slučaju različitih znanstvenih mišljenja koja se odnose na identifikaciju opasnosti kemijskih tvari trebalo bi uvesti novi postupak koji omogućuje da se ona usuglase. Taj bi postupak trebao omogućiti Komisiji da zatraži da Europska agencija za kemikalije, kao agencija Unije koja ima najviše stručnog znanja i kapaciteta u području </w:t>
            </w:r>
            <w:r w:rsidRPr="006673FF">
              <w:lastRenderedPageBreak/>
              <w:t>procjene opasnosti te dugogodišnje iskustvo s postupkom usklađenog razvrstavanja i označivanja, izradi prijedlog usklađenog razvrstavanja i označivanja u skladu s Uredbom (EZ) br. 1272/2008 Europskog parlamenta i Vijeća, čime će se približiti ostvarenju vizije pristupa „jedna procjena po tvari” kad je riječ o ujednačenosti procjena opasnosti kemikalija u cijeloj Uniji</w:t>
            </w:r>
            <w:r w:rsidRPr="006673FF">
              <w:rPr>
                <w:b/>
                <w:i/>
              </w:rPr>
              <w:t xml:space="preserve"> te poboljšati zaštita zdravlja i okoliša</w:t>
            </w:r>
            <w:r w:rsidRPr="006673FF">
              <w:t>. Ta bi mogućnost trebala biti uvrštena u odgovarajuću odredbu o razrješavanju neslaganja znanstvenih mišljenja iz Uredbe (EZ) br. 178/2002.</w:t>
            </w:r>
          </w:p>
        </w:tc>
      </w:tr>
    </w:tbl>
    <w:p w:rsidR="008822FC" w:rsidRPr="006673FF" w:rsidRDefault="008822FC" w:rsidP="008822FC"/>
    <w:p w:rsidR="008822FC" w:rsidRPr="006673FF" w:rsidRDefault="008822FC" w:rsidP="008822FC">
      <w:pPr>
        <w:pStyle w:val="AmNumberTabs"/>
      </w:pPr>
      <w:r w:rsidRPr="006673FF">
        <w:t>Amandman</w:t>
      </w:r>
      <w:r w:rsidRPr="006673FF">
        <w:tab/>
      </w:r>
      <w:r w:rsidRPr="006673FF">
        <w:tab/>
        <w:t>3</w:t>
      </w:r>
    </w:p>
    <w:p w:rsidR="008822FC" w:rsidRPr="006673FF" w:rsidRDefault="008822FC" w:rsidP="008822FC"/>
    <w:p w:rsidR="008822FC" w:rsidRPr="006673FF" w:rsidRDefault="008822FC" w:rsidP="008822FC">
      <w:pPr>
        <w:pStyle w:val="NormalBold"/>
        <w:keepNext/>
      </w:pPr>
      <w:r w:rsidRPr="006673FF">
        <w:t>Prijedlog uredbe</w:t>
      </w:r>
    </w:p>
    <w:p w:rsidR="008822FC" w:rsidRPr="006673FF" w:rsidRDefault="008822FC" w:rsidP="008822FC">
      <w:pPr>
        <w:pStyle w:val="NormalBold"/>
      </w:pPr>
      <w:r w:rsidRPr="006673FF">
        <w:t>Uvodna izjava 14.a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22FC" w:rsidRPr="006673FF" w:rsidTr="00020427">
        <w:trPr>
          <w:jc w:val="center"/>
        </w:trPr>
        <w:tc>
          <w:tcPr>
            <w:tcW w:w="9752" w:type="dxa"/>
            <w:gridSpan w:val="2"/>
          </w:tcPr>
          <w:p w:rsidR="008822FC" w:rsidRPr="006673FF" w:rsidRDefault="008822FC" w:rsidP="00020427">
            <w:pPr>
              <w:keepNext/>
            </w:pPr>
          </w:p>
        </w:tc>
      </w:tr>
      <w:tr w:rsidR="008822FC" w:rsidRPr="006673FF" w:rsidTr="00020427">
        <w:trPr>
          <w:jc w:val="center"/>
        </w:trPr>
        <w:tc>
          <w:tcPr>
            <w:tcW w:w="4876" w:type="dxa"/>
            <w:hideMark/>
          </w:tcPr>
          <w:p w:rsidR="008822FC" w:rsidRPr="006673FF" w:rsidRDefault="008822FC" w:rsidP="00020427">
            <w:pPr>
              <w:pStyle w:val="ColumnHeading"/>
              <w:keepNext/>
            </w:pPr>
            <w:r w:rsidRPr="006673FF">
              <w:t>Tekst koji je predložila Komisija</w:t>
            </w:r>
          </w:p>
        </w:tc>
        <w:tc>
          <w:tcPr>
            <w:tcW w:w="4876" w:type="dxa"/>
            <w:hideMark/>
          </w:tcPr>
          <w:p w:rsidR="008822FC" w:rsidRPr="006673FF" w:rsidRDefault="008822FC" w:rsidP="00020427">
            <w:pPr>
              <w:pStyle w:val="ColumnHeading"/>
              <w:keepNext/>
            </w:pPr>
            <w:r w:rsidRPr="006673FF">
              <w:t>Izmjena</w:t>
            </w:r>
          </w:p>
        </w:tc>
      </w:tr>
      <w:tr w:rsidR="008822FC" w:rsidRPr="006673FF" w:rsidTr="00020427">
        <w:trPr>
          <w:jc w:val="center"/>
        </w:trPr>
        <w:tc>
          <w:tcPr>
            <w:tcW w:w="4876" w:type="dxa"/>
          </w:tcPr>
          <w:p w:rsidR="008822FC" w:rsidRPr="006673FF" w:rsidRDefault="008822FC" w:rsidP="00020427">
            <w:pPr>
              <w:pStyle w:val="Normal6"/>
            </w:pPr>
          </w:p>
        </w:tc>
        <w:tc>
          <w:tcPr>
            <w:tcW w:w="4876" w:type="dxa"/>
            <w:hideMark/>
          </w:tcPr>
          <w:p w:rsidR="008822FC" w:rsidRPr="006673FF" w:rsidRDefault="008822FC" w:rsidP="00020427">
            <w:pPr>
              <w:pStyle w:val="Normal6"/>
              <w:rPr>
                <w:szCs w:val="24"/>
              </w:rPr>
            </w:pPr>
            <w:r w:rsidRPr="006673FF">
              <w:rPr>
                <w:b/>
                <w:i/>
              </w:rPr>
              <w:t>(14.a)</w:t>
            </w:r>
            <w:r w:rsidRPr="006673FF">
              <w:rPr>
                <w:b/>
                <w:i/>
              </w:rPr>
              <w:tab/>
              <w:t>Ovom uredbom proširuju se zadaće, radno opterećenje i nadležnosti znanstvenih odbora Europske agencije za kemikalije. Kako bi se osiguralo odgovarajuće stručno znanje, potpora i temeljite znanstvene evaluacije, trebalo bi osigurati odgovarajuće i stabilne resurse, kapacitete i upravljanje znanstvenim odborima. U tom bi pogledu Europska komisija trebala redovito pratiti potrebe Europske agencije za kemikalije koje proizlaze iz ove Uredbe te Agenciji osiguravati dostatne i stabilne resurse.</w:t>
            </w:r>
          </w:p>
        </w:tc>
      </w:tr>
    </w:tbl>
    <w:p w:rsidR="008822FC" w:rsidRPr="006673FF" w:rsidRDefault="008822FC" w:rsidP="008822FC"/>
    <w:p w:rsidR="008822FC" w:rsidRPr="006673FF" w:rsidRDefault="008822FC" w:rsidP="008822FC">
      <w:pPr>
        <w:pStyle w:val="AmNumberTabs"/>
      </w:pPr>
      <w:r w:rsidRPr="006673FF">
        <w:t>Amandman</w:t>
      </w:r>
      <w:r w:rsidRPr="006673FF">
        <w:tab/>
      </w:r>
      <w:r w:rsidRPr="006673FF">
        <w:tab/>
        <w:t>4</w:t>
      </w:r>
    </w:p>
    <w:p w:rsidR="008822FC" w:rsidRPr="006673FF" w:rsidRDefault="008822FC" w:rsidP="008822FC"/>
    <w:p w:rsidR="008822FC" w:rsidRPr="006673FF" w:rsidRDefault="008822FC" w:rsidP="008822FC">
      <w:pPr>
        <w:pStyle w:val="NormalBold"/>
        <w:keepNext/>
      </w:pPr>
      <w:r w:rsidRPr="006673FF">
        <w:t>Prijedlog uredbe</w:t>
      </w:r>
    </w:p>
    <w:p w:rsidR="008822FC" w:rsidRPr="006673FF" w:rsidRDefault="008822FC" w:rsidP="008822FC">
      <w:pPr>
        <w:pStyle w:val="NormalBold"/>
      </w:pPr>
      <w:r w:rsidRPr="006673FF">
        <w:t>Članak 1. – stavak 1. – točka 2.</w:t>
      </w:r>
    </w:p>
    <w:p w:rsidR="008822FC" w:rsidRPr="006673FF" w:rsidRDefault="008822FC" w:rsidP="008822FC">
      <w:pPr>
        <w:keepNext/>
      </w:pPr>
      <w:r w:rsidRPr="006673FF">
        <w:t>Uredba (EZ) br. 178/2002</w:t>
      </w:r>
    </w:p>
    <w:p w:rsidR="008822FC" w:rsidRPr="006673FF" w:rsidRDefault="008822FC" w:rsidP="008822FC">
      <w:r w:rsidRPr="006673FF">
        <w:t>Članak 30. – stavak 2. – podstavak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22FC" w:rsidRPr="006673FF" w:rsidTr="00020427">
        <w:trPr>
          <w:jc w:val="center"/>
        </w:trPr>
        <w:tc>
          <w:tcPr>
            <w:tcW w:w="9752" w:type="dxa"/>
            <w:gridSpan w:val="2"/>
          </w:tcPr>
          <w:p w:rsidR="008822FC" w:rsidRPr="006673FF" w:rsidRDefault="008822FC" w:rsidP="00020427">
            <w:pPr>
              <w:keepNext/>
            </w:pPr>
          </w:p>
        </w:tc>
      </w:tr>
      <w:tr w:rsidR="008822FC" w:rsidRPr="006673FF" w:rsidTr="00020427">
        <w:trPr>
          <w:jc w:val="center"/>
        </w:trPr>
        <w:tc>
          <w:tcPr>
            <w:tcW w:w="4876" w:type="dxa"/>
            <w:hideMark/>
          </w:tcPr>
          <w:p w:rsidR="008822FC" w:rsidRPr="006673FF" w:rsidRDefault="008822FC" w:rsidP="00020427">
            <w:pPr>
              <w:pStyle w:val="ColumnHeading"/>
              <w:keepNext/>
            </w:pPr>
            <w:r w:rsidRPr="006673FF">
              <w:t>Tekst koji je predložila Komisija</w:t>
            </w:r>
          </w:p>
        </w:tc>
        <w:tc>
          <w:tcPr>
            <w:tcW w:w="4876" w:type="dxa"/>
            <w:hideMark/>
          </w:tcPr>
          <w:p w:rsidR="008822FC" w:rsidRPr="006673FF" w:rsidRDefault="008822FC" w:rsidP="00020427">
            <w:pPr>
              <w:pStyle w:val="ColumnHeading"/>
              <w:keepNext/>
            </w:pPr>
            <w:r w:rsidRPr="006673FF">
              <w:t>Izmjena</w:t>
            </w:r>
          </w:p>
        </w:tc>
      </w:tr>
      <w:tr w:rsidR="008822FC" w:rsidRPr="006673FF" w:rsidTr="00020427">
        <w:trPr>
          <w:jc w:val="center"/>
        </w:trPr>
        <w:tc>
          <w:tcPr>
            <w:tcW w:w="4876" w:type="dxa"/>
            <w:hideMark/>
          </w:tcPr>
          <w:p w:rsidR="008822FC" w:rsidRPr="006673FF" w:rsidRDefault="008822FC" w:rsidP="00020427">
            <w:pPr>
              <w:pStyle w:val="Normal6"/>
            </w:pPr>
            <w:r w:rsidRPr="006673FF">
              <w:t xml:space="preserve">Ako utvrdi potencijalan izvor neslaganja, Agencija stupa u kontakt s predmetnim </w:t>
            </w:r>
            <w:r w:rsidRPr="006673FF">
              <w:lastRenderedPageBreak/>
              <w:t>tijelom kako bi osigurala razmjenu svih relevantnih znanstvenih ili tehničkih informacija te kako bi utvrdila koja bi znanstvena ili tehnička pitanja mogla biti sporna.</w:t>
            </w:r>
          </w:p>
        </w:tc>
        <w:tc>
          <w:tcPr>
            <w:tcW w:w="4876" w:type="dxa"/>
            <w:hideMark/>
          </w:tcPr>
          <w:p w:rsidR="008822FC" w:rsidRPr="006673FF" w:rsidRDefault="008822FC" w:rsidP="00020427">
            <w:pPr>
              <w:pStyle w:val="Normal6"/>
              <w:rPr>
                <w:szCs w:val="24"/>
              </w:rPr>
            </w:pPr>
            <w:r w:rsidRPr="006673FF">
              <w:lastRenderedPageBreak/>
              <w:t xml:space="preserve">Ako utvrdi potencijalan izvor neslaganja, Agencija stupa u kontakt s predmetnim </w:t>
            </w:r>
            <w:r w:rsidRPr="006673FF">
              <w:lastRenderedPageBreak/>
              <w:t xml:space="preserve">tijelom kako bi osigurala razmjenu svih relevantnih znanstvenih ili tehničkih informacija te kako bi utvrdila koja bi znanstvena ili tehnička pitanja mogla biti sporna. </w:t>
            </w:r>
            <w:r w:rsidRPr="006673FF">
              <w:rPr>
                <w:b/>
                <w:i/>
              </w:rPr>
              <w:t>Razlike u metodologijama procjene koje dovode do različitih mišljenja moraju biti propisno opravdane, posebno u pogledu zaštite ranjivih skupina.</w:t>
            </w:r>
          </w:p>
        </w:tc>
      </w:tr>
    </w:tbl>
    <w:p w:rsidR="008822FC" w:rsidRPr="006673FF" w:rsidRDefault="008822FC" w:rsidP="008822FC"/>
    <w:p w:rsidR="008822FC" w:rsidRPr="006673FF" w:rsidRDefault="008822FC" w:rsidP="008822FC">
      <w:pPr>
        <w:pStyle w:val="AmNumberTabs"/>
      </w:pPr>
      <w:r w:rsidRPr="006673FF">
        <w:t>Amandman</w:t>
      </w:r>
      <w:r w:rsidRPr="006673FF">
        <w:tab/>
      </w:r>
      <w:r w:rsidRPr="006673FF">
        <w:tab/>
        <w:t>5</w:t>
      </w:r>
    </w:p>
    <w:p w:rsidR="008822FC" w:rsidRPr="006673FF" w:rsidRDefault="008822FC" w:rsidP="008822FC"/>
    <w:p w:rsidR="008822FC" w:rsidRPr="006673FF" w:rsidRDefault="008822FC" w:rsidP="008822FC">
      <w:pPr>
        <w:pStyle w:val="NormalBold"/>
        <w:keepNext/>
      </w:pPr>
      <w:r w:rsidRPr="006673FF">
        <w:t>Prijedlog uredbe</w:t>
      </w:r>
    </w:p>
    <w:p w:rsidR="008822FC" w:rsidRPr="006673FF" w:rsidRDefault="008822FC" w:rsidP="008822FC">
      <w:pPr>
        <w:pStyle w:val="NormalBold"/>
      </w:pPr>
      <w:r w:rsidRPr="006673FF">
        <w:t>Članak 1. – stavak 1. – točka 2.</w:t>
      </w:r>
    </w:p>
    <w:p w:rsidR="008822FC" w:rsidRPr="006673FF" w:rsidRDefault="008822FC" w:rsidP="008822FC">
      <w:pPr>
        <w:keepNext/>
      </w:pPr>
      <w:r w:rsidRPr="006673FF">
        <w:t>Uredba (EZ) br. 178/2002</w:t>
      </w:r>
    </w:p>
    <w:p w:rsidR="008822FC" w:rsidRPr="006673FF" w:rsidRDefault="008822FC" w:rsidP="008822FC">
      <w:r w:rsidRPr="006673FF">
        <w:t>Članak 30. – stavak 2. – podstavak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22FC" w:rsidRPr="006673FF" w:rsidTr="00020427">
        <w:trPr>
          <w:jc w:val="center"/>
        </w:trPr>
        <w:tc>
          <w:tcPr>
            <w:tcW w:w="9752" w:type="dxa"/>
            <w:gridSpan w:val="2"/>
          </w:tcPr>
          <w:p w:rsidR="008822FC" w:rsidRPr="006673FF" w:rsidRDefault="008822FC" w:rsidP="00020427">
            <w:pPr>
              <w:keepNext/>
            </w:pPr>
          </w:p>
        </w:tc>
      </w:tr>
      <w:tr w:rsidR="008822FC" w:rsidRPr="006673FF" w:rsidTr="00020427">
        <w:trPr>
          <w:jc w:val="center"/>
        </w:trPr>
        <w:tc>
          <w:tcPr>
            <w:tcW w:w="4876" w:type="dxa"/>
            <w:hideMark/>
          </w:tcPr>
          <w:p w:rsidR="008822FC" w:rsidRPr="006673FF" w:rsidRDefault="008822FC" w:rsidP="00020427">
            <w:pPr>
              <w:pStyle w:val="ColumnHeading"/>
              <w:keepNext/>
            </w:pPr>
            <w:r w:rsidRPr="006673FF">
              <w:t>Tekst koji je predložila Komisija</w:t>
            </w:r>
          </w:p>
        </w:tc>
        <w:tc>
          <w:tcPr>
            <w:tcW w:w="4876" w:type="dxa"/>
            <w:hideMark/>
          </w:tcPr>
          <w:p w:rsidR="008822FC" w:rsidRPr="006673FF" w:rsidRDefault="008822FC" w:rsidP="00020427">
            <w:pPr>
              <w:pStyle w:val="ColumnHeading"/>
              <w:keepNext/>
            </w:pPr>
            <w:r w:rsidRPr="006673FF">
              <w:t>Izmjena</w:t>
            </w:r>
          </w:p>
        </w:tc>
      </w:tr>
      <w:tr w:rsidR="008822FC" w:rsidRPr="006673FF" w:rsidTr="00020427">
        <w:trPr>
          <w:jc w:val="center"/>
        </w:trPr>
        <w:tc>
          <w:tcPr>
            <w:tcW w:w="4876" w:type="dxa"/>
            <w:hideMark/>
          </w:tcPr>
          <w:p w:rsidR="008822FC" w:rsidRPr="006673FF" w:rsidRDefault="008822FC" w:rsidP="00020427">
            <w:pPr>
              <w:pStyle w:val="Normal6"/>
            </w:pPr>
            <w:r w:rsidRPr="006673FF">
              <w:t>Agencija i predmetno tijelo surađuju kako bi razriješili neslaganje. Ako u tome ne uspiju, sastavljaju zajedničko izvješće. Izvješće se objavljuje i u njemu se jasno navode sporna znanstvena pitanja</w:t>
            </w:r>
            <w:r w:rsidRPr="006673FF">
              <w:rPr>
                <w:b/>
                <w:i/>
              </w:rPr>
              <w:t xml:space="preserve"> i</w:t>
            </w:r>
            <w:r w:rsidRPr="006673FF">
              <w:t xml:space="preserve"> utvrđuju relevantne nejasnoće u podacima.</w:t>
            </w:r>
          </w:p>
        </w:tc>
        <w:tc>
          <w:tcPr>
            <w:tcW w:w="4876" w:type="dxa"/>
            <w:hideMark/>
          </w:tcPr>
          <w:p w:rsidR="008822FC" w:rsidRPr="006673FF" w:rsidRDefault="008822FC" w:rsidP="00020427">
            <w:pPr>
              <w:pStyle w:val="Normal6"/>
              <w:rPr>
                <w:szCs w:val="24"/>
              </w:rPr>
            </w:pPr>
            <w:r w:rsidRPr="006673FF">
              <w:t>Agencija i predmetno tijelo surađuju kako bi razriješili neslaganje</w:t>
            </w:r>
            <w:r w:rsidRPr="006673FF">
              <w:rPr>
                <w:b/>
                <w:i/>
              </w:rPr>
              <w:t xml:space="preserve"> u cilju osiguranja najviše razine zaštite zdravlja i okoliša. Prednost se daje mišljenju koje pruža najvišu razinu zaštite kako bi se zaštitile najranjivije skupine</w:t>
            </w:r>
            <w:r w:rsidRPr="006673FF">
              <w:t>. Ako u tome ne uspiju, sastavljaju zajedničko izvješće. Izvješće se objavljuje i u njemu se jasno navode sporna znanstvena pitanja</w:t>
            </w:r>
            <w:r w:rsidRPr="006673FF">
              <w:rPr>
                <w:b/>
                <w:i/>
              </w:rPr>
              <w:t>,</w:t>
            </w:r>
            <w:r w:rsidRPr="006673FF">
              <w:t xml:space="preserve"> utvrđuju relevantne nejasnoće u podacima</w:t>
            </w:r>
            <w:r w:rsidRPr="006673FF">
              <w:rPr>
                <w:b/>
                <w:i/>
              </w:rPr>
              <w:t xml:space="preserve"> i mogući uzroci različitih mišljenja, među ostalim o metodološkim razlikama</w:t>
            </w:r>
            <w:r w:rsidRPr="006673FF">
              <w:t>.</w:t>
            </w:r>
          </w:p>
        </w:tc>
      </w:tr>
    </w:tbl>
    <w:p w:rsidR="008822FC" w:rsidRPr="006673FF" w:rsidRDefault="008822FC" w:rsidP="008822FC"/>
    <w:p w:rsidR="008822FC" w:rsidRPr="006673FF" w:rsidRDefault="008822FC" w:rsidP="008822FC">
      <w:pPr>
        <w:pStyle w:val="AmNumberTabs"/>
      </w:pPr>
      <w:r w:rsidRPr="006673FF">
        <w:t>Amandman</w:t>
      </w:r>
      <w:r w:rsidRPr="006673FF">
        <w:tab/>
      </w:r>
      <w:r w:rsidRPr="006673FF">
        <w:tab/>
        <w:t>6</w:t>
      </w:r>
    </w:p>
    <w:p w:rsidR="008822FC" w:rsidRPr="006673FF" w:rsidRDefault="008822FC" w:rsidP="008822FC"/>
    <w:p w:rsidR="008822FC" w:rsidRPr="006673FF" w:rsidRDefault="008822FC" w:rsidP="008822FC">
      <w:pPr>
        <w:pStyle w:val="NormalBold"/>
        <w:keepNext/>
      </w:pPr>
      <w:r w:rsidRPr="006673FF">
        <w:t>Prijedlog uredbe</w:t>
      </w:r>
    </w:p>
    <w:p w:rsidR="008822FC" w:rsidRPr="006673FF" w:rsidRDefault="008822FC" w:rsidP="008822FC">
      <w:pPr>
        <w:pStyle w:val="NormalBold"/>
      </w:pPr>
      <w:r w:rsidRPr="006673FF">
        <w:t>Članak 1. – stavak 1. – točka 2.</w:t>
      </w:r>
    </w:p>
    <w:p w:rsidR="008822FC" w:rsidRPr="006673FF" w:rsidRDefault="008822FC" w:rsidP="008822FC">
      <w:pPr>
        <w:keepNext/>
      </w:pPr>
      <w:r w:rsidRPr="006673FF">
        <w:t>Uredba (EZ) br. 178/2002</w:t>
      </w:r>
    </w:p>
    <w:p w:rsidR="008822FC" w:rsidRPr="006673FF" w:rsidRDefault="008822FC" w:rsidP="008822FC">
      <w:r w:rsidRPr="006673FF">
        <w:t>Članak 30. – stavak 3.a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22FC" w:rsidRPr="006673FF" w:rsidTr="00020427">
        <w:trPr>
          <w:jc w:val="center"/>
        </w:trPr>
        <w:tc>
          <w:tcPr>
            <w:tcW w:w="9752" w:type="dxa"/>
            <w:gridSpan w:val="2"/>
          </w:tcPr>
          <w:p w:rsidR="008822FC" w:rsidRPr="006673FF" w:rsidRDefault="008822FC" w:rsidP="00020427">
            <w:pPr>
              <w:keepNext/>
            </w:pPr>
          </w:p>
        </w:tc>
      </w:tr>
      <w:tr w:rsidR="008822FC" w:rsidRPr="006673FF" w:rsidTr="00020427">
        <w:trPr>
          <w:jc w:val="center"/>
        </w:trPr>
        <w:tc>
          <w:tcPr>
            <w:tcW w:w="4876" w:type="dxa"/>
            <w:hideMark/>
          </w:tcPr>
          <w:p w:rsidR="008822FC" w:rsidRPr="006673FF" w:rsidRDefault="008822FC" w:rsidP="00020427">
            <w:pPr>
              <w:pStyle w:val="ColumnHeading"/>
              <w:keepNext/>
            </w:pPr>
            <w:r w:rsidRPr="006673FF">
              <w:t>Tekst koji je predložila Komisija</w:t>
            </w:r>
          </w:p>
        </w:tc>
        <w:tc>
          <w:tcPr>
            <w:tcW w:w="4876" w:type="dxa"/>
            <w:hideMark/>
          </w:tcPr>
          <w:p w:rsidR="008822FC" w:rsidRPr="006673FF" w:rsidRDefault="008822FC" w:rsidP="00020427">
            <w:pPr>
              <w:pStyle w:val="ColumnHeading"/>
              <w:keepNext/>
            </w:pPr>
            <w:r w:rsidRPr="006673FF">
              <w:t>Izmjena</w:t>
            </w:r>
          </w:p>
        </w:tc>
      </w:tr>
      <w:tr w:rsidR="008822FC" w:rsidRPr="006673FF" w:rsidTr="00020427">
        <w:trPr>
          <w:jc w:val="center"/>
        </w:trPr>
        <w:tc>
          <w:tcPr>
            <w:tcW w:w="4876" w:type="dxa"/>
          </w:tcPr>
          <w:p w:rsidR="008822FC" w:rsidRPr="006673FF" w:rsidRDefault="008822FC" w:rsidP="00020427">
            <w:pPr>
              <w:pStyle w:val="Normal6"/>
            </w:pPr>
          </w:p>
        </w:tc>
        <w:tc>
          <w:tcPr>
            <w:tcW w:w="4876" w:type="dxa"/>
            <w:hideMark/>
          </w:tcPr>
          <w:p w:rsidR="008822FC" w:rsidRPr="006673FF" w:rsidRDefault="008822FC" w:rsidP="004F789B">
            <w:pPr>
              <w:pStyle w:val="Normal6"/>
              <w:rPr>
                <w:szCs w:val="24"/>
              </w:rPr>
            </w:pPr>
            <w:r w:rsidRPr="006673FF">
              <w:rPr>
                <w:b/>
                <w:i/>
              </w:rPr>
              <w:t>3.a</w:t>
            </w:r>
            <w:r w:rsidRPr="006673FF">
              <w:rPr>
                <w:b/>
                <w:i/>
              </w:rPr>
              <w:tab/>
              <w:t xml:space="preserve">U slučaju kada se uoči značajna razlika u nekim znanstvenim pitanjima, a radi se o tijelu države članice, Agencija i </w:t>
            </w:r>
            <w:r w:rsidR="004F789B">
              <w:rPr>
                <w:b/>
                <w:i/>
              </w:rPr>
              <w:t>nacionalno tijelo</w:t>
            </w:r>
            <w:r w:rsidRPr="006673FF">
              <w:rPr>
                <w:b/>
                <w:i/>
              </w:rPr>
              <w:t xml:space="preserve"> obvezn</w:t>
            </w:r>
            <w:r w:rsidR="004F789B">
              <w:rPr>
                <w:b/>
                <w:i/>
              </w:rPr>
              <w:t>i</w:t>
            </w:r>
            <w:r w:rsidRPr="006673FF">
              <w:rPr>
                <w:b/>
                <w:i/>
              </w:rPr>
              <w:t xml:space="preserve"> su surađivati tako da ili razriješe neslaganje ili Komisiji predaju zajednički dokument koji pojašnjava sporno znanstveno pitanje i </w:t>
            </w:r>
            <w:r w:rsidRPr="006673FF">
              <w:rPr>
                <w:b/>
                <w:i/>
              </w:rPr>
              <w:lastRenderedPageBreak/>
              <w:t>utvrđuje nejasnoće u podacima. Taj se dokument objavljuje.</w:t>
            </w:r>
          </w:p>
        </w:tc>
      </w:tr>
    </w:tbl>
    <w:p w:rsidR="008822FC" w:rsidRPr="006673FF" w:rsidRDefault="008822FC" w:rsidP="008822FC"/>
    <w:p w:rsidR="008822FC" w:rsidRPr="006673FF" w:rsidRDefault="008822FC" w:rsidP="008822FC">
      <w:pPr>
        <w:pStyle w:val="AmNumberTabs"/>
      </w:pPr>
      <w:r w:rsidRPr="006673FF">
        <w:t>Amandman</w:t>
      </w:r>
      <w:r w:rsidRPr="006673FF">
        <w:tab/>
      </w:r>
      <w:r w:rsidRPr="006673FF">
        <w:tab/>
        <w:t>7</w:t>
      </w:r>
    </w:p>
    <w:p w:rsidR="008822FC" w:rsidRPr="006673FF" w:rsidRDefault="008822FC" w:rsidP="008822FC"/>
    <w:p w:rsidR="008822FC" w:rsidRPr="006673FF" w:rsidRDefault="008822FC" w:rsidP="008822FC">
      <w:pPr>
        <w:pStyle w:val="NormalBold"/>
        <w:keepNext/>
      </w:pPr>
      <w:r w:rsidRPr="006673FF">
        <w:t>Prijedlog uredbe</w:t>
      </w:r>
    </w:p>
    <w:p w:rsidR="008822FC" w:rsidRPr="006673FF" w:rsidRDefault="008822FC" w:rsidP="008822FC">
      <w:pPr>
        <w:pStyle w:val="NormalBold"/>
      </w:pPr>
      <w:r w:rsidRPr="006673FF">
        <w:t>Članak 1. – stavak 1. – točka 2.</w:t>
      </w:r>
    </w:p>
    <w:p w:rsidR="008822FC" w:rsidRPr="006673FF" w:rsidRDefault="008822FC" w:rsidP="008822FC">
      <w:pPr>
        <w:keepNext/>
      </w:pPr>
      <w:r w:rsidRPr="006673FF">
        <w:t>Uredba (EZ) br. 178/2002</w:t>
      </w:r>
    </w:p>
    <w:p w:rsidR="008822FC" w:rsidRPr="006673FF" w:rsidRDefault="008822FC" w:rsidP="008822FC">
      <w:r w:rsidRPr="006673FF">
        <w:t>Članak 3. – stavak 3.b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22FC" w:rsidRPr="006673FF" w:rsidTr="00020427">
        <w:trPr>
          <w:jc w:val="center"/>
        </w:trPr>
        <w:tc>
          <w:tcPr>
            <w:tcW w:w="9752" w:type="dxa"/>
            <w:gridSpan w:val="2"/>
          </w:tcPr>
          <w:p w:rsidR="008822FC" w:rsidRPr="006673FF" w:rsidRDefault="008822FC" w:rsidP="00020427">
            <w:pPr>
              <w:keepNext/>
            </w:pPr>
          </w:p>
        </w:tc>
      </w:tr>
      <w:tr w:rsidR="008822FC" w:rsidRPr="006673FF" w:rsidTr="00020427">
        <w:trPr>
          <w:jc w:val="center"/>
        </w:trPr>
        <w:tc>
          <w:tcPr>
            <w:tcW w:w="4876" w:type="dxa"/>
            <w:hideMark/>
          </w:tcPr>
          <w:p w:rsidR="008822FC" w:rsidRPr="006673FF" w:rsidRDefault="008822FC" w:rsidP="00020427">
            <w:pPr>
              <w:pStyle w:val="ColumnHeading"/>
              <w:keepNext/>
            </w:pPr>
            <w:r w:rsidRPr="006673FF">
              <w:t>Tekst koji je predložila Komisija</w:t>
            </w:r>
          </w:p>
        </w:tc>
        <w:tc>
          <w:tcPr>
            <w:tcW w:w="4876" w:type="dxa"/>
            <w:hideMark/>
          </w:tcPr>
          <w:p w:rsidR="008822FC" w:rsidRPr="006673FF" w:rsidRDefault="008822FC" w:rsidP="00020427">
            <w:pPr>
              <w:pStyle w:val="ColumnHeading"/>
              <w:keepNext/>
            </w:pPr>
            <w:r w:rsidRPr="006673FF">
              <w:t>Izmjena</w:t>
            </w:r>
          </w:p>
        </w:tc>
      </w:tr>
      <w:tr w:rsidR="008822FC" w:rsidRPr="006673FF" w:rsidTr="00020427">
        <w:trPr>
          <w:jc w:val="center"/>
        </w:trPr>
        <w:tc>
          <w:tcPr>
            <w:tcW w:w="4876" w:type="dxa"/>
          </w:tcPr>
          <w:p w:rsidR="008822FC" w:rsidRPr="006673FF" w:rsidRDefault="008822FC" w:rsidP="00020427">
            <w:pPr>
              <w:pStyle w:val="Normal6"/>
            </w:pPr>
          </w:p>
        </w:tc>
        <w:tc>
          <w:tcPr>
            <w:tcW w:w="4876" w:type="dxa"/>
            <w:hideMark/>
          </w:tcPr>
          <w:p w:rsidR="008822FC" w:rsidRPr="006673FF" w:rsidRDefault="008822FC" w:rsidP="001766A9">
            <w:pPr>
              <w:pStyle w:val="Normal6"/>
              <w:rPr>
                <w:szCs w:val="24"/>
              </w:rPr>
            </w:pPr>
            <w:r w:rsidRPr="006673FF">
              <w:rPr>
                <w:b/>
                <w:i/>
              </w:rPr>
              <w:t>3.b</w:t>
            </w:r>
            <w:r w:rsidRPr="006673FF">
              <w:rPr>
                <w:b/>
                <w:i/>
              </w:rPr>
              <w:tab/>
              <w:t>U slučajevima u kojima se utvrdi razlika, a Agencija zatraži dodatne informacije od drugih tijela Unije ili država članica, trebalo bi produžiti razdoblje unutar kojeg relevantna tijela moraju donijeti svoja pojedinačna izvješća ili zajedničko izvješće iz stavka 2. Nakon savjetovanja s predmetnim tijelom, Agencija utvrđuje razdoblje u kojem se te informacije pružaju i obavješćuje Komisiju o potrebnom dodatnom razdoblju. Komisija obavješćuje poslovne subjekte i države članice o produljenju.</w:t>
            </w:r>
          </w:p>
        </w:tc>
      </w:tr>
    </w:tbl>
    <w:p w:rsidR="008822FC" w:rsidRPr="006673FF" w:rsidRDefault="008822FC" w:rsidP="008822FC"/>
    <w:p w:rsidR="008822FC" w:rsidRPr="006673FF" w:rsidRDefault="008822FC" w:rsidP="008822FC">
      <w:pPr>
        <w:pStyle w:val="AmNumberTabs"/>
      </w:pPr>
      <w:r w:rsidRPr="006673FF">
        <w:t>Amandman</w:t>
      </w:r>
      <w:r w:rsidRPr="006673FF">
        <w:tab/>
      </w:r>
      <w:r w:rsidRPr="006673FF">
        <w:tab/>
        <w:t>8</w:t>
      </w:r>
    </w:p>
    <w:p w:rsidR="008822FC" w:rsidRPr="006673FF" w:rsidRDefault="008822FC" w:rsidP="008822FC"/>
    <w:p w:rsidR="008822FC" w:rsidRPr="006673FF" w:rsidRDefault="008822FC" w:rsidP="008822FC">
      <w:pPr>
        <w:pStyle w:val="NormalBold"/>
        <w:keepNext/>
      </w:pPr>
      <w:r w:rsidRPr="006673FF">
        <w:t>Prijedlog uredbe</w:t>
      </w:r>
    </w:p>
    <w:p w:rsidR="008822FC" w:rsidRPr="006673FF" w:rsidRDefault="008822FC" w:rsidP="008822FC">
      <w:pPr>
        <w:pStyle w:val="NormalBold"/>
      </w:pPr>
      <w:r w:rsidRPr="006673FF">
        <w:t>Članak 3. – stavak 1. – točka 1.</w:t>
      </w:r>
    </w:p>
    <w:p w:rsidR="008822FC" w:rsidRPr="006673FF" w:rsidRDefault="008822FC" w:rsidP="008822FC">
      <w:pPr>
        <w:keepNext/>
      </w:pPr>
      <w:r w:rsidRPr="006673FF">
        <w:t>Uredba (EU) 2017/745</w:t>
      </w:r>
    </w:p>
    <w:p w:rsidR="008822FC" w:rsidRPr="006673FF" w:rsidRDefault="008822FC" w:rsidP="008822FC">
      <w:r w:rsidRPr="006673FF">
        <w:t>Prilog I. – dio 10.4.1.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22FC" w:rsidRPr="006673FF" w:rsidTr="00020427">
        <w:trPr>
          <w:jc w:val="center"/>
        </w:trPr>
        <w:tc>
          <w:tcPr>
            <w:tcW w:w="9752" w:type="dxa"/>
            <w:gridSpan w:val="2"/>
          </w:tcPr>
          <w:p w:rsidR="008822FC" w:rsidRPr="006673FF" w:rsidRDefault="008822FC" w:rsidP="00020427">
            <w:pPr>
              <w:keepNext/>
            </w:pPr>
          </w:p>
        </w:tc>
      </w:tr>
      <w:tr w:rsidR="008822FC" w:rsidRPr="006673FF" w:rsidTr="00020427">
        <w:trPr>
          <w:jc w:val="center"/>
        </w:trPr>
        <w:tc>
          <w:tcPr>
            <w:tcW w:w="4876" w:type="dxa"/>
            <w:hideMark/>
          </w:tcPr>
          <w:p w:rsidR="008822FC" w:rsidRPr="006673FF" w:rsidRDefault="008822FC" w:rsidP="00020427">
            <w:pPr>
              <w:pStyle w:val="ColumnHeading"/>
              <w:keepNext/>
            </w:pPr>
            <w:r w:rsidRPr="006673FF">
              <w:t>Tekst koji je predložila Komisija</w:t>
            </w:r>
          </w:p>
        </w:tc>
        <w:tc>
          <w:tcPr>
            <w:tcW w:w="4876" w:type="dxa"/>
            <w:hideMark/>
          </w:tcPr>
          <w:p w:rsidR="008822FC" w:rsidRPr="006673FF" w:rsidRDefault="008822FC" w:rsidP="00020427">
            <w:pPr>
              <w:pStyle w:val="ColumnHeading"/>
              <w:keepNext/>
            </w:pPr>
            <w:r w:rsidRPr="006673FF">
              <w:t>Izmjena</w:t>
            </w:r>
          </w:p>
        </w:tc>
      </w:tr>
      <w:tr w:rsidR="008822FC" w:rsidRPr="006673FF" w:rsidTr="00020427">
        <w:trPr>
          <w:jc w:val="center"/>
        </w:trPr>
        <w:tc>
          <w:tcPr>
            <w:tcW w:w="4876" w:type="dxa"/>
            <w:hideMark/>
          </w:tcPr>
          <w:p w:rsidR="008822FC" w:rsidRPr="006673FF" w:rsidRDefault="008822FC" w:rsidP="00020427">
            <w:pPr>
              <w:pStyle w:val="Normal6"/>
            </w:pPr>
            <w:r w:rsidRPr="006673FF">
              <w:t>(b)</w:t>
            </w:r>
            <w:r w:rsidRPr="006673FF">
              <w:tab/>
              <w:t xml:space="preserve">tvari koje su </w:t>
            </w:r>
            <w:r w:rsidRPr="006673FF">
              <w:rPr>
                <w:b/>
                <w:i/>
              </w:rPr>
              <w:t>identificirane</w:t>
            </w:r>
            <w:r w:rsidRPr="006673FF">
              <w:t xml:space="preserve"> kao endokrino </w:t>
            </w:r>
            <w:proofErr w:type="spellStart"/>
            <w:r w:rsidRPr="006673FF">
              <w:t>disruptivne</w:t>
            </w:r>
            <w:proofErr w:type="spellEnd"/>
            <w:r w:rsidRPr="006673FF">
              <w:t xml:space="preserve"> za zdravlje ljudi 1. kategorije u skladu s dijelom 3. Priloga VI. Uredbi (EZ) br. 1272/2008 Europskog parlamenta i Vijeća</w:t>
            </w:r>
            <w:r w:rsidRPr="006673FF">
              <w:rPr>
                <w:vertAlign w:val="superscript"/>
              </w:rPr>
              <w:t>12</w:t>
            </w:r>
            <w:r w:rsidRPr="006673FF">
              <w:t xml:space="preserve"> i tvari koje imaju svojstva endokrinih </w:t>
            </w:r>
            <w:proofErr w:type="spellStart"/>
            <w:r w:rsidRPr="006673FF">
              <w:t>disruptora</w:t>
            </w:r>
            <w:proofErr w:type="spellEnd"/>
            <w:r w:rsidRPr="006673FF">
              <w:t xml:space="preserve"> za koje postoje znanstveni dokazi o vjerojatnim ozbiljnim učincima na zdravlje ljudi i koje su identificirane u skladu s postupkom utvrđenim u članku 59. Uredbe (EZ) br. 1907/2006 Europskog parlamenta i Vijeća ili tvari koje imaju svojstva endokrinih </w:t>
            </w:r>
            <w:proofErr w:type="spellStart"/>
            <w:r w:rsidRPr="006673FF">
              <w:t>disruptora</w:t>
            </w:r>
            <w:proofErr w:type="spellEnd"/>
            <w:r w:rsidRPr="006673FF">
              <w:t xml:space="preserve"> koja su relevantna za </w:t>
            </w:r>
            <w:r w:rsidRPr="006673FF">
              <w:lastRenderedPageBreak/>
              <w:t>zdravlje ljudi identificirane u skladu s Uredbom (EU) br. 528/2012.”;</w:t>
            </w:r>
          </w:p>
        </w:tc>
        <w:tc>
          <w:tcPr>
            <w:tcW w:w="4876" w:type="dxa"/>
            <w:hideMark/>
          </w:tcPr>
          <w:p w:rsidR="008822FC" w:rsidRPr="006673FF" w:rsidRDefault="008822FC" w:rsidP="00020427">
            <w:pPr>
              <w:pStyle w:val="Normal6"/>
              <w:rPr>
                <w:szCs w:val="24"/>
              </w:rPr>
            </w:pPr>
            <w:r w:rsidRPr="006673FF">
              <w:lastRenderedPageBreak/>
              <w:t>(b)</w:t>
            </w:r>
            <w:r w:rsidRPr="006673FF">
              <w:tab/>
              <w:t xml:space="preserve">tvari koje su </w:t>
            </w:r>
            <w:r w:rsidRPr="006673FF">
              <w:rPr>
                <w:b/>
                <w:i/>
              </w:rPr>
              <w:t>klasificirane</w:t>
            </w:r>
            <w:r w:rsidRPr="006673FF">
              <w:t xml:space="preserve"> kao endokrino </w:t>
            </w:r>
            <w:proofErr w:type="spellStart"/>
            <w:r w:rsidRPr="006673FF">
              <w:t>disruptivne</w:t>
            </w:r>
            <w:proofErr w:type="spellEnd"/>
            <w:r w:rsidRPr="006673FF">
              <w:t xml:space="preserve"> za zdravlje ljudi 1. kategorije u skladu s dijelom 3. Priloga VI. Uredbi (EZ) br. 1272/2008 Europskog parlamenta i Vijeća</w:t>
            </w:r>
            <w:r w:rsidRPr="006673FF">
              <w:rPr>
                <w:vertAlign w:val="superscript"/>
              </w:rPr>
              <w:t>12</w:t>
            </w:r>
            <w:r w:rsidRPr="006673FF">
              <w:t xml:space="preserve"> i tvari koje imaju svojstva endokrinih </w:t>
            </w:r>
            <w:proofErr w:type="spellStart"/>
            <w:r w:rsidRPr="006673FF">
              <w:t>disruptora</w:t>
            </w:r>
            <w:proofErr w:type="spellEnd"/>
            <w:r w:rsidRPr="006673FF">
              <w:t xml:space="preserve"> za koje postoje znanstveni dokazi o vjerojatnim ozbiljnim učincima na zdravlje ljudi i koje su identificirane u skladu s postupkom utvrđenim u članku 59. Uredbe (EZ) br. 1907/2006 Europskog parlamenta i Vijeća ili tvari koje imaju svojstva endokrinih </w:t>
            </w:r>
            <w:proofErr w:type="spellStart"/>
            <w:r w:rsidRPr="006673FF">
              <w:t>disruptora</w:t>
            </w:r>
            <w:proofErr w:type="spellEnd"/>
            <w:r w:rsidRPr="006673FF">
              <w:t xml:space="preserve"> koja su relevantna za </w:t>
            </w:r>
            <w:r w:rsidRPr="006673FF">
              <w:lastRenderedPageBreak/>
              <w:t>zdravlje ljudi identificirane u skladu s Uredbom (EU) br. 528/2012.”;</w:t>
            </w:r>
          </w:p>
        </w:tc>
      </w:tr>
      <w:tr w:rsidR="008822FC" w:rsidRPr="006673FF" w:rsidTr="00020427">
        <w:trPr>
          <w:jc w:val="center"/>
        </w:trPr>
        <w:tc>
          <w:tcPr>
            <w:tcW w:w="4876" w:type="dxa"/>
            <w:hideMark/>
          </w:tcPr>
          <w:p w:rsidR="008822FC" w:rsidRPr="006673FF" w:rsidRDefault="008822FC" w:rsidP="00020427">
            <w:pPr>
              <w:pStyle w:val="Normal6"/>
            </w:pPr>
            <w:r w:rsidRPr="006673FF">
              <w:lastRenderedPageBreak/>
              <w:t>__________________</w:t>
            </w:r>
          </w:p>
        </w:tc>
        <w:tc>
          <w:tcPr>
            <w:tcW w:w="4876" w:type="dxa"/>
            <w:hideMark/>
          </w:tcPr>
          <w:p w:rsidR="008822FC" w:rsidRPr="006673FF" w:rsidRDefault="008822FC" w:rsidP="00020427">
            <w:pPr>
              <w:pStyle w:val="Normal6"/>
              <w:rPr>
                <w:szCs w:val="24"/>
              </w:rPr>
            </w:pPr>
            <w:r w:rsidRPr="006673FF">
              <w:t>__________________</w:t>
            </w:r>
          </w:p>
        </w:tc>
      </w:tr>
      <w:tr w:rsidR="008822FC" w:rsidRPr="006673FF" w:rsidTr="00020427">
        <w:trPr>
          <w:jc w:val="center"/>
        </w:trPr>
        <w:tc>
          <w:tcPr>
            <w:tcW w:w="4876" w:type="dxa"/>
            <w:hideMark/>
          </w:tcPr>
          <w:p w:rsidR="008822FC" w:rsidRPr="006673FF" w:rsidRDefault="008822FC" w:rsidP="00020427">
            <w:pPr>
              <w:pStyle w:val="Normal6"/>
            </w:pPr>
            <w:r w:rsidRPr="006673FF">
              <w:rPr>
                <w:vertAlign w:val="superscript"/>
              </w:rPr>
              <w:t>12</w:t>
            </w:r>
            <w:r w:rsidRPr="006673FF">
              <w:t xml:space="preserve"> Uredba (EZ) br. 1272/2008 Europskog parlamenta i Vijeća od 16. prosinca 2008. o razvrstavanju, označivanju i pakiranju tvari i smjesa, o izmjeni i stavljanju izvan snage Direktive 67/548/EEZ i Direktive 1999/45/EZ i o izmjeni Uredbe (EZ) br. 1907/2006 (SL L 353, 31.12.2008., str. 1.).</w:t>
            </w:r>
          </w:p>
        </w:tc>
        <w:tc>
          <w:tcPr>
            <w:tcW w:w="4876" w:type="dxa"/>
            <w:hideMark/>
          </w:tcPr>
          <w:p w:rsidR="008822FC" w:rsidRPr="006673FF" w:rsidRDefault="008822FC" w:rsidP="00020427">
            <w:pPr>
              <w:pStyle w:val="Normal6"/>
              <w:rPr>
                <w:szCs w:val="24"/>
              </w:rPr>
            </w:pPr>
            <w:r w:rsidRPr="006673FF">
              <w:rPr>
                <w:vertAlign w:val="superscript"/>
              </w:rPr>
              <w:t>12</w:t>
            </w:r>
            <w:r w:rsidRPr="006673FF">
              <w:t xml:space="preserve"> Uredba (EZ) br. 1272/2008 Europskog parlamenta i Vijeća od 16. prosinca 2008. o razvrstavanju, označivanju i pakiranju tvari i smjesa, o izmjeni i stavljanju izvan snage Direktive 67/548/EEZ i Direktive 1999/45/EZ i o izmjeni Uredbe (EZ) br. 1907/2006 (SL L 353, 31.12.2008., str. 1.).</w:t>
            </w:r>
          </w:p>
        </w:tc>
      </w:tr>
    </w:tbl>
    <w:p w:rsidR="008822FC" w:rsidRPr="006673FF" w:rsidRDefault="008822FC" w:rsidP="008822FC"/>
    <w:p w:rsidR="008822FC" w:rsidRPr="006673FF" w:rsidRDefault="008822FC" w:rsidP="008822FC">
      <w:pPr>
        <w:pStyle w:val="AmNumberTabs"/>
      </w:pPr>
      <w:r w:rsidRPr="006673FF">
        <w:t>Amandman</w:t>
      </w:r>
      <w:r w:rsidRPr="006673FF">
        <w:tab/>
      </w:r>
      <w:r w:rsidRPr="006673FF">
        <w:tab/>
        <w:t>9</w:t>
      </w:r>
    </w:p>
    <w:p w:rsidR="008822FC" w:rsidRPr="006673FF" w:rsidRDefault="008822FC" w:rsidP="008822FC"/>
    <w:p w:rsidR="008822FC" w:rsidRPr="006673FF" w:rsidRDefault="008822FC" w:rsidP="008822FC">
      <w:pPr>
        <w:pStyle w:val="NormalBold"/>
        <w:keepNext/>
      </w:pPr>
      <w:r w:rsidRPr="006673FF">
        <w:t>Prijedlog uredbe</w:t>
      </w:r>
    </w:p>
    <w:p w:rsidR="008822FC" w:rsidRPr="006673FF" w:rsidRDefault="008822FC" w:rsidP="008822FC">
      <w:pPr>
        <w:pStyle w:val="NormalBold"/>
      </w:pPr>
      <w:r w:rsidRPr="006673FF">
        <w:t>Članak 4. – stavak 1. – točka 2.</w:t>
      </w:r>
    </w:p>
    <w:p w:rsidR="008822FC" w:rsidRPr="006673FF" w:rsidRDefault="008822FC" w:rsidP="008822FC">
      <w:pPr>
        <w:keepNext/>
      </w:pPr>
      <w:r w:rsidRPr="006673FF">
        <w:t>Uredba (EU) 2019/1021</w:t>
      </w:r>
    </w:p>
    <w:p w:rsidR="008822FC" w:rsidRPr="006673FF" w:rsidRDefault="008822FC" w:rsidP="008822FC">
      <w:r w:rsidRPr="006673FF">
        <w:t>Članak 8. – stavak 1.a – podstavak 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22FC" w:rsidRPr="006673FF" w:rsidTr="00020427">
        <w:trPr>
          <w:jc w:val="center"/>
        </w:trPr>
        <w:tc>
          <w:tcPr>
            <w:tcW w:w="9752" w:type="dxa"/>
            <w:gridSpan w:val="2"/>
          </w:tcPr>
          <w:p w:rsidR="008822FC" w:rsidRPr="006673FF" w:rsidRDefault="008822FC" w:rsidP="00020427">
            <w:pPr>
              <w:keepNext/>
            </w:pPr>
          </w:p>
        </w:tc>
      </w:tr>
      <w:tr w:rsidR="008822FC" w:rsidRPr="006673FF" w:rsidTr="00020427">
        <w:trPr>
          <w:jc w:val="center"/>
        </w:trPr>
        <w:tc>
          <w:tcPr>
            <w:tcW w:w="4876" w:type="dxa"/>
            <w:hideMark/>
          </w:tcPr>
          <w:p w:rsidR="008822FC" w:rsidRPr="006673FF" w:rsidRDefault="008822FC" w:rsidP="00020427">
            <w:pPr>
              <w:pStyle w:val="ColumnHeading"/>
              <w:keepNext/>
            </w:pPr>
            <w:r w:rsidRPr="006673FF">
              <w:t>Tekst koji je predložila Komisija</w:t>
            </w:r>
          </w:p>
        </w:tc>
        <w:tc>
          <w:tcPr>
            <w:tcW w:w="4876" w:type="dxa"/>
            <w:hideMark/>
          </w:tcPr>
          <w:p w:rsidR="008822FC" w:rsidRPr="006673FF" w:rsidRDefault="008822FC" w:rsidP="00020427">
            <w:pPr>
              <w:pStyle w:val="ColumnHeading"/>
              <w:keepNext/>
            </w:pPr>
            <w:r w:rsidRPr="006673FF">
              <w:t>Izmjena</w:t>
            </w:r>
          </w:p>
        </w:tc>
      </w:tr>
      <w:tr w:rsidR="008822FC" w:rsidRPr="006673FF" w:rsidTr="00020427">
        <w:trPr>
          <w:jc w:val="center"/>
        </w:trPr>
        <w:tc>
          <w:tcPr>
            <w:tcW w:w="4876" w:type="dxa"/>
            <w:hideMark/>
          </w:tcPr>
          <w:p w:rsidR="008822FC" w:rsidRPr="006673FF" w:rsidRDefault="008822FC" w:rsidP="00020427">
            <w:pPr>
              <w:pStyle w:val="Normal6"/>
            </w:pPr>
            <w:r w:rsidRPr="006673FF">
              <w:t>(a)</w:t>
            </w:r>
            <w:r w:rsidRPr="006673FF">
              <w:tab/>
            </w:r>
            <w:r w:rsidRPr="006673FF">
              <w:rPr>
                <w:b/>
                <w:i/>
              </w:rPr>
              <w:t>prema potrebi</w:t>
            </w:r>
            <w:r w:rsidRPr="006673FF">
              <w:t xml:space="preserve"> informacije o učinku otpada koji se sastoji od postojanih organskih onečišćujućih tvari, sadržava ih ili je njima onečišćen, na zdravlje ljudi i okoliš, uključujući utjecaj na gospodarenje otpadom;</w:t>
            </w:r>
          </w:p>
        </w:tc>
        <w:tc>
          <w:tcPr>
            <w:tcW w:w="4876" w:type="dxa"/>
            <w:hideMark/>
          </w:tcPr>
          <w:p w:rsidR="008822FC" w:rsidRPr="006673FF" w:rsidRDefault="008822FC" w:rsidP="00020427">
            <w:pPr>
              <w:pStyle w:val="Normal6"/>
              <w:rPr>
                <w:szCs w:val="24"/>
              </w:rPr>
            </w:pPr>
            <w:r w:rsidRPr="006673FF">
              <w:t>(a)</w:t>
            </w:r>
            <w:r w:rsidRPr="006673FF">
              <w:tab/>
              <w:t>informacije o učinku otpada koji se sastoji od postojanih organskih onečišćujućih tvari, sadržava ih ili je njima onečišćen, na zdravlje ljudi i okoliš, uključujući utjecaj na gospodarenje otpadom;</w:t>
            </w:r>
          </w:p>
        </w:tc>
      </w:tr>
    </w:tbl>
    <w:p w:rsidR="008822FC" w:rsidRPr="006673FF" w:rsidRDefault="008822FC" w:rsidP="008822FC"/>
    <w:p w:rsidR="008822FC" w:rsidRPr="006673FF" w:rsidRDefault="008822FC" w:rsidP="008822FC">
      <w:pPr>
        <w:pStyle w:val="AmNumberTabs"/>
      </w:pPr>
      <w:r w:rsidRPr="006673FF">
        <w:t>Amandman</w:t>
      </w:r>
      <w:r w:rsidRPr="006673FF">
        <w:tab/>
      </w:r>
      <w:r w:rsidRPr="006673FF">
        <w:tab/>
        <w:t>10</w:t>
      </w:r>
    </w:p>
    <w:p w:rsidR="008822FC" w:rsidRPr="006673FF" w:rsidRDefault="008822FC" w:rsidP="008822FC"/>
    <w:p w:rsidR="008822FC" w:rsidRPr="006673FF" w:rsidRDefault="008822FC" w:rsidP="008822FC">
      <w:pPr>
        <w:pStyle w:val="NormalBold"/>
        <w:keepNext/>
      </w:pPr>
      <w:r w:rsidRPr="006673FF">
        <w:t>Prijedlog uredbe</w:t>
      </w:r>
    </w:p>
    <w:p w:rsidR="008822FC" w:rsidRPr="006673FF" w:rsidRDefault="008822FC" w:rsidP="008822FC">
      <w:pPr>
        <w:pStyle w:val="NormalBold"/>
      </w:pPr>
      <w:r w:rsidRPr="006673FF">
        <w:t>Članak 4. – stavak 1. – točka 2.</w:t>
      </w:r>
    </w:p>
    <w:p w:rsidR="008822FC" w:rsidRPr="006673FF" w:rsidRDefault="008822FC" w:rsidP="008822FC">
      <w:pPr>
        <w:keepNext/>
      </w:pPr>
      <w:r w:rsidRPr="006673FF">
        <w:t>Uredba (EU) 2019/1021</w:t>
      </w:r>
    </w:p>
    <w:p w:rsidR="008822FC" w:rsidRPr="006673FF" w:rsidRDefault="008822FC" w:rsidP="008822FC">
      <w:r w:rsidRPr="006673FF">
        <w:t>Članak 8. – stavak 1.a – podstavak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22FC" w:rsidRPr="006673FF" w:rsidTr="00020427">
        <w:trPr>
          <w:jc w:val="center"/>
        </w:trPr>
        <w:tc>
          <w:tcPr>
            <w:tcW w:w="9752" w:type="dxa"/>
            <w:gridSpan w:val="2"/>
          </w:tcPr>
          <w:p w:rsidR="008822FC" w:rsidRPr="006673FF" w:rsidRDefault="008822FC" w:rsidP="00020427">
            <w:pPr>
              <w:keepNext/>
            </w:pPr>
          </w:p>
        </w:tc>
      </w:tr>
      <w:tr w:rsidR="008822FC" w:rsidRPr="006673FF" w:rsidTr="00020427">
        <w:trPr>
          <w:jc w:val="center"/>
        </w:trPr>
        <w:tc>
          <w:tcPr>
            <w:tcW w:w="4876" w:type="dxa"/>
            <w:hideMark/>
          </w:tcPr>
          <w:p w:rsidR="008822FC" w:rsidRPr="006673FF" w:rsidRDefault="008822FC" w:rsidP="00020427">
            <w:pPr>
              <w:pStyle w:val="ColumnHeading"/>
              <w:keepNext/>
            </w:pPr>
            <w:r w:rsidRPr="006673FF">
              <w:t>Tekst koji je predložila Komisija</w:t>
            </w:r>
          </w:p>
        </w:tc>
        <w:tc>
          <w:tcPr>
            <w:tcW w:w="4876" w:type="dxa"/>
            <w:hideMark/>
          </w:tcPr>
          <w:p w:rsidR="008822FC" w:rsidRPr="006673FF" w:rsidRDefault="008822FC" w:rsidP="00020427">
            <w:pPr>
              <w:pStyle w:val="ColumnHeading"/>
              <w:keepNext/>
            </w:pPr>
            <w:r w:rsidRPr="006673FF">
              <w:t>Izmjena</w:t>
            </w:r>
          </w:p>
        </w:tc>
      </w:tr>
      <w:tr w:rsidR="008822FC" w:rsidRPr="006673FF" w:rsidTr="00020427">
        <w:trPr>
          <w:jc w:val="center"/>
        </w:trPr>
        <w:tc>
          <w:tcPr>
            <w:tcW w:w="4876" w:type="dxa"/>
            <w:hideMark/>
          </w:tcPr>
          <w:p w:rsidR="008822FC" w:rsidRPr="006673FF" w:rsidRDefault="008822FC" w:rsidP="00020427">
            <w:pPr>
              <w:pStyle w:val="Normal6"/>
            </w:pPr>
            <w:r w:rsidRPr="006673FF">
              <w:t xml:space="preserve">Čim primi zahtjev iz </w:t>
            </w:r>
            <w:r w:rsidRPr="006673FF">
              <w:rPr>
                <w:b/>
                <w:i/>
              </w:rPr>
              <w:t>prvog podstavka</w:t>
            </w:r>
            <w:r w:rsidRPr="006673FF">
              <w:t xml:space="preserve"> točke (i), Agencija na svojim internetskim stranicama objavljuje obavijest da će izraditi izvješće o mogućim izmjenama Priloga IV. ili V. te poziva sve zainteresirane strane, uključujući subjekte za gospodarenje otpadom i korisnike recikliranih materijala, da u roku od osam tjedana dostave primjedbe. Agencija objavljuje te primjedbe na svojim </w:t>
            </w:r>
            <w:r w:rsidRPr="006673FF">
              <w:lastRenderedPageBreak/>
              <w:t>internetskim stranicama.</w:t>
            </w:r>
          </w:p>
        </w:tc>
        <w:tc>
          <w:tcPr>
            <w:tcW w:w="4876" w:type="dxa"/>
            <w:hideMark/>
          </w:tcPr>
          <w:p w:rsidR="008822FC" w:rsidRPr="006673FF" w:rsidRDefault="008822FC" w:rsidP="00020427">
            <w:pPr>
              <w:pStyle w:val="Normal6"/>
              <w:rPr>
                <w:szCs w:val="24"/>
              </w:rPr>
            </w:pPr>
            <w:r w:rsidRPr="006673FF">
              <w:lastRenderedPageBreak/>
              <w:t xml:space="preserve">Čim primi zahtjev iz </w:t>
            </w:r>
            <w:r w:rsidRPr="006673FF">
              <w:rPr>
                <w:b/>
                <w:i/>
              </w:rPr>
              <w:t>članka 8. stavka 1.</w:t>
            </w:r>
            <w:r w:rsidRPr="006673FF">
              <w:t xml:space="preserve"> točke (i), Agencija na svojim internetskim stranicama objavljuje obavijest da će izraditi izvješće o mogućim izmjenama Priloga IV. ili V. te poziva sve zainteresirane strane, uključujući subjekte za gospodarenje otpadom i korisnike recikliranih materijala, da u roku od osam tjedana dostave primjedbe. Agencija objavljuje te primjedbe na svojim </w:t>
            </w:r>
            <w:r w:rsidRPr="006673FF">
              <w:lastRenderedPageBreak/>
              <w:t>internetskim stranicama.</w:t>
            </w:r>
          </w:p>
        </w:tc>
      </w:tr>
    </w:tbl>
    <w:p w:rsidR="008822FC" w:rsidRPr="006673FF" w:rsidRDefault="008822FC" w:rsidP="008822FC"/>
    <w:p w:rsidR="008822FC" w:rsidRPr="006673FF" w:rsidRDefault="008822FC" w:rsidP="008822FC">
      <w:pPr>
        <w:pStyle w:val="AmNumberTabs"/>
      </w:pPr>
      <w:r w:rsidRPr="006673FF">
        <w:t>Amandman</w:t>
      </w:r>
      <w:r w:rsidRPr="006673FF">
        <w:tab/>
      </w:r>
      <w:r w:rsidRPr="006673FF">
        <w:tab/>
        <w:t>11</w:t>
      </w:r>
    </w:p>
    <w:p w:rsidR="008822FC" w:rsidRPr="006673FF" w:rsidRDefault="008822FC" w:rsidP="008822FC"/>
    <w:p w:rsidR="008822FC" w:rsidRPr="006673FF" w:rsidRDefault="008822FC" w:rsidP="008822FC">
      <w:pPr>
        <w:pStyle w:val="NormalBold"/>
        <w:keepNext/>
      </w:pPr>
      <w:r w:rsidRPr="006673FF">
        <w:t>Prijedlog uredbe</w:t>
      </w:r>
    </w:p>
    <w:p w:rsidR="008822FC" w:rsidRPr="006673FF" w:rsidRDefault="008822FC" w:rsidP="008822FC">
      <w:pPr>
        <w:pStyle w:val="NormalBold"/>
      </w:pPr>
      <w:r w:rsidRPr="006673FF">
        <w:t>Članak 4. – stavak 1. – točka 2.</w:t>
      </w:r>
    </w:p>
    <w:p w:rsidR="008822FC" w:rsidRPr="006673FF" w:rsidRDefault="008822FC" w:rsidP="008822FC">
      <w:pPr>
        <w:keepNext/>
      </w:pPr>
      <w:r w:rsidRPr="006673FF">
        <w:t>Uredba (EU) 2019/1021</w:t>
      </w:r>
    </w:p>
    <w:p w:rsidR="008822FC" w:rsidRPr="006673FF" w:rsidRDefault="008822FC" w:rsidP="008822FC">
      <w:r w:rsidRPr="006673FF">
        <w:t>Članak 8. – stavak 1.a – podstavak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22FC" w:rsidRPr="006673FF" w:rsidTr="00020427">
        <w:trPr>
          <w:jc w:val="center"/>
        </w:trPr>
        <w:tc>
          <w:tcPr>
            <w:tcW w:w="9752" w:type="dxa"/>
            <w:gridSpan w:val="2"/>
          </w:tcPr>
          <w:p w:rsidR="008822FC" w:rsidRPr="006673FF" w:rsidRDefault="008822FC" w:rsidP="00020427">
            <w:pPr>
              <w:keepNext/>
            </w:pPr>
          </w:p>
        </w:tc>
      </w:tr>
      <w:tr w:rsidR="008822FC" w:rsidRPr="006673FF" w:rsidTr="00020427">
        <w:trPr>
          <w:jc w:val="center"/>
        </w:trPr>
        <w:tc>
          <w:tcPr>
            <w:tcW w:w="4876" w:type="dxa"/>
            <w:hideMark/>
          </w:tcPr>
          <w:p w:rsidR="008822FC" w:rsidRPr="006673FF" w:rsidRDefault="008822FC" w:rsidP="00020427">
            <w:pPr>
              <w:pStyle w:val="ColumnHeading"/>
              <w:keepNext/>
            </w:pPr>
            <w:r w:rsidRPr="006673FF">
              <w:t>Tekst koji je predložila Komisija</w:t>
            </w:r>
          </w:p>
        </w:tc>
        <w:tc>
          <w:tcPr>
            <w:tcW w:w="4876" w:type="dxa"/>
            <w:hideMark/>
          </w:tcPr>
          <w:p w:rsidR="008822FC" w:rsidRPr="006673FF" w:rsidRDefault="008822FC" w:rsidP="00020427">
            <w:pPr>
              <w:pStyle w:val="ColumnHeading"/>
              <w:keepNext/>
            </w:pPr>
            <w:r w:rsidRPr="006673FF">
              <w:t>Izmjena</w:t>
            </w:r>
          </w:p>
        </w:tc>
      </w:tr>
      <w:tr w:rsidR="008822FC" w:rsidRPr="006673FF" w:rsidTr="00020427">
        <w:trPr>
          <w:jc w:val="center"/>
        </w:trPr>
        <w:tc>
          <w:tcPr>
            <w:tcW w:w="4876" w:type="dxa"/>
            <w:hideMark/>
          </w:tcPr>
          <w:p w:rsidR="008822FC" w:rsidRPr="006673FF" w:rsidRDefault="008822FC" w:rsidP="00020427">
            <w:pPr>
              <w:pStyle w:val="Normal6"/>
            </w:pPr>
            <w:r w:rsidRPr="006673FF">
              <w:t xml:space="preserve">Najkasnije devet mjeseci nakon dostavljanja tog izvješća </w:t>
            </w:r>
            <w:proofErr w:type="spellStart"/>
            <w:r w:rsidRPr="006673FF">
              <w:t>Agencijin</w:t>
            </w:r>
            <w:proofErr w:type="spellEnd"/>
            <w:r w:rsidRPr="006673FF">
              <w:t xml:space="preserve"> Odbor za socioekonomsku analizu, osnovan na temelju članka 76. stavka 1. točke (d) Uredbe (EZ) br. 1907/2006, donosi mišljenje o izvješću i u njemu predloženim graničnim vrijednostima koncentracije. Za potrebe donošenja mišljenja o izvješću članak 87. Uredbe (EZ) br. 1907/2006. primjenjuje se </w:t>
            </w:r>
            <w:proofErr w:type="spellStart"/>
            <w:r w:rsidRPr="006673FF">
              <w:t>mutatis</w:t>
            </w:r>
            <w:proofErr w:type="spellEnd"/>
            <w:r w:rsidRPr="006673FF">
              <w:t xml:space="preserve"> </w:t>
            </w:r>
            <w:proofErr w:type="spellStart"/>
            <w:r w:rsidRPr="006673FF">
              <w:t>mutandis</w:t>
            </w:r>
            <w:proofErr w:type="spellEnd"/>
            <w:r w:rsidRPr="006673FF">
              <w:t>.</w:t>
            </w:r>
          </w:p>
        </w:tc>
        <w:tc>
          <w:tcPr>
            <w:tcW w:w="4876" w:type="dxa"/>
            <w:hideMark/>
          </w:tcPr>
          <w:p w:rsidR="008822FC" w:rsidRPr="006673FF" w:rsidRDefault="008822FC" w:rsidP="00020427">
            <w:pPr>
              <w:pStyle w:val="Normal6"/>
              <w:rPr>
                <w:szCs w:val="24"/>
              </w:rPr>
            </w:pPr>
            <w:r w:rsidRPr="006673FF">
              <w:t xml:space="preserve">Najkasnije devet mjeseci nakon dostavljanja tog izvješća </w:t>
            </w:r>
            <w:r w:rsidRPr="006673FF">
              <w:rPr>
                <w:b/>
                <w:i/>
              </w:rPr>
              <w:t xml:space="preserve">iz članka 8. stavka 1. točke (i) </w:t>
            </w:r>
            <w:proofErr w:type="spellStart"/>
            <w:r w:rsidRPr="006673FF">
              <w:t>Agencijin</w:t>
            </w:r>
            <w:proofErr w:type="spellEnd"/>
            <w:r w:rsidRPr="006673FF">
              <w:t xml:space="preserve"> Odbor za socioekonomsku analizu, osnovan na temelju članka 76. stavka 1. točke (d) Uredbe (EZ) br. 1907/2006, donosi mišljenje o izvješću i u njemu predloženim graničnim vrijednostima koncentracije. Za potrebe donošenja mišljenja o izvješću članak 87. Uredbe (EZ) br. 1907/2006. primjenjuje se </w:t>
            </w:r>
            <w:proofErr w:type="spellStart"/>
            <w:r w:rsidRPr="006673FF">
              <w:t>mutatis</w:t>
            </w:r>
            <w:proofErr w:type="spellEnd"/>
            <w:r w:rsidRPr="006673FF">
              <w:t xml:space="preserve"> </w:t>
            </w:r>
            <w:proofErr w:type="spellStart"/>
            <w:r w:rsidRPr="006673FF">
              <w:t>mutandis</w:t>
            </w:r>
            <w:proofErr w:type="spellEnd"/>
            <w:r w:rsidRPr="006673FF">
              <w:t>.</w:t>
            </w:r>
          </w:p>
        </w:tc>
      </w:tr>
    </w:tbl>
    <w:p w:rsidR="008822FC" w:rsidRPr="006673FF" w:rsidRDefault="008822FC" w:rsidP="008822FC"/>
    <w:p w:rsidR="008822FC" w:rsidRPr="006673FF" w:rsidRDefault="008822FC" w:rsidP="008822FC">
      <w:pPr>
        <w:pStyle w:val="AmNumberTabs"/>
      </w:pPr>
      <w:r w:rsidRPr="006673FF">
        <w:t>Amandman</w:t>
      </w:r>
      <w:r w:rsidRPr="006673FF">
        <w:tab/>
      </w:r>
      <w:r w:rsidRPr="006673FF">
        <w:tab/>
        <w:t>12</w:t>
      </w:r>
    </w:p>
    <w:p w:rsidR="008822FC" w:rsidRPr="006673FF" w:rsidRDefault="008822FC" w:rsidP="008822FC"/>
    <w:p w:rsidR="008822FC" w:rsidRPr="006673FF" w:rsidRDefault="008822FC" w:rsidP="008822FC">
      <w:pPr>
        <w:pStyle w:val="NormalBold"/>
        <w:keepNext/>
      </w:pPr>
      <w:r w:rsidRPr="006673FF">
        <w:t>Prijedlog uredbe</w:t>
      </w:r>
    </w:p>
    <w:p w:rsidR="008822FC" w:rsidRPr="006673FF" w:rsidRDefault="008822FC" w:rsidP="008822FC">
      <w:pPr>
        <w:pStyle w:val="NormalBold"/>
      </w:pPr>
      <w:r w:rsidRPr="006673FF">
        <w:t>Članak 4. – stavak 1. – točka 4.</w:t>
      </w:r>
    </w:p>
    <w:p w:rsidR="008822FC" w:rsidRPr="006673FF" w:rsidRDefault="008822FC" w:rsidP="008822FC">
      <w:pPr>
        <w:keepNext/>
      </w:pPr>
      <w:r w:rsidRPr="006673FF">
        <w:t>Uredba (EU) 2019/1021</w:t>
      </w:r>
    </w:p>
    <w:p w:rsidR="008822FC" w:rsidRPr="006673FF" w:rsidRDefault="008822FC" w:rsidP="008822FC">
      <w:r w:rsidRPr="006673FF">
        <w:t>Članak 15.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22FC" w:rsidRPr="006673FF" w:rsidTr="00020427">
        <w:trPr>
          <w:jc w:val="center"/>
        </w:trPr>
        <w:tc>
          <w:tcPr>
            <w:tcW w:w="9752" w:type="dxa"/>
            <w:gridSpan w:val="2"/>
          </w:tcPr>
          <w:p w:rsidR="008822FC" w:rsidRPr="006673FF" w:rsidRDefault="008822FC" w:rsidP="00020427">
            <w:pPr>
              <w:keepNext/>
            </w:pPr>
          </w:p>
        </w:tc>
      </w:tr>
      <w:tr w:rsidR="008822FC" w:rsidRPr="006673FF" w:rsidTr="00020427">
        <w:trPr>
          <w:jc w:val="center"/>
        </w:trPr>
        <w:tc>
          <w:tcPr>
            <w:tcW w:w="4876" w:type="dxa"/>
            <w:hideMark/>
          </w:tcPr>
          <w:p w:rsidR="008822FC" w:rsidRPr="006673FF" w:rsidRDefault="008822FC" w:rsidP="00020427">
            <w:pPr>
              <w:pStyle w:val="ColumnHeading"/>
              <w:keepNext/>
            </w:pPr>
            <w:r w:rsidRPr="006673FF">
              <w:t>Tekst koji je predložila Komisija</w:t>
            </w:r>
          </w:p>
        </w:tc>
        <w:tc>
          <w:tcPr>
            <w:tcW w:w="4876" w:type="dxa"/>
            <w:hideMark/>
          </w:tcPr>
          <w:p w:rsidR="008822FC" w:rsidRPr="006673FF" w:rsidRDefault="008822FC" w:rsidP="00020427">
            <w:pPr>
              <w:pStyle w:val="ColumnHeading"/>
              <w:keepNext/>
            </w:pPr>
            <w:r w:rsidRPr="006673FF">
              <w:t>Izmjena</w:t>
            </w:r>
          </w:p>
        </w:tc>
      </w:tr>
      <w:tr w:rsidR="008822FC" w:rsidRPr="006673FF" w:rsidTr="00020427">
        <w:trPr>
          <w:jc w:val="center"/>
        </w:trPr>
        <w:tc>
          <w:tcPr>
            <w:tcW w:w="4876" w:type="dxa"/>
            <w:hideMark/>
          </w:tcPr>
          <w:p w:rsidR="008822FC" w:rsidRPr="006673FF" w:rsidRDefault="008822FC" w:rsidP="00020427">
            <w:pPr>
              <w:pStyle w:val="Normal6"/>
            </w:pPr>
            <w:r w:rsidRPr="006673FF">
              <w:t>2.</w:t>
            </w:r>
            <w:r w:rsidRPr="006673FF">
              <w:tab/>
              <w:t>Komisija je u skladu s člankom 18. ovlaštena za donošenje delegiranih akata za potrebe izmjene priloga IV. i V. radi njihove prilagodbe promjenama popisa tvari utvrđenih u prilozima Konvenciji ili Protokolu, ili njihove prilagodbe znanstvenom i tehničkom napretku.</w:t>
            </w:r>
          </w:p>
        </w:tc>
        <w:tc>
          <w:tcPr>
            <w:tcW w:w="4876" w:type="dxa"/>
            <w:hideMark/>
          </w:tcPr>
          <w:p w:rsidR="008822FC" w:rsidRPr="006673FF" w:rsidRDefault="008822FC" w:rsidP="00020427">
            <w:pPr>
              <w:pStyle w:val="Normal6"/>
              <w:rPr>
                <w:szCs w:val="24"/>
              </w:rPr>
            </w:pPr>
            <w:r w:rsidRPr="006673FF">
              <w:t>2.</w:t>
            </w:r>
            <w:r w:rsidRPr="006673FF">
              <w:tab/>
              <w:t xml:space="preserve">Komisija je u skladu s člankom 18. ovlaštena za donošenje delegiranih akata za potrebe izmjene priloga IV. i V. radi njihove prilagodbe promjenama popisa tvari utvrđenih u prilozima </w:t>
            </w:r>
            <w:r w:rsidRPr="006673FF">
              <w:rPr>
                <w:b/>
                <w:i/>
              </w:rPr>
              <w:t xml:space="preserve">I., II. ili III. Uredbi (EU) 2019/1021 ili prilozima </w:t>
            </w:r>
            <w:r w:rsidRPr="006673FF">
              <w:t>Konvenciji ili Protokolu, ili njihove prilagodbe znanstvenom i tehničkom napretku.</w:t>
            </w:r>
          </w:p>
        </w:tc>
      </w:tr>
    </w:tbl>
    <w:p w:rsidR="008822FC" w:rsidRPr="006673FF" w:rsidRDefault="008822FC" w:rsidP="008822FC"/>
    <w:p w:rsidR="008822FC" w:rsidRPr="006673FF" w:rsidRDefault="008822FC" w:rsidP="008822FC">
      <w:pPr>
        <w:pStyle w:val="AmNumberTabs"/>
      </w:pPr>
      <w:r w:rsidRPr="006673FF">
        <w:t>Amandman</w:t>
      </w:r>
      <w:r w:rsidRPr="006673FF">
        <w:tab/>
      </w:r>
      <w:r w:rsidRPr="006673FF">
        <w:tab/>
        <w:t>13</w:t>
      </w:r>
    </w:p>
    <w:p w:rsidR="008822FC" w:rsidRPr="006673FF" w:rsidRDefault="008822FC" w:rsidP="008822FC"/>
    <w:p w:rsidR="008822FC" w:rsidRPr="006673FF" w:rsidRDefault="008822FC" w:rsidP="008822FC">
      <w:pPr>
        <w:pStyle w:val="NormalBold"/>
        <w:keepNext/>
      </w:pPr>
      <w:r w:rsidRPr="006673FF">
        <w:t>Prijedlog uredbe</w:t>
      </w:r>
    </w:p>
    <w:p w:rsidR="008822FC" w:rsidRPr="006673FF" w:rsidRDefault="008822FC" w:rsidP="008822FC">
      <w:pPr>
        <w:pStyle w:val="NormalBold"/>
      </w:pPr>
      <w:r w:rsidRPr="006673FF">
        <w:t>Članak 4. – stavak 1. – točka 4.a (nova)</w:t>
      </w:r>
    </w:p>
    <w:p w:rsidR="008822FC" w:rsidRPr="006673FF" w:rsidRDefault="008822FC" w:rsidP="008822FC">
      <w:pPr>
        <w:keepNext/>
      </w:pPr>
      <w:r w:rsidRPr="006673FF">
        <w:lastRenderedPageBreak/>
        <w:t>Uredba (EU) 2019/1021</w:t>
      </w:r>
    </w:p>
    <w:p w:rsidR="008822FC" w:rsidRPr="006673FF" w:rsidRDefault="008822FC" w:rsidP="008822FC">
      <w:r w:rsidRPr="006673FF">
        <w:t>Članak 16. – stavak 2.a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22FC" w:rsidRPr="006673FF" w:rsidTr="00020427">
        <w:trPr>
          <w:jc w:val="center"/>
        </w:trPr>
        <w:tc>
          <w:tcPr>
            <w:tcW w:w="9752" w:type="dxa"/>
            <w:gridSpan w:val="2"/>
          </w:tcPr>
          <w:p w:rsidR="008822FC" w:rsidRPr="006673FF" w:rsidRDefault="008822FC" w:rsidP="00020427">
            <w:pPr>
              <w:keepNext/>
            </w:pPr>
          </w:p>
        </w:tc>
      </w:tr>
      <w:tr w:rsidR="008822FC" w:rsidRPr="006673FF" w:rsidTr="00020427">
        <w:trPr>
          <w:jc w:val="center"/>
        </w:trPr>
        <w:tc>
          <w:tcPr>
            <w:tcW w:w="4876" w:type="dxa"/>
            <w:hideMark/>
          </w:tcPr>
          <w:p w:rsidR="008822FC" w:rsidRPr="006673FF" w:rsidRDefault="008822FC" w:rsidP="00020427">
            <w:pPr>
              <w:pStyle w:val="ColumnHeading"/>
              <w:keepNext/>
            </w:pPr>
            <w:r w:rsidRPr="006673FF">
              <w:t>Tekst koji je predložila Komisija</w:t>
            </w:r>
          </w:p>
        </w:tc>
        <w:tc>
          <w:tcPr>
            <w:tcW w:w="4876" w:type="dxa"/>
            <w:hideMark/>
          </w:tcPr>
          <w:p w:rsidR="008822FC" w:rsidRPr="006673FF" w:rsidRDefault="008822FC" w:rsidP="00020427">
            <w:pPr>
              <w:pStyle w:val="ColumnHeading"/>
              <w:keepNext/>
            </w:pPr>
            <w:r w:rsidRPr="006673FF">
              <w:t>Izmjena</w:t>
            </w:r>
          </w:p>
        </w:tc>
      </w:tr>
      <w:tr w:rsidR="008822FC" w:rsidRPr="006673FF" w:rsidTr="00020427">
        <w:trPr>
          <w:jc w:val="center"/>
        </w:trPr>
        <w:tc>
          <w:tcPr>
            <w:tcW w:w="4876" w:type="dxa"/>
          </w:tcPr>
          <w:p w:rsidR="008822FC" w:rsidRPr="006673FF" w:rsidRDefault="008822FC" w:rsidP="00020427">
            <w:pPr>
              <w:pStyle w:val="Normal6"/>
            </w:pPr>
          </w:p>
        </w:tc>
        <w:tc>
          <w:tcPr>
            <w:tcW w:w="4876" w:type="dxa"/>
            <w:hideMark/>
          </w:tcPr>
          <w:p w:rsidR="008822FC" w:rsidRPr="006673FF" w:rsidRDefault="008822FC" w:rsidP="00020427">
            <w:pPr>
              <w:pStyle w:val="Normal6"/>
              <w:rPr>
                <w:szCs w:val="24"/>
              </w:rPr>
            </w:pPr>
            <w:r w:rsidRPr="006673FF">
              <w:rPr>
                <w:b/>
                <w:i/>
              </w:rPr>
              <w:t>(4.a)</w:t>
            </w:r>
            <w:r w:rsidRPr="006673FF">
              <w:rPr>
                <w:b/>
                <w:i/>
              </w:rPr>
              <w:tab/>
              <w:t>U članku 16. dodaje se sljedeći stavak:</w:t>
            </w:r>
          </w:p>
        </w:tc>
      </w:tr>
      <w:tr w:rsidR="008822FC" w:rsidRPr="006673FF" w:rsidTr="00020427">
        <w:trPr>
          <w:jc w:val="center"/>
        </w:trPr>
        <w:tc>
          <w:tcPr>
            <w:tcW w:w="4876" w:type="dxa"/>
          </w:tcPr>
          <w:p w:rsidR="008822FC" w:rsidRPr="006673FF" w:rsidRDefault="008822FC" w:rsidP="00020427">
            <w:pPr>
              <w:pStyle w:val="Normal6"/>
            </w:pPr>
          </w:p>
        </w:tc>
        <w:tc>
          <w:tcPr>
            <w:tcW w:w="4876" w:type="dxa"/>
            <w:hideMark/>
          </w:tcPr>
          <w:p w:rsidR="008822FC" w:rsidRPr="006673FF" w:rsidRDefault="008822FC" w:rsidP="00020427">
            <w:pPr>
              <w:pStyle w:val="Normal6"/>
              <w:rPr>
                <w:szCs w:val="24"/>
              </w:rPr>
            </w:pPr>
            <w:r w:rsidRPr="006673FF">
              <w:rPr>
                <w:b/>
                <w:i/>
              </w:rPr>
              <w:t>„2.a</w:t>
            </w:r>
            <w:r w:rsidRPr="006673FF">
              <w:rPr>
                <w:b/>
                <w:i/>
              </w:rPr>
              <w:tab/>
              <w:t>Komisija prati stanje u pogledu resursa Europske agencije za kemikalije i zadaća, radnog opterećenja i nadležnosti znanstvenih odbora Europske agencije za kemikalije te prema potrebi predstavlja zakonodavni prijedlog kako bi se uzele u obzir sve potrebe Europske agencije za kemikalije koje proizlaze iz zadaća uvedenih ovom Uredbom i poboljšalo upravljanje njezinim znanstvenim odborima.”</w:t>
            </w:r>
          </w:p>
        </w:tc>
      </w:tr>
    </w:tbl>
    <w:p w:rsidR="008822FC" w:rsidRPr="006673FF" w:rsidRDefault="008822FC" w:rsidP="008822FC"/>
    <w:p w:rsidR="008822FC" w:rsidRPr="006673FF" w:rsidRDefault="008822FC" w:rsidP="008822FC">
      <w:pPr>
        <w:pStyle w:val="AmNumberTabs"/>
      </w:pPr>
      <w:r w:rsidRPr="006673FF">
        <w:t>Amandman</w:t>
      </w:r>
      <w:r w:rsidRPr="006673FF">
        <w:tab/>
      </w:r>
      <w:r w:rsidRPr="006673FF">
        <w:tab/>
        <w:t>14</w:t>
      </w:r>
    </w:p>
    <w:p w:rsidR="008822FC" w:rsidRPr="006673FF" w:rsidRDefault="008822FC" w:rsidP="008822FC"/>
    <w:p w:rsidR="008822FC" w:rsidRPr="006673FF" w:rsidRDefault="008822FC" w:rsidP="008822FC">
      <w:pPr>
        <w:pStyle w:val="NormalBold"/>
        <w:keepNext/>
      </w:pPr>
      <w:r w:rsidRPr="006673FF">
        <w:t>Prijedlog uredbe</w:t>
      </w:r>
    </w:p>
    <w:p w:rsidR="008822FC" w:rsidRPr="006673FF" w:rsidRDefault="008822FC" w:rsidP="008822FC">
      <w:pPr>
        <w:pStyle w:val="NormalBold"/>
      </w:pPr>
      <w:r w:rsidRPr="006673FF">
        <w:t xml:space="preserve">Članak 4. – stavak 1. – točka 5. – </w:t>
      </w:r>
      <w:proofErr w:type="spellStart"/>
      <w:r w:rsidRPr="006673FF">
        <w:t>podtočka</w:t>
      </w:r>
      <w:proofErr w:type="spellEnd"/>
      <w:r w:rsidRPr="006673FF">
        <w:t xml:space="preserve"> c</w:t>
      </w:r>
    </w:p>
    <w:p w:rsidR="008822FC" w:rsidRPr="006673FF" w:rsidRDefault="008822FC" w:rsidP="008822FC">
      <w:pPr>
        <w:keepNext/>
      </w:pPr>
      <w:r w:rsidRPr="006673FF">
        <w:t>Uredba (EU) 2019/1021</w:t>
      </w:r>
    </w:p>
    <w:p w:rsidR="008822FC" w:rsidRPr="006673FF" w:rsidRDefault="008822FC" w:rsidP="008822FC">
      <w:r w:rsidRPr="006673FF">
        <w:t>Članak 18. – stavak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22FC" w:rsidRPr="006673FF" w:rsidTr="00020427">
        <w:trPr>
          <w:jc w:val="center"/>
        </w:trPr>
        <w:tc>
          <w:tcPr>
            <w:tcW w:w="9752" w:type="dxa"/>
            <w:gridSpan w:val="2"/>
          </w:tcPr>
          <w:p w:rsidR="008822FC" w:rsidRPr="006673FF" w:rsidRDefault="008822FC" w:rsidP="00020427">
            <w:pPr>
              <w:keepNext/>
            </w:pPr>
          </w:p>
        </w:tc>
      </w:tr>
      <w:tr w:rsidR="008822FC" w:rsidRPr="006673FF" w:rsidTr="00020427">
        <w:trPr>
          <w:jc w:val="center"/>
        </w:trPr>
        <w:tc>
          <w:tcPr>
            <w:tcW w:w="4876" w:type="dxa"/>
            <w:hideMark/>
          </w:tcPr>
          <w:p w:rsidR="008822FC" w:rsidRPr="006673FF" w:rsidRDefault="008822FC" w:rsidP="00020427">
            <w:pPr>
              <w:pStyle w:val="ColumnHeading"/>
              <w:keepNext/>
            </w:pPr>
            <w:r w:rsidRPr="006673FF">
              <w:t>Tekst koji je predložila Komisija</w:t>
            </w:r>
          </w:p>
        </w:tc>
        <w:tc>
          <w:tcPr>
            <w:tcW w:w="4876" w:type="dxa"/>
            <w:hideMark/>
          </w:tcPr>
          <w:p w:rsidR="008822FC" w:rsidRPr="006673FF" w:rsidRDefault="008822FC" w:rsidP="00020427">
            <w:pPr>
              <w:pStyle w:val="ColumnHeading"/>
              <w:keepNext/>
            </w:pPr>
            <w:r w:rsidRPr="006673FF">
              <w:t>Izmjena</w:t>
            </w:r>
          </w:p>
        </w:tc>
      </w:tr>
      <w:tr w:rsidR="008822FC" w:rsidRPr="006673FF" w:rsidTr="00020427">
        <w:trPr>
          <w:jc w:val="center"/>
        </w:trPr>
        <w:tc>
          <w:tcPr>
            <w:tcW w:w="4876" w:type="dxa"/>
            <w:hideMark/>
          </w:tcPr>
          <w:p w:rsidR="008822FC" w:rsidRPr="006673FF" w:rsidRDefault="008822FC" w:rsidP="00020427">
            <w:pPr>
              <w:pStyle w:val="Normal6"/>
            </w:pPr>
            <w:r w:rsidRPr="006673FF">
              <w:t>6.</w:t>
            </w:r>
            <w:r w:rsidRPr="006673FF">
              <w:tab/>
              <w:t>Delegirani akt donesen na temelju članka 4. stavka 3., članka 10. stavka 2. i članka 15. stupa na snagu samo ako ni Europski parlament ni Vijeće u roku od dva mjeseca od priopćenja tog akta Europskom parlamentu i Vijeću na njega ne podnesu nikakav prigovor ili ako su prije isteka tog roka i Europski parlament i Vijeće obavijestili Komisiju da neće podnijeti prigovore.</w:t>
            </w:r>
          </w:p>
        </w:tc>
        <w:tc>
          <w:tcPr>
            <w:tcW w:w="4876" w:type="dxa"/>
            <w:hideMark/>
          </w:tcPr>
          <w:p w:rsidR="008822FC" w:rsidRPr="006673FF" w:rsidRDefault="008822FC" w:rsidP="001766A9">
            <w:pPr>
              <w:pStyle w:val="Normal6"/>
              <w:rPr>
                <w:szCs w:val="24"/>
              </w:rPr>
            </w:pPr>
            <w:r w:rsidRPr="006673FF">
              <w:t>6.</w:t>
            </w:r>
            <w:r w:rsidRPr="006673FF">
              <w:tab/>
              <w:t xml:space="preserve">Delegirani akt donesen na temelju članka 4. stavka 3., članka 10. stavka 2. i članka 15. stupa na snagu samo ako ni Europski parlament ni Vijeće u roku od dva mjeseca od priopćenja tog akta Europskom parlamentu i Vijeću na njega ne podnesu nikakav prigovor ili ako su prije isteka tog roka i Europski parlament i Vijeće obavijestili Komisiju da neće podnijeti prigovore. </w:t>
            </w:r>
            <w:r w:rsidRPr="006673FF">
              <w:rPr>
                <w:b/>
                <w:i/>
              </w:rPr>
              <w:t xml:space="preserve">Taj se rok </w:t>
            </w:r>
            <w:r w:rsidR="001766A9">
              <w:rPr>
                <w:b/>
                <w:i/>
              </w:rPr>
              <w:t xml:space="preserve">može </w:t>
            </w:r>
            <w:r w:rsidR="001766A9" w:rsidRPr="006673FF">
              <w:rPr>
                <w:b/>
                <w:i/>
              </w:rPr>
              <w:t>produlj</w:t>
            </w:r>
            <w:r w:rsidR="001766A9">
              <w:rPr>
                <w:b/>
                <w:i/>
              </w:rPr>
              <w:t xml:space="preserve">iti </w:t>
            </w:r>
            <w:r w:rsidRPr="006673FF">
              <w:rPr>
                <w:b/>
                <w:i/>
              </w:rPr>
              <w:t>za dva mjeseca na inicijativu Europskog parlamenta ili Vijeća.</w:t>
            </w:r>
          </w:p>
        </w:tc>
      </w:tr>
    </w:tbl>
    <w:p w:rsidR="008822FC" w:rsidRPr="006673FF" w:rsidRDefault="008822FC" w:rsidP="008822FC"/>
    <w:p w:rsidR="008822FC" w:rsidRPr="006673FF" w:rsidRDefault="008822FC" w:rsidP="008822FC">
      <w:pPr>
        <w:pStyle w:val="AmNumberTabs"/>
      </w:pPr>
      <w:r w:rsidRPr="006673FF">
        <w:t>Amandman</w:t>
      </w:r>
      <w:r w:rsidRPr="006673FF">
        <w:tab/>
        <w:t>15</w:t>
      </w:r>
    </w:p>
    <w:p w:rsidR="008822FC" w:rsidRPr="006673FF" w:rsidRDefault="008822FC" w:rsidP="008822FC">
      <w:pPr>
        <w:rPr>
          <w:b/>
        </w:rPr>
      </w:pPr>
      <w:r w:rsidRPr="006673FF">
        <w:t>Prijedlog uredbe</w:t>
      </w:r>
    </w:p>
    <w:p w:rsidR="008822FC" w:rsidRPr="006673FF" w:rsidRDefault="008822FC" w:rsidP="008822FC">
      <w:pPr>
        <w:pStyle w:val="NormalBold"/>
      </w:pPr>
      <w:r w:rsidRPr="006673FF">
        <w:t xml:space="preserve">Članak 4. – stavak 1.  – točka 5. – </w:t>
      </w:r>
      <w:proofErr w:type="spellStart"/>
      <w:r w:rsidRPr="006673FF">
        <w:t>podtočka</w:t>
      </w:r>
      <w:proofErr w:type="spellEnd"/>
      <w:r w:rsidRPr="006673FF">
        <w:t xml:space="preserve"> </w:t>
      </w:r>
      <w:proofErr w:type="spellStart"/>
      <w:r w:rsidRPr="006673FF">
        <w:t>ca</w:t>
      </w:r>
      <w:proofErr w:type="spellEnd"/>
      <w:r w:rsidRPr="006673FF">
        <w:t xml:space="preserve"> (nova)</w:t>
      </w:r>
    </w:p>
    <w:p w:rsidR="008822FC" w:rsidRPr="006673FF" w:rsidRDefault="008822FC" w:rsidP="008822FC">
      <w:r w:rsidRPr="006673FF">
        <w:t>Uredba (EU) 2019/1021</w:t>
      </w:r>
    </w:p>
    <w:p w:rsidR="008822FC" w:rsidRPr="006673FF" w:rsidRDefault="008822FC" w:rsidP="008822FC">
      <w:r w:rsidRPr="006673FF">
        <w:t xml:space="preserve">Prilog IV. – tablica 1. – redak 5.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8822FC" w:rsidRPr="006673FF" w:rsidTr="00020427">
        <w:tc>
          <w:tcPr>
            <w:tcW w:w="9060" w:type="dxa"/>
            <w:gridSpan w:val="4"/>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AmColumnHeading"/>
            </w:pPr>
            <w:r w:rsidRPr="006673FF">
              <w:t>Tekst na snazi</w:t>
            </w:r>
          </w:p>
        </w:tc>
      </w:tr>
      <w:tr w:rsidR="008822FC" w:rsidRPr="006673FF" w:rsidTr="00020427">
        <w:tc>
          <w:tcPr>
            <w:tcW w:w="2265" w:type="dxa"/>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Normal6a"/>
            </w:pPr>
            <w:proofErr w:type="spellStart"/>
            <w:r w:rsidRPr="006673FF">
              <w:lastRenderedPageBreak/>
              <w:t>Alkani</w:t>
            </w:r>
            <w:proofErr w:type="spellEnd"/>
            <w:r w:rsidRPr="006673FF">
              <w:t xml:space="preserve"> C10-C13, </w:t>
            </w:r>
            <w:proofErr w:type="spellStart"/>
            <w:r w:rsidRPr="006673FF">
              <w:t>kloro</w:t>
            </w:r>
            <w:proofErr w:type="spellEnd"/>
            <w:r w:rsidRPr="006673FF">
              <w:t>- (</w:t>
            </w:r>
            <w:proofErr w:type="spellStart"/>
            <w:r w:rsidRPr="006673FF">
              <w:t>kratkolančani</w:t>
            </w:r>
            <w:proofErr w:type="spellEnd"/>
            <w:r w:rsidRPr="006673FF">
              <w:t xml:space="preserve"> klorirani parafini) (SCCP-i)</w:t>
            </w:r>
          </w:p>
        </w:tc>
        <w:tc>
          <w:tcPr>
            <w:tcW w:w="1558" w:type="dxa"/>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Normal6a"/>
            </w:pPr>
            <w:r w:rsidRPr="006673FF">
              <w:t>85535-84-8</w:t>
            </w:r>
          </w:p>
        </w:tc>
        <w:tc>
          <w:tcPr>
            <w:tcW w:w="1417" w:type="dxa"/>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Normal6a"/>
            </w:pPr>
            <w:r w:rsidRPr="006673FF">
              <w:t>287-476-5</w:t>
            </w:r>
          </w:p>
        </w:tc>
        <w:tc>
          <w:tcPr>
            <w:tcW w:w="3820" w:type="dxa"/>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Normal6a"/>
            </w:pPr>
            <w:r w:rsidRPr="006673FF">
              <w:t>1 500 mg/kg</w:t>
            </w:r>
          </w:p>
          <w:p w:rsidR="008822FC" w:rsidRPr="006673FF" w:rsidRDefault="008822FC" w:rsidP="00020427">
            <w:pPr>
              <w:pStyle w:val="Normal6a"/>
            </w:pPr>
            <w:r w:rsidRPr="006673FF">
              <w:t xml:space="preserve">Komisija najkasnije 30. prosinca 2027. preispituje tu graničnu vrijednost koncentracije i, prema potrebi, donosi </w:t>
            </w:r>
            <w:r w:rsidRPr="006673FF">
              <w:rPr>
                <w:b/>
                <w:bCs/>
                <w:i/>
                <w:iCs/>
              </w:rPr>
              <w:t>zakonodavni prijedlog</w:t>
            </w:r>
            <w:r w:rsidRPr="006673FF">
              <w:t xml:space="preserve"> za snižavanje te vrijednosti.</w:t>
            </w:r>
          </w:p>
        </w:tc>
      </w:tr>
    </w:tbl>
    <w:p w:rsidR="008822FC" w:rsidRPr="006673FF" w:rsidRDefault="008822FC" w:rsidP="008822F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8822FC" w:rsidRPr="006673FF" w:rsidTr="00020427">
        <w:tc>
          <w:tcPr>
            <w:tcW w:w="9060" w:type="dxa"/>
            <w:gridSpan w:val="4"/>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AmColumnHeading"/>
            </w:pPr>
            <w:r w:rsidRPr="006673FF">
              <w:t>Izmjena</w:t>
            </w:r>
          </w:p>
        </w:tc>
      </w:tr>
      <w:tr w:rsidR="008822FC" w:rsidRPr="006673FF" w:rsidTr="00020427">
        <w:tc>
          <w:tcPr>
            <w:tcW w:w="9060" w:type="dxa"/>
            <w:gridSpan w:val="4"/>
            <w:tcBorders>
              <w:top w:val="single" w:sz="4" w:space="0" w:color="auto"/>
              <w:left w:val="single" w:sz="4" w:space="0" w:color="auto"/>
              <w:bottom w:val="single" w:sz="4" w:space="0" w:color="auto"/>
              <w:right w:val="single" w:sz="4" w:space="0" w:color="auto"/>
            </w:tcBorders>
          </w:tcPr>
          <w:p w:rsidR="008822FC" w:rsidRPr="006673FF" w:rsidRDefault="008822FC" w:rsidP="00020427">
            <w:pPr>
              <w:pStyle w:val="AmColumnHeading"/>
              <w:jc w:val="left"/>
              <w:rPr>
                <w:b/>
              </w:rPr>
            </w:pPr>
            <w:r w:rsidRPr="006673FF">
              <w:rPr>
                <w:b/>
              </w:rPr>
              <w:t>(</w:t>
            </w:r>
            <w:proofErr w:type="spellStart"/>
            <w:r w:rsidRPr="006673FF">
              <w:rPr>
                <w:b/>
              </w:rPr>
              <w:t>ca</w:t>
            </w:r>
            <w:proofErr w:type="spellEnd"/>
            <w:r w:rsidRPr="006673FF">
              <w:rPr>
                <w:b/>
              </w:rPr>
              <w:t>)</w:t>
            </w:r>
            <w:r w:rsidRPr="006673FF">
              <w:rPr>
                <w:b/>
              </w:rPr>
              <w:tab/>
              <w:t>u Prilogu IV. tablici 1. redak 5. zamjenjuje se sljedećim:</w:t>
            </w:r>
          </w:p>
        </w:tc>
      </w:tr>
      <w:tr w:rsidR="008822FC" w:rsidRPr="006673FF" w:rsidTr="00020427">
        <w:tc>
          <w:tcPr>
            <w:tcW w:w="2265" w:type="dxa"/>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Normal6a"/>
            </w:pPr>
            <w:proofErr w:type="spellStart"/>
            <w:r w:rsidRPr="006673FF">
              <w:t>Alkani</w:t>
            </w:r>
            <w:proofErr w:type="spellEnd"/>
            <w:r w:rsidRPr="006673FF">
              <w:t xml:space="preserve"> C10-C13, </w:t>
            </w:r>
            <w:proofErr w:type="spellStart"/>
            <w:r w:rsidRPr="006673FF">
              <w:t>kloro</w:t>
            </w:r>
            <w:proofErr w:type="spellEnd"/>
            <w:r w:rsidRPr="006673FF">
              <w:t>- (</w:t>
            </w:r>
            <w:proofErr w:type="spellStart"/>
            <w:r w:rsidRPr="006673FF">
              <w:t>kratkolančani</w:t>
            </w:r>
            <w:proofErr w:type="spellEnd"/>
            <w:r w:rsidRPr="006673FF">
              <w:t xml:space="preserve"> klorirani parafini) (SCCP-i)</w:t>
            </w:r>
          </w:p>
        </w:tc>
        <w:tc>
          <w:tcPr>
            <w:tcW w:w="1558" w:type="dxa"/>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Normal6a"/>
            </w:pPr>
            <w:r w:rsidRPr="006673FF">
              <w:t>85535-84-8</w:t>
            </w:r>
          </w:p>
        </w:tc>
        <w:tc>
          <w:tcPr>
            <w:tcW w:w="1417" w:type="dxa"/>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Normal6a"/>
            </w:pPr>
            <w:r w:rsidRPr="006673FF">
              <w:t>287-476-5</w:t>
            </w:r>
          </w:p>
        </w:tc>
        <w:tc>
          <w:tcPr>
            <w:tcW w:w="3820" w:type="dxa"/>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Normal6a"/>
            </w:pPr>
            <w:r w:rsidRPr="006673FF">
              <w:t>1 500 mg/kg</w:t>
            </w:r>
          </w:p>
          <w:p w:rsidR="008822FC" w:rsidRPr="006673FF" w:rsidRDefault="008822FC" w:rsidP="00020427">
            <w:pPr>
              <w:pStyle w:val="Normal6a"/>
            </w:pPr>
            <w:r w:rsidRPr="006673FF">
              <w:t xml:space="preserve">Komisija najkasnije </w:t>
            </w:r>
            <w:r w:rsidRPr="006673FF">
              <w:rPr>
                <w:b/>
                <w:bCs/>
                <w:i/>
                <w:iCs/>
              </w:rPr>
              <w:t>do</w:t>
            </w:r>
            <w:r w:rsidRPr="006673FF">
              <w:t xml:space="preserve"> 30. prosinca 2027. preispituje tu graničnu vrijednost koncentracije i, prema potrebi, donosi </w:t>
            </w:r>
            <w:r w:rsidRPr="006673FF">
              <w:rPr>
                <w:b/>
                <w:bCs/>
                <w:i/>
                <w:iCs/>
              </w:rPr>
              <w:t>delegirani akt u skladu s člankom 15. stavkom 2.</w:t>
            </w:r>
            <w:r w:rsidRPr="006673FF">
              <w:t xml:space="preserve"> za snižavanje te vrijednosti.</w:t>
            </w:r>
          </w:p>
        </w:tc>
      </w:tr>
    </w:tbl>
    <w:p w:rsidR="008822FC" w:rsidRPr="006673FF" w:rsidRDefault="008822FC" w:rsidP="008822FC"/>
    <w:p w:rsidR="008822FC" w:rsidRPr="006673FF" w:rsidRDefault="008822FC" w:rsidP="008822FC">
      <w:pPr>
        <w:pStyle w:val="AmNumberTabs"/>
      </w:pPr>
      <w:r w:rsidRPr="006673FF">
        <w:t>Amandman</w:t>
      </w:r>
      <w:r w:rsidRPr="006673FF">
        <w:tab/>
        <w:t>16</w:t>
      </w:r>
    </w:p>
    <w:p w:rsidR="008822FC" w:rsidRPr="006673FF" w:rsidRDefault="008822FC" w:rsidP="008822FC">
      <w:pPr>
        <w:pStyle w:val="NormalBold"/>
      </w:pPr>
      <w:r w:rsidRPr="006673FF">
        <w:t>Prijedlog uredbe</w:t>
      </w:r>
    </w:p>
    <w:p w:rsidR="008822FC" w:rsidRPr="006673FF" w:rsidRDefault="008822FC" w:rsidP="008822FC">
      <w:pPr>
        <w:pStyle w:val="NormalBold"/>
      </w:pPr>
      <w:r w:rsidRPr="006673FF">
        <w:t xml:space="preserve">Članak 4. – stavak 1.  – točka 5. – </w:t>
      </w:r>
      <w:proofErr w:type="spellStart"/>
      <w:r w:rsidRPr="006673FF">
        <w:t>podtočka</w:t>
      </w:r>
      <w:proofErr w:type="spellEnd"/>
      <w:r w:rsidRPr="006673FF">
        <w:t xml:space="preserve"> </w:t>
      </w:r>
      <w:proofErr w:type="spellStart"/>
      <w:r w:rsidRPr="006673FF">
        <w:t>cb</w:t>
      </w:r>
      <w:proofErr w:type="spellEnd"/>
      <w:r w:rsidRPr="006673FF">
        <w:t xml:space="preserve"> (nova)</w:t>
      </w:r>
    </w:p>
    <w:p w:rsidR="008822FC" w:rsidRPr="006673FF" w:rsidRDefault="008822FC" w:rsidP="008822FC">
      <w:r w:rsidRPr="006673FF">
        <w:t>Uredba (EU) 2019/1021</w:t>
      </w:r>
    </w:p>
    <w:p w:rsidR="008822FC" w:rsidRPr="006673FF" w:rsidRDefault="008822FC" w:rsidP="008822FC">
      <w:r w:rsidRPr="006673FF">
        <w:t xml:space="preserve">Prilog IV. – tablica 1. – redak 12.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8822FC" w:rsidRPr="006673FF" w:rsidTr="00020427">
        <w:tc>
          <w:tcPr>
            <w:tcW w:w="9060" w:type="dxa"/>
            <w:gridSpan w:val="4"/>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AmColumnHeading"/>
            </w:pPr>
            <w:r w:rsidRPr="006673FF">
              <w:t>Tekst na snazi</w:t>
            </w:r>
          </w:p>
        </w:tc>
      </w:tr>
      <w:tr w:rsidR="008822FC" w:rsidRPr="006673FF" w:rsidTr="00020427">
        <w:tc>
          <w:tcPr>
            <w:tcW w:w="2265" w:type="dxa"/>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Normal6a"/>
            </w:pPr>
            <w:proofErr w:type="spellStart"/>
            <w:r w:rsidRPr="006673FF">
              <w:t>Poliklorirani</w:t>
            </w:r>
            <w:proofErr w:type="spellEnd"/>
            <w:r w:rsidRPr="006673FF">
              <w:t xml:space="preserve"> </w:t>
            </w:r>
            <w:proofErr w:type="spellStart"/>
            <w:r w:rsidRPr="006673FF">
              <w:t>dibenzo</w:t>
            </w:r>
            <w:proofErr w:type="spellEnd"/>
            <w:r w:rsidRPr="006673FF">
              <w:t>-p-</w:t>
            </w:r>
            <w:proofErr w:type="spellStart"/>
            <w:r w:rsidRPr="006673FF">
              <w:t>dioksini</w:t>
            </w:r>
            <w:proofErr w:type="spellEnd"/>
            <w:r w:rsidRPr="006673FF">
              <w:t xml:space="preserve"> i </w:t>
            </w:r>
            <w:proofErr w:type="spellStart"/>
            <w:r w:rsidRPr="006673FF">
              <w:t>dibenzofurani</w:t>
            </w:r>
            <w:proofErr w:type="spellEnd"/>
            <w:r w:rsidRPr="006673FF">
              <w:t xml:space="preserve"> (PCDD/PCDF) te </w:t>
            </w:r>
            <w:proofErr w:type="spellStart"/>
            <w:r w:rsidRPr="006673FF">
              <w:t>poliklorirani</w:t>
            </w:r>
            <w:proofErr w:type="spellEnd"/>
            <w:r w:rsidRPr="006673FF">
              <w:t xml:space="preserve"> </w:t>
            </w:r>
            <w:proofErr w:type="spellStart"/>
            <w:r w:rsidRPr="006673FF">
              <w:t>bifenili</w:t>
            </w:r>
            <w:proofErr w:type="spellEnd"/>
            <w:r w:rsidRPr="006673FF">
              <w:t xml:space="preserve"> slični </w:t>
            </w:r>
            <w:proofErr w:type="spellStart"/>
            <w:r w:rsidRPr="006673FF">
              <w:t>dioksinu</w:t>
            </w:r>
            <w:proofErr w:type="spellEnd"/>
            <w:r w:rsidRPr="006673FF">
              <w:t xml:space="preserve"> (dl-PCB-i)</w:t>
            </w:r>
          </w:p>
        </w:tc>
        <w:tc>
          <w:tcPr>
            <w:tcW w:w="1558" w:type="dxa"/>
            <w:tcBorders>
              <w:top w:val="single" w:sz="4" w:space="0" w:color="auto"/>
              <w:left w:val="single" w:sz="4" w:space="0" w:color="auto"/>
              <w:bottom w:val="single" w:sz="4" w:space="0" w:color="auto"/>
              <w:right w:val="single" w:sz="4" w:space="0" w:color="auto"/>
            </w:tcBorders>
          </w:tcPr>
          <w:p w:rsidR="008822FC" w:rsidRPr="006673FF" w:rsidRDefault="008822FC" w:rsidP="00020427">
            <w:pPr>
              <w:pStyle w:val="Normal6a"/>
            </w:pPr>
          </w:p>
        </w:tc>
        <w:tc>
          <w:tcPr>
            <w:tcW w:w="1417" w:type="dxa"/>
            <w:tcBorders>
              <w:top w:val="single" w:sz="4" w:space="0" w:color="auto"/>
              <w:left w:val="single" w:sz="4" w:space="0" w:color="auto"/>
              <w:bottom w:val="single" w:sz="4" w:space="0" w:color="auto"/>
              <w:right w:val="single" w:sz="4" w:space="0" w:color="auto"/>
            </w:tcBorders>
          </w:tcPr>
          <w:p w:rsidR="008822FC" w:rsidRPr="006673FF" w:rsidRDefault="008822FC" w:rsidP="00020427">
            <w:pPr>
              <w:pStyle w:val="Normal6a"/>
            </w:pPr>
          </w:p>
        </w:tc>
        <w:tc>
          <w:tcPr>
            <w:tcW w:w="3820" w:type="dxa"/>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Normal6a"/>
            </w:pPr>
            <w:r w:rsidRPr="006673FF">
              <w:t>5 </w:t>
            </w:r>
            <w:proofErr w:type="spellStart"/>
            <w:r w:rsidRPr="006673FF">
              <w:t>μg</w:t>
            </w:r>
            <w:proofErr w:type="spellEnd"/>
            <w:r w:rsidRPr="006673FF">
              <w:t>/kg</w:t>
            </w:r>
          </w:p>
          <w:p w:rsidR="008822FC" w:rsidRPr="006673FF" w:rsidRDefault="008822FC" w:rsidP="00020427">
            <w:pPr>
              <w:pStyle w:val="Normal6a"/>
            </w:pPr>
            <w:r w:rsidRPr="006673FF">
              <w:t xml:space="preserve">Komisija najkasnije 30. prosinca 2027. preispituje tu graničnu vrijednost koncentracije i, prema potrebi, donosi </w:t>
            </w:r>
            <w:r w:rsidRPr="006673FF">
              <w:rPr>
                <w:b/>
                <w:bCs/>
                <w:i/>
                <w:iCs/>
              </w:rPr>
              <w:t>zakonodavni prijedlog</w:t>
            </w:r>
            <w:r w:rsidRPr="006673FF">
              <w:t xml:space="preserve"> za snižavanje te vrijednosti </w:t>
            </w:r>
            <w:r w:rsidRPr="006673FF">
              <w:rPr>
                <w:b/>
                <w:bCs/>
                <w:i/>
                <w:iCs/>
              </w:rPr>
              <w:t>ako je takvo snižavanje izvedivo u skladu sa znanstvenim i tehničkim napretkom</w:t>
            </w:r>
            <w:r w:rsidRPr="006673FF">
              <w:t>.</w:t>
            </w:r>
          </w:p>
        </w:tc>
      </w:tr>
    </w:tbl>
    <w:p w:rsidR="008822FC" w:rsidRPr="006673FF" w:rsidRDefault="008822FC" w:rsidP="008822F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8822FC" w:rsidRPr="006673FF" w:rsidTr="00020427">
        <w:tc>
          <w:tcPr>
            <w:tcW w:w="9060" w:type="dxa"/>
            <w:gridSpan w:val="4"/>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AmColumnHeading"/>
            </w:pPr>
            <w:r w:rsidRPr="006673FF">
              <w:t>Izmjena</w:t>
            </w:r>
          </w:p>
        </w:tc>
      </w:tr>
      <w:tr w:rsidR="008822FC" w:rsidRPr="006673FF" w:rsidTr="00020427">
        <w:tc>
          <w:tcPr>
            <w:tcW w:w="9060" w:type="dxa"/>
            <w:gridSpan w:val="4"/>
            <w:tcBorders>
              <w:top w:val="single" w:sz="4" w:space="0" w:color="auto"/>
              <w:left w:val="single" w:sz="4" w:space="0" w:color="auto"/>
              <w:bottom w:val="single" w:sz="4" w:space="0" w:color="auto"/>
              <w:right w:val="single" w:sz="4" w:space="0" w:color="auto"/>
            </w:tcBorders>
          </w:tcPr>
          <w:p w:rsidR="008822FC" w:rsidRPr="006673FF" w:rsidRDefault="008822FC" w:rsidP="00020427">
            <w:pPr>
              <w:pStyle w:val="AmColumnHeading"/>
              <w:jc w:val="left"/>
              <w:rPr>
                <w:b/>
              </w:rPr>
            </w:pPr>
            <w:r w:rsidRPr="006673FF">
              <w:rPr>
                <w:b/>
              </w:rPr>
              <w:t>(</w:t>
            </w:r>
            <w:proofErr w:type="spellStart"/>
            <w:r w:rsidRPr="006673FF">
              <w:rPr>
                <w:b/>
              </w:rPr>
              <w:t>cb</w:t>
            </w:r>
            <w:proofErr w:type="spellEnd"/>
            <w:r w:rsidRPr="006673FF">
              <w:rPr>
                <w:b/>
              </w:rPr>
              <w:t>)</w:t>
            </w:r>
            <w:r w:rsidRPr="006673FF">
              <w:rPr>
                <w:b/>
              </w:rPr>
              <w:tab/>
              <w:t>u Prilogu IV. tablici 1. redak 12. zamjenjuje se sljedećim:</w:t>
            </w:r>
          </w:p>
        </w:tc>
      </w:tr>
      <w:tr w:rsidR="008822FC" w:rsidRPr="006673FF" w:rsidTr="00020427">
        <w:tc>
          <w:tcPr>
            <w:tcW w:w="2265" w:type="dxa"/>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Normal6a"/>
            </w:pPr>
            <w:proofErr w:type="spellStart"/>
            <w:r w:rsidRPr="006673FF">
              <w:t>Poliklorirani</w:t>
            </w:r>
            <w:proofErr w:type="spellEnd"/>
            <w:r w:rsidRPr="006673FF">
              <w:t xml:space="preserve"> </w:t>
            </w:r>
            <w:proofErr w:type="spellStart"/>
            <w:r w:rsidRPr="006673FF">
              <w:t>dibenzo</w:t>
            </w:r>
            <w:proofErr w:type="spellEnd"/>
            <w:r w:rsidRPr="006673FF">
              <w:t>-p-</w:t>
            </w:r>
            <w:proofErr w:type="spellStart"/>
            <w:r w:rsidRPr="006673FF">
              <w:t>dioksini</w:t>
            </w:r>
            <w:proofErr w:type="spellEnd"/>
            <w:r w:rsidRPr="006673FF">
              <w:t xml:space="preserve"> i </w:t>
            </w:r>
            <w:proofErr w:type="spellStart"/>
            <w:r w:rsidRPr="006673FF">
              <w:t>dibenzofurani</w:t>
            </w:r>
            <w:proofErr w:type="spellEnd"/>
            <w:r w:rsidRPr="006673FF">
              <w:t xml:space="preserve"> (PCDD/PCDF) te </w:t>
            </w:r>
            <w:proofErr w:type="spellStart"/>
            <w:r w:rsidRPr="006673FF">
              <w:t>poliklorirani</w:t>
            </w:r>
            <w:proofErr w:type="spellEnd"/>
            <w:r w:rsidRPr="006673FF">
              <w:t xml:space="preserve"> </w:t>
            </w:r>
            <w:proofErr w:type="spellStart"/>
            <w:r w:rsidRPr="006673FF">
              <w:t>bifenili</w:t>
            </w:r>
            <w:proofErr w:type="spellEnd"/>
            <w:r w:rsidRPr="006673FF">
              <w:t xml:space="preserve"> slični </w:t>
            </w:r>
            <w:proofErr w:type="spellStart"/>
            <w:r w:rsidRPr="006673FF">
              <w:t>dioksinu</w:t>
            </w:r>
            <w:proofErr w:type="spellEnd"/>
            <w:r w:rsidRPr="006673FF">
              <w:t xml:space="preserve"> (dl-</w:t>
            </w:r>
            <w:r w:rsidRPr="006673FF">
              <w:lastRenderedPageBreak/>
              <w:t>PCB-i)</w:t>
            </w:r>
          </w:p>
        </w:tc>
        <w:tc>
          <w:tcPr>
            <w:tcW w:w="1558" w:type="dxa"/>
            <w:tcBorders>
              <w:top w:val="single" w:sz="4" w:space="0" w:color="auto"/>
              <w:left w:val="single" w:sz="4" w:space="0" w:color="auto"/>
              <w:bottom w:val="single" w:sz="4" w:space="0" w:color="auto"/>
              <w:right w:val="single" w:sz="4" w:space="0" w:color="auto"/>
            </w:tcBorders>
          </w:tcPr>
          <w:p w:rsidR="008822FC" w:rsidRPr="006673FF" w:rsidRDefault="008822FC" w:rsidP="00020427">
            <w:pPr>
              <w:pStyle w:val="Normal6a"/>
            </w:pPr>
          </w:p>
        </w:tc>
        <w:tc>
          <w:tcPr>
            <w:tcW w:w="1417" w:type="dxa"/>
            <w:tcBorders>
              <w:top w:val="single" w:sz="4" w:space="0" w:color="auto"/>
              <w:left w:val="single" w:sz="4" w:space="0" w:color="auto"/>
              <w:bottom w:val="single" w:sz="4" w:space="0" w:color="auto"/>
              <w:right w:val="single" w:sz="4" w:space="0" w:color="auto"/>
            </w:tcBorders>
          </w:tcPr>
          <w:p w:rsidR="008822FC" w:rsidRPr="006673FF" w:rsidRDefault="008822FC" w:rsidP="00020427">
            <w:pPr>
              <w:pStyle w:val="Normal6a"/>
            </w:pPr>
          </w:p>
        </w:tc>
        <w:tc>
          <w:tcPr>
            <w:tcW w:w="3820" w:type="dxa"/>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Normal6a"/>
            </w:pPr>
            <w:r w:rsidRPr="006673FF">
              <w:t>5 </w:t>
            </w:r>
            <w:proofErr w:type="spellStart"/>
            <w:r w:rsidRPr="006673FF">
              <w:t>μg</w:t>
            </w:r>
            <w:proofErr w:type="spellEnd"/>
            <w:r w:rsidRPr="006673FF">
              <w:t>/kg</w:t>
            </w:r>
          </w:p>
          <w:p w:rsidR="008822FC" w:rsidRPr="006673FF" w:rsidRDefault="008822FC" w:rsidP="00020427">
            <w:pPr>
              <w:pStyle w:val="Normal6a"/>
            </w:pPr>
            <w:r w:rsidRPr="006673FF">
              <w:t xml:space="preserve">Komisija najkasnije </w:t>
            </w:r>
            <w:r w:rsidRPr="006673FF">
              <w:rPr>
                <w:b/>
                <w:bCs/>
                <w:i/>
                <w:iCs/>
              </w:rPr>
              <w:t>do</w:t>
            </w:r>
            <w:r w:rsidRPr="006673FF">
              <w:t xml:space="preserve"> 30. prosinca 2027. preispituje tu graničnu vrijednost koncentracije i, prema potrebi, donosi </w:t>
            </w:r>
            <w:r w:rsidRPr="006673FF">
              <w:rPr>
                <w:b/>
                <w:bCs/>
                <w:i/>
                <w:iCs/>
              </w:rPr>
              <w:t>delegirani akt u skladu s člankom 15. stavkom 2.</w:t>
            </w:r>
            <w:r w:rsidRPr="006673FF">
              <w:t xml:space="preserve"> </w:t>
            </w:r>
            <w:r w:rsidRPr="006673FF">
              <w:lastRenderedPageBreak/>
              <w:t>za snižavanje te vrijednosti.</w:t>
            </w:r>
          </w:p>
        </w:tc>
      </w:tr>
    </w:tbl>
    <w:p w:rsidR="008822FC" w:rsidRPr="006673FF" w:rsidRDefault="008822FC" w:rsidP="008822FC"/>
    <w:p w:rsidR="008822FC" w:rsidRPr="006673FF" w:rsidRDefault="008822FC" w:rsidP="008822FC">
      <w:pPr>
        <w:pStyle w:val="AmNumberTabs"/>
      </w:pPr>
      <w:r w:rsidRPr="006673FF">
        <w:t>Amandman</w:t>
      </w:r>
      <w:r w:rsidRPr="006673FF">
        <w:tab/>
        <w:t>17</w:t>
      </w:r>
    </w:p>
    <w:p w:rsidR="008822FC" w:rsidRPr="006673FF" w:rsidRDefault="008822FC" w:rsidP="008822FC">
      <w:pPr>
        <w:rPr>
          <w:b/>
        </w:rPr>
      </w:pPr>
      <w:r w:rsidRPr="006673FF">
        <w:t>Prijedlog uredbe</w:t>
      </w:r>
    </w:p>
    <w:p w:rsidR="008822FC" w:rsidRPr="006673FF" w:rsidRDefault="008822FC" w:rsidP="008822FC">
      <w:pPr>
        <w:pStyle w:val="NormalBold"/>
      </w:pPr>
      <w:r w:rsidRPr="006673FF">
        <w:t xml:space="preserve">Članak 4. – stavak 1.  – točka 5. – </w:t>
      </w:r>
      <w:proofErr w:type="spellStart"/>
      <w:r w:rsidRPr="006673FF">
        <w:t>podtočka</w:t>
      </w:r>
      <w:proofErr w:type="spellEnd"/>
      <w:r w:rsidRPr="006673FF">
        <w:t xml:space="preserve"> cc (nova)</w:t>
      </w:r>
    </w:p>
    <w:p w:rsidR="008822FC" w:rsidRPr="006673FF" w:rsidRDefault="008822FC" w:rsidP="008822FC">
      <w:r w:rsidRPr="006673FF">
        <w:t>Uredba (EU) 2019/1021</w:t>
      </w:r>
    </w:p>
    <w:p w:rsidR="008822FC" w:rsidRPr="006673FF" w:rsidRDefault="008822FC" w:rsidP="008822FC">
      <w:r w:rsidRPr="006673FF">
        <w:t xml:space="preserve">Prilog IV. – tablica 1. – redak 27.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30"/>
        <w:gridCol w:w="1237"/>
        <w:gridCol w:w="3278"/>
      </w:tblGrid>
      <w:tr w:rsidR="008822FC" w:rsidRPr="006673FF" w:rsidTr="00020427">
        <w:tc>
          <w:tcPr>
            <w:tcW w:w="9060" w:type="dxa"/>
            <w:gridSpan w:val="4"/>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AmColumnHeading"/>
            </w:pPr>
            <w:r w:rsidRPr="006673FF">
              <w:t>Tekst na snazi</w:t>
            </w:r>
          </w:p>
        </w:tc>
      </w:tr>
      <w:tr w:rsidR="008822FC" w:rsidRPr="006673FF" w:rsidTr="00020427">
        <w:tc>
          <w:tcPr>
            <w:tcW w:w="3115" w:type="dxa"/>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Normal6a"/>
            </w:pPr>
            <w:r w:rsidRPr="006673FF">
              <w:t>Heksabromociklododekan</w:t>
            </w:r>
            <w:r w:rsidR="00C337E3" w:rsidRPr="005F3D1A">
              <w:rPr>
                <w:vertAlign w:val="superscript"/>
              </w:rPr>
              <w:t>4</w:t>
            </w:r>
          </w:p>
        </w:tc>
        <w:tc>
          <w:tcPr>
            <w:tcW w:w="1430" w:type="dxa"/>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Normal6a"/>
            </w:pPr>
            <w:r w:rsidRPr="006673FF">
              <w:t>25637-99-4, 3194-55-6, 134237-50-6, 134237-51-7, 134237-52-8</w:t>
            </w:r>
          </w:p>
        </w:tc>
        <w:tc>
          <w:tcPr>
            <w:tcW w:w="1237" w:type="dxa"/>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Normal6a"/>
            </w:pPr>
            <w:r w:rsidRPr="006673FF">
              <w:t>247-148-4</w:t>
            </w:r>
            <w:r w:rsidRPr="006673FF">
              <w:br/>
              <w:t>221-695-9</w:t>
            </w:r>
          </w:p>
        </w:tc>
        <w:tc>
          <w:tcPr>
            <w:tcW w:w="3278" w:type="dxa"/>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Normal6a"/>
            </w:pPr>
            <w:r w:rsidRPr="006673FF">
              <w:t>500 mg/kg</w:t>
            </w:r>
          </w:p>
          <w:p w:rsidR="008822FC" w:rsidRPr="006673FF" w:rsidRDefault="008822FC" w:rsidP="00020427">
            <w:pPr>
              <w:pStyle w:val="Normal6a"/>
            </w:pPr>
            <w:r w:rsidRPr="006673FF">
              <w:t xml:space="preserve">Komisija najkasnije 30. prosinca 2027. preispituje tu graničnu vrijednost koncentracije i, prema potrebi, donosi </w:t>
            </w:r>
            <w:r w:rsidRPr="006673FF">
              <w:rPr>
                <w:b/>
                <w:bCs/>
                <w:i/>
                <w:iCs/>
              </w:rPr>
              <w:t>zakonodavni prijedlog</w:t>
            </w:r>
            <w:r w:rsidRPr="006673FF">
              <w:t xml:space="preserve"> za snižavanje te vrijednosti na vrijednost koja nije viša od 200 mg/kg.</w:t>
            </w:r>
          </w:p>
        </w:tc>
      </w:tr>
      <w:tr w:rsidR="008822FC" w:rsidRPr="006673FF" w:rsidTr="00020427">
        <w:tc>
          <w:tcPr>
            <w:tcW w:w="3115" w:type="dxa"/>
            <w:tcBorders>
              <w:top w:val="single" w:sz="4" w:space="0" w:color="auto"/>
              <w:left w:val="single" w:sz="4" w:space="0" w:color="auto"/>
              <w:bottom w:val="single" w:sz="4" w:space="0" w:color="auto"/>
              <w:right w:val="single" w:sz="4" w:space="0" w:color="auto"/>
            </w:tcBorders>
            <w:hideMark/>
          </w:tcPr>
          <w:p w:rsidR="008822FC" w:rsidRPr="006673FF" w:rsidRDefault="008822FC" w:rsidP="00470BA4">
            <w:pPr>
              <w:pStyle w:val="Normal6a"/>
              <w:tabs>
                <w:tab w:val="left" w:pos="314"/>
              </w:tabs>
              <w:rPr>
                <w:sz w:val="20"/>
              </w:rPr>
            </w:pPr>
            <w:r w:rsidRPr="00C337E3">
              <w:rPr>
                <w:sz w:val="20"/>
              </w:rPr>
              <w:t>(</w:t>
            </w:r>
            <w:r w:rsidRPr="005F3D1A">
              <w:rPr>
                <w:sz w:val="20"/>
                <w:vertAlign w:val="superscript"/>
              </w:rPr>
              <w:t>4</w:t>
            </w:r>
            <w:r w:rsidRPr="00C337E3">
              <w:rPr>
                <w:sz w:val="20"/>
              </w:rPr>
              <w:t>)</w:t>
            </w:r>
            <w:r w:rsidRPr="006673FF">
              <w:rPr>
                <w:sz w:val="20"/>
              </w:rPr>
              <w:tab/>
            </w:r>
            <w:r w:rsidR="00470BA4">
              <w:rPr>
                <w:sz w:val="20"/>
                <w:shd w:val="clear" w:color="auto" w:fill="FFFFFF"/>
              </w:rPr>
              <w:t>‚</w:t>
            </w:r>
            <w:proofErr w:type="spellStart"/>
            <w:r w:rsidR="00470BA4" w:rsidRPr="005F3D1A">
              <w:rPr>
                <w:sz w:val="20"/>
              </w:rPr>
              <w:t>Heksabromociklododekan</w:t>
            </w:r>
            <w:proofErr w:type="spellEnd"/>
            <w:r w:rsidR="00470BA4">
              <w:rPr>
                <w:sz w:val="20"/>
                <w:shd w:val="clear" w:color="auto" w:fill="FFFFFF"/>
              </w:rPr>
              <w:t xml:space="preserve">’ znači </w:t>
            </w:r>
            <w:proofErr w:type="spellStart"/>
            <w:r w:rsidR="00470BA4">
              <w:rPr>
                <w:sz w:val="20"/>
              </w:rPr>
              <w:t>h</w:t>
            </w:r>
            <w:r w:rsidR="00470BA4" w:rsidRPr="00E41C3D">
              <w:rPr>
                <w:sz w:val="20"/>
              </w:rPr>
              <w:t>eksabromociklododekan</w:t>
            </w:r>
            <w:proofErr w:type="spellEnd"/>
            <w:r w:rsidR="00470BA4">
              <w:rPr>
                <w:sz w:val="20"/>
              </w:rPr>
              <w:t xml:space="preserve"> </w:t>
            </w:r>
            <w:r w:rsidR="00470BA4" w:rsidRPr="005F3D1A">
              <w:rPr>
                <w:color w:val="333333"/>
                <w:sz w:val="20"/>
                <w:shd w:val="clear" w:color="auto" w:fill="FFFFFF"/>
              </w:rPr>
              <w:t>1,2,5,6,9,10-</w:t>
            </w:r>
            <w:r w:rsidR="00470BA4">
              <w:rPr>
                <w:sz w:val="20"/>
              </w:rPr>
              <w:t>h</w:t>
            </w:r>
            <w:r w:rsidR="00470BA4" w:rsidRPr="00E41C3D">
              <w:rPr>
                <w:sz w:val="20"/>
              </w:rPr>
              <w:t>eksabromociklododekan</w:t>
            </w:r>
            <w:r w:rsidR="00470BA4">
              <w:rPr>
                <w:sz w:val="20"/>
              </w:rPr>
              <w:t xml:space="preserve"> i njegovi glavni </w:t>
            </w:r>
            <w:proofErr w:type="spellStart"/>
            <w:r w:rsidR="00470BA4" w:rsidRPr="005F3D1A">
              <w:rPr>
                <w:color w:val="111111"/>
                <w:sz w:val="20"/>
              </w:rPr>
              <w:t>diastereoizomeri</w:t>
            </w:r>
            <w:proofErr w:type="spellEnd"/>
            <w:r w:rsidR="00470BA4" w:rsidRPr="005F3D1A">
              <w:rPr>
                <w:color w:val="111111"/>
                <w:sz w:val="20"/>
              </w:rPr>
              <w:t>: alfa-</w:t>
            </w:r>
            <w:proofErr w:type="spellStart"/>
            <w:r w:rsidR="00470BA4" w:rsidRPr="005F3D1A">
              <w:rPr>
                <w:color w:val="111111"/>
                <w:sz w:val="20"/>
              </w:rPr>
              <w:t>heksabromociklododekan</w:t>
            </w:r>
            <w:proofErr w:type="spellEnd"/>
            <w:r w:rsidR="00470BA4" w:rsidRPr="005F3D1A">
              <w:rPr>
                <w:color w:val="111111"/>
                <w:sz w:val="20"/>
              </w:rPr>
              <w:t>, beta-</w:t>
            </w:r>
            <w:proofErr w:type="spellStart"/>
            <w:r w:rsidR="00470BA4" w:rsidRPr="005F3D1A">
              <w:rPr>
                <w:color w:val="111111"/>
                <w:sz w:val="20"/>
              </w:rPr>
              <w:t>heksabromociklododekan</w:t>
            </w:r>
            <w:proofErr w:type="spellEnd"/>
            <w:r w:rsidR="00470BA4" w:rsidRPr="005F3D1A">
              <w:rPr>
                <w:color w:val="111111"/>
                <w:sz w:val="20"/>
              </w:rPr>
              <w:t xml:space="preserve"> i gama-</w:t>
            </w:r>
            <w:proofErr w:type="spellStart"/>
            <w:r w:rsidR="00470BA4" w:rsidRPr="005F3D1A">
              <w:rPr>
                <w:color w:val="111111"/>
                <w:sz w:val="20"/>
              </w:rPr>
              <w:t>heksabromociklododekan</w:t>
            </w:r>
            <w:proofErr w:type="spellEnd"/>
            <w:r w:rsidR="00470BA4">
              <w:rPr>
                <w:color w:val="111111"/>
                <w:sz w:val="20"/>
              </w:rPr>
              <w:t>.</w:t>
            </w:r>
          </w:p>
        </w:tc>
        <w:tc>
          <w:tcPr>
            <w:tcW w:w="1430" w:type="dxa"/>
            <w:tcBorders>
              <w:top w:val="single" w:sz="4" w:space="0" w:color="auto"/>
              <w:left w:val="single" w:sz="4" w:space="0" w:color="auto"/>
              <w:bottom w:val="single" w:sz="4" w:space="0" w:color="auto"/>
              <w:right w:val="single" w:sz="4" w:space="0" w:color="auto"/>
            </w:tcBorders>
          </w:tcPr>
          <w:p w:rsidR="008822FC" w:rsidRPr="006673FF" w:rsidRDefault="008822FC" w:rsidP="00020427">
            <w:pPr>
              <w:pStyle w:val="Normal6a"/>
            </w:pPr>
          </w:p>
        </w:tc>
        <w:tc>
          <w:tcPr>
            <w:tcW w:w="1237" w:type="dxa"/>
            <w:tcBorders>
              <w:top w:val="single" w:sz="4" w:space="0" w:color="auto"/>
              <w:left w:val="single" w:sz="4" w:space="0" w:color="auto"/>
              <w:bottom w:val="single" w:sz="4" w:space="0" w:color="auto"/>
              <w:right w:val="single" w:sz="4" w:space="0" w:color="auto"/>
            </w:tcBorders>
          </w:tcPr>
          <w:p w:rsidR="008822FC" w:rsidRPr="006673FF" w:rsidRDefault="008822FC" w:rsidP="00020427">
            <w:pPr>
              <w:pStyle w:val="Normal6a"/>
            </w:pPr>
          </w:p>
        </w:tc>
        <w:tc>
          <w:tcPr>
            <w:tcW w:w="3278" w:type="dxa"/>
            <w:tcBorders>
              <w:top w:val="single" w:sz="4" w:space="0" w:color="auto"/>
              <w:left w:val="single" w:sz="4" w:space="0" w:color="auto"/>
              <w:bottom w:val="single" w:sz="4" w:space="0" w:color="auto"/>
              <w:right w:val="single" w:sz="4" w:space="0" w:color="auto"/>
            </w:tcBorders>
          </w:tcPr>
          <w:p w:rsidR="008822FC" w:rsidRPr="006673FF" w:rsidRDefault="008822FC" w:rsidP="00020427">
            <w:pPr>
              <w:pStyle w:val="Normal6a"/>
            </w:pPr>
          </w:p>
        </w:tc>
      </w:tr>
    </w:tbl>
    <w:p w:rsidR="008822FC" w:rsidRPr="006673FF" w:rsidRDefault="008822FC" w:rsidP="008822F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30"/>
        <w:gridCol w:w="1237"/>
        <w:gridCol w:w="3278"/>
      </w:tblGrid>
      <w:tr w:rsidR="008822FC" w:rsidRPr="006673FF" w:rsidTr="00020427">
        <w:tc>
          <w:tcPr>
            <w:tcW w:w="9060" w:type="dxa"/>
            <w:gridSpan w:val="4"/>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AmColumnHeading"/>
            </w:pPr>
            <w:r w:rsidRPr="006673FF">
              <w:t>Izmjena</w:t>
            </w:r>
          </w:p>
        </w:tc>
      </w:tr>
      <w:tr w:rsidR="008822FC" w:rsidRPr="006673FF" w:rsidTr="00020427">
        <w:tc>
          <w:tcPr>
            <w:tcW w:w="9060" w:type="dxa"/>
            <w:gridSpan w:val="4"/>
            <w:tcBorders>
              <w:top w:val="single" w:sz="4" w:space="0" w:color="auto"/>
              <w:left w:val="single" w:sz="4" w:space="0" w:color="auto"/>
              <w:bottom w:val="single" w:sz="4" w:space="0" w:color="auto"/>
              <w:right w:val="single" w:sz="4" w:space="0" w:color="auto"/>
            </w:tcBorders>
          </w:tcPr>
          <w:p w:rsidR="008822FC" w:rsidRPr="006673FF" w:rsidRDefault="008822FC" w:rsidP="00020427">
            <w:pPr>
              <w:pStyle w:val="AmColumnHeading"/>
              <w:jc w:val="left"/>
              <w:rPr>
                <w:b/>
              </w:rPr>
            </w:pPr>
            <w:r w:rsidRPr="006673FF">
              <w:rPr>
                <w:b/>
              </w:rPr>
              <w:t>(cc)</w:t>
            </w:r>
            <w:r w:rsidRPr="006673FF">
              <w:rPr>
                <w:b/>
              </w:rPr>
              <w:tab/>
              <w:t>u Prilogu IV. tablici 1. redak 27. zamjenjuje se sljedećim:</w:t>
            </w:r>
          </w:p>
        </w:tc>
      </w:tr>
      <w:tr w:rsidR="008822FC" w:rsidRPr="006673FF" w:rsidTr="00020427">
        <w:tc>
          <w:tcPr>
            <w:tcW w:w="3115" w:type="dxa"/>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Normal6a"/>
            </w:pPr>
            <w:r w:rsidRPr="006673FF">
              <w:t>Heksabromociklododekan</w:t>
            </w:r>
            <w:r w:rsidR="00C337E3" w:rsidRPr="005F3D1A">
              <w:rPr>
                <w:vertAlign w:val="superscript"/>
              </w:rPr>
              <w:t>4</w:t>
            </w:r>
          </w:p>
        </w:tc>
        <w:tc>
          <w:tcPr>
            <w:tcW w:w="1430" w:type="dxa"/>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Normal6a"/>
            </w:pPr>
            <w:r w:rsidRPr="006673FF">
              <w:t>25637-99-4, 3194-55-6, 134237-50-6, 134237-51-7, 134237-52-8</w:t>
            </w:r>
          </w:p>
        </w:tc>
        <w:tc>
          <w:tcPr>
            <w:tcW w:w="1237" w:type="dxa"/>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Normal6a"/>
            </w:pPr>
            <w:r w:rsidRPr="006673FF">
              <w:t>247-148-4</w:t>
            </w:r>
            <w:r w:rsidRPr="006673FF">
              <w:br/>
              <w:t>221-695-9</w:t>
            </w:r>
          </w:p>
        </w:tc>
        <w:tc>
          <w:tcPr>
            <w:tcW w:w="3278" w:type="dxa"/>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Normal6a"/>
            </w:pPr>
            <w:r w:rsidRPr="006673FF">
              <w:t>500 mg/kg</w:t>
            </w:r>
          </w:p>
          <w:p w:rsidR="008822FC" w:rsidRPr="006673FF" w:rsidRDefault="008822FC" w:rsidP="00020427">
            <w:pPr>
              <w:pStyle w:val="Normal6a"/>
            </w:pPr>
            <w:r w:rsidRPr="006673FF">
              <w:t xml:space="preserve">Komisija najkasnije </w:t>
            </w:r>
            <w:r w:rsidR="00470BA4" w:rsidRPr="005F3D1A">
              <w:rPr>
                <w:b/>
                <w:i/>
              </w:rPr>
              <w:t xml:space="preserve">do </w:t>
            </w:r>
            <w:r w:rsidRPr="006673FF">
              <w:t xml:space="preserve">30. prosinca 2027. preispituje tu graničnu vrijednost koncentracije i, prema potrebi, donosi </w:t>
            </w:r>
            <w:r w:rsidRPr="006673FF">
              <w:rPr>
                <w:b/>
                <w:bCs/>
                <w:i/>
                <w:iCs/>
              </w:rPr>
              <w:t>delegirani akt u skladu s člankom 15. stavkom 2.</w:t>
            </w:r>
            <w:r w:rsidRPr="006673FF">
              <w:t xml:space="preserve"> za snižavanje te vrijednosti na ne više od 200 mg/kg.</w:t>
            </w:r>
          </w:p>
        </w:tc>
      </w:tr>
      <w:tr w:rsidR="008822FC" w:rsidRPr="006673FF" w:rsidTr="00020427">
        <w:tc>
          <w:tcPr>
            <w:tcW w:w="3115" w:type="dxa"/>
            <w:tcBorders>
              <w:top w:val="single" w:sz="4" w:space="0" w:color="auto"/>
              <w:left w:val="single" w:sz="4" w:space="0" w:color="auto"/>
              <w:bottom w:val="single" w:sz="4" w:space="0" w:color="auto"/>
              <w:right w:val="single" w:sz="4" w:space="0" w:color="auto"/>
            </w:tcBorders>
            <w:hideMark/>
          </w:tcPr>
          <w:p w:rsidR="008822FC" w:rsidRPr="006673FF" w:rsidRDefault="008822FC" w:rsidP="00470BA4">
            <w:pPr>
              <w:pStyle w:val="Normal6a"/>
              <w:tabs>
                <w:tab w:val="left" w:pos="314"/>
              </w:tabs>
              <w:rPr>
                <w:sz w:val="20"/>
              </w:rPr>
            </w:pPr>
            <w:r w:rsidRPr="006673FF">
              <w:rPr>
                <w:sz w:val="20"/>
              </w:rPr>
              <w:t>(</w:t>
            </w:r>
            <w:r w:rsidRPr="005F3D1A">
              <w:rPr>
                <w:sz w:val="20"/>
                <w:vertAlign w:val="superscript"/>
              </w:rPr>
              <w:t>4</w:t>
            </w:r>
            <w:r w:rsidRPr="006673FF">
              <w:rPr>
                <w:sz w:val="20"/>
              </w:rPr>
              <w:t>)</w:t>
            </w:r>
            <w:r w:rsidRPr="006673FF">
              <w:rPr>
                <w:sz w:val="20"/>
              </w:rPr>
              <w:tab/>
            </w:r>
            <w:r w:rsidR="00470BA4">
              <w:rPr>
                <w:sz w:val="20"/>
                <w:shd w:val="clear" w:color="auto" w:fill="FFFFFF"/>
              </w:rPr>
              <w:t>‚</w:t>
            </w:r>
            <w:r w:rsidR="00470BA4" w:rsidRPr="00E41C3D">
              <w:rPr>
                <w:sz w:val="20"/>
              </w:rPr>
              <w:t>Heksabromociklododekan</w:t>
            </w:r>
            <w:r w:rsidR="00470BA4">
              <w:rPr>
                <w:sz w:val="20"/>
                <w:shd w:val="clear" w:color="auto" w:fill="FFFFFF"/>
              </w:rPr>
              <w:t xml:space="preserve">’ znači </w:t>
            </w:r>
            <w:r w:rsidR="00470BA4">
              <w:rPr>
                <w:sz w:val="20"/>
              </w:rPr>
              <w:t>h</w:t>
            </w:r>
            <w:r w:rsidR="00470BA4" w:rsidRPr="00E41C3D">
              <w:rPr>
                <w:sz w:val="20"/>
              </w:rPr>
              <w:t>eksabromociklododekan</w:t>
            </w:r>
            <w:r w:rsidR="00470BA4">
              <w:rPr>
                <w:sz w:val="20"/>
              </w:rPr>
              <w:t xml:space="preserve"> </w:t>
            </w:r>
            <w:r w:rsidR="00470BA4" w:rsidRPr="00E41C3D">
              <w:rPr>
                <w:color w:val="333333"/>
                <w:sz w:val="20"/>
                <w:shd w:val="clear" w:color="auto" w:fill="FFFFFF"/>
              </w:rPr>
              <w:t>1,2,5,6,9,10-</w:t>
            </w:r>
            <w:r w:rsidR="00470BA4">
              <w:rPr>
                <w:sz w:val="20"/>
              </w:rPr>
              <w:t>h</w:t>
            </w:r>
            <w:r w:rsidR="00470BA4" w:rsidRPr="00E41C3D">
              <w:rPr>
                <w:sz w:val="20"/>
              </w:rPr>
              <w:t>eksabromociklododekan</w:t>
            </w:r>
            <w:r w:rsidR="00470BA4">
              <w:rPr>
                <w:sz w:val="20"/>
              </w:rPr>
              <w:t xml:space="preserve"> i njegovi glavni </w:t>
            </w:r>
            <w:proofErr w:type="spellStart"/>
            <w:r w:rsidR="00470BA4" w:rsidRPr="00E41C3D">
              <w:rPr>
                <w:color w:val="111111"/>
                <w:sz w:val="20"/>
              </w:rPr>
              <w:t>diastereoizomeri</w:t>
            </w:r>
            <w:proofErr w:type="spellEnd"/>
            <w:r w:rsidR="00470BA4" w:rsidRPr="00E41C3D">
              <w:rPr>
                <w:color w:val="111111"/>
                <w:sz w:val="20"/>
              </w:rPr>
              <w:t>: alfa-</w:t>
            </w:r>
            <w:proofErr w:type="spellStart"/>
            <w:r w:rsidR="00470BA4" w:rsidRPr="00E41C3D">
              <w:rPr>
                <w:color w:val="111111"/>
                <w:sz w:val="20"/>
              </w:rPr>
              <w:t>heksabromociklododekan</w:t>
            </w:r>
            <w:proofErr w:type="spellEnd"/>
            <w:r w:rsidR="00470BA4" w:rsidRPr="00E41C3D">
              <w:rPr>
                <w:color w:val="111111"/>
                <w:sz w:val="20"/>
              </w:rPr>
              <w:t>, beta-</w:t>
            </w:r>
            <w:proofErr w:type="spellStart"/>
            <w:r w:rsidR="00470BA4" w:rsidRPr="00E41C3D">
              <w:rPr>
                <w:color w:val="111111"/>
                <w:sz w:val="20"/>
              </w:rPr>
              <w:t>heksabromociklododekan</w:t>
            </w:r>
            <w:proofErr w:type="spellEnd"/>
            <w:r w:rsidR="00470BA4" w:rsidRPr="00E41C3D">
              <w:rPr>
                <w:color w:val="111111"/>
                <w:sz w:val="20"/>
              </w:rPr>
              <w:t xml:space="preserve"> i gama-</w:t>
            </w:r>
            <w:proofErr w:type="spellStart"/>
            <w:r w:rsidR="00470BA4" w:rsidRPr="00E41C3D">
              <w:rPr>
                <w:color w:val="111111"/>
                <w:sz w:val="20"/>
              </w:rPr>
              <w:t>heksabromociklododekan</w:t>
            </w:r>
            <w:proofErr w:type="spellEnd"/>
            <w:r w:rsidR="00470BA4">
              <w:rPr>
                <w:color w:val="111111"/>
                <w:sz w:val="20"/>
              </w:rPr>
              <w:t>.</w:t>
            </w:r>
          </w:p>
        </w:tc>
        <w:tc>
          <w:tcPr>
            <w:tcW w:w="1430" w:type="dxa"/>
            <w:tcBorders>
              <w:top w:val="single" w:sz="4" w:space="0" w:color="auto"/>
              <w:left w:val="single" w:sz="4" w:space="0" w:color="auto"/>
              <w:bottom w:val="single" w:sz="4" w:space="0" w:color="auto"/>
              <w:right w:val="single" w:sz="4" w:space="0" w:color="auto"/>
            </w:tcBorders>
          </w:tcPr>
          <w:p w:rsidR="008822FC" w:rsidRPr="006673FF" w:rsidRDefault="008822FC" w:rsidP="00020427">
            <w:pPr>
              <w:pStyle w:val="Normal6a"/>
            </w:pPr>
          </w:p>
        </w:tc>
        <w:tc>
          <w:tcPr>
            <w:tcW w:w="1237" w:type="dxa"/>
            <w:tcBorders>
              <w:top w:val="single" w:sz="4" w:space="0" w:color="auto"/>
              <w:left w:val="single" w:sz="4" w:space="0" w:color="auto"/>
              <w:bottom w:val="single" w:sz="4" w:space="0" w:color="auto"/>
              <w:right w:val="single" w:sz="4" w:space="0" w:color="auto"/>
            </w:tcBorders>
          </w:tcPr>
          <w:p w:rsidR="008822FC" w:rsidRPr="006673FF" w:rsidRDefault="008822FC" w:rsidP="00020427">
            <w:pPr>
              <w:pStyle w:val="Normal6a"/>
            </w:pPr>
          </w:p>
        </w:tc>
        <w:tc>
          <w:tcPr>
            <w:tcW w:w="3278" w:type="dxa"/>
            <w:tcBorders>
              <w:top w:val="single" w:sz="4" w:space="0" w:color="auto"/>
              <w:left w:val="single" w:sz="4" w:space="0" w:color="auto"/>
              <w:bottom w:val="single" w:sz="4" w:space="0" w:color="auto"/>
              <w:right w:val="single" w:sz="4" w:space="0" w:color="auto"/>
            </w:tcBorders>
          </w:tcPr>
          <w:p w:rsidR="008822FC" w:rsidRPr="006673FF" w:rsidRDefault="008822FC" w:rsidP="00020427">
            <w:pPr>
              <w:pStyle w:val="Normal6a"/>
            </w:pPr>
          </w:p>
        </w:tc>
      </w:tr>
    </w:tbl>
    <w:p w:rsidR="008822FC" w:rsidRPr="006673FF" w:rsidRDefault="008822FC" w:rsidP="008822FC"/>
    <w:p w:rsidR="008822FC" w:rsidRPr="006673FF" w:rsidRDefault="008822FC" w:rsidP="008822FC">
      <w:pPr>
        <w:pStyle w:val="AmNumberTabs"/>
      </w:pPr>
      <w:r w:rsidRPr="006673FF">
        <w:lastRenderedPageBreak/>
        <w:t>Amandman</w:t>
      </w:r>
      <w:r w:rsidRPr="006673FF">
        <w:tab/>
        <w:t>18</w:t>
      </w:r>
    </w:p>
    <w:p w:rsidR="008822FC" w:rsidRPr="006673FF" w:rsidRDefault="008822FC" w:rsidP="008822FC">
      <w:pPr>
        <w:pStyle w:val="NormalBold"/>
      </w:pPr>
      <w:r w:rsidRPr="006673FF">
        <w:t>Prijedlog uredbe</w:t>
      </w:r>
    </w:p>
    <w:p w:rsidR="008822FC" w:rsidRPr="006673FF" w:rsidRDefault="008822FC" w:rsidP="008822FC">
      <w:pPr>
        <w:pStyle w:val="NormalBold"/>
      </w:pPr>
      <w:r w:rsidRPr="006673FF">
        <w:t xml:space="preserve">Članak 4. – stavak 1.  – točka 5. – </w:t>
      </w:r>
      <w:proofErr w:type="spellStart"/>
      <w:r w:rsidRPr="006673FF">
        <w:t>podtočka</w:t>
      </w:r>
      <w:proofErr w:type="spellEnd"/>
      <w:r w:rsidRPr="006673FF">
        <w:t xml:space="preserve"> cd (nova)</w:t>
      </w:r>
    </w:p>
    <w:p w:rsidR="008822FC" w:rsidRPr="006673FF" w:rsidRDefault="008822FC" w:rsidP="008822FC">
      <w:r w:rsidRPr="006673FF">
        <w:t>Uredba (EU) 2019/1021</w:t>
      </w:r>
    </w:p>
    <w:p w:rsidR="008822FC" w:rsidRPr="006673FF" w:rsidRDefault="008822FC" w:rsidP="008822FC">
      <w:r w:rsidRPr="006673FF">
        <w:t xml:space="preserve">Prilog IV. – tablica 1. – redak 30.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8822FC" w:rsidRPr="006673FF" w:rsidTr="00020427">
        <w:tc>
          <w:tcPr>
            <w:tcW w:w="9060" w:type="dxa"/>
            <w:gridSpan w:val="4"/>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AmColumnHeading"/>
            </w:pPr>
            <w:r w:rsidRPr="006673FF">
              <w:t>Tekst na snazi</w:t>
            </w:r>
          </w:p>
        </w:tc>
      </w:tr>
      <w:tr w:rsidR="008822FC" w:rsidRPr="006673FF" w:rsidTr="00020427">
        <w:tc>
          <w:tcPr>
            <w:tcW w:w="2265" w:type="dxa"/>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Normal6a"/>
            </w:pPr>
            <w:proofErr w:type="spellStart"/>
            <w:r w:rsidRPr="006673FF">
              <w:t>Perfluorooktanska</w:t>
            </w:r>
            <w:proofErr w:type="spellEnd"/>
            <w:r w:rsidRPr="006673FF">
              <w:t xml:space="preserve"> kiselina (PFOA), njezine soli i njoj srodni spojevi, kako je utvrđeno u Prilogu I.</w:t>
            </w:r>
          </w:p>
        </w:tc>
        <w:tc>
          <w:tcPr>
            <w:tcW w:w="1558" w:type="dxa"/>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Normal6a"/>
            </w:pPr>
            <w:r w:rsidRPr="006673FF">
              <w:t>335-67-1 i drugi</w:t>
            </w:r>
          </w:p>
        </w:tc>
        <w:tc>
          <w:tcPr>
            <w:tcW w:w="1417" w:type="dxa"/>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Normal6a"/>
            </w:pPr>
            <w:r w:rsidRPr="006673FF">
              <w:t>206-397-9 i ostali</w:t>
            </w:r>
          </w:p>
        </w:tc>
        <w:tc>
          <w:tcPr>
            <w:tcW w:w="3820" w:type="dxa"/>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Normal6a"/>
            </w:pPr>
            <w:r w:rsidRPr="006673FF">
              <w:t>1 mg/kg</w:t>
            </w:r>
          </w:p>
          <w:p w:rsidR="008822FC" w:rsidRPr="006673FF" w:rsidRDefault="008822FC" w:rsidP="00020427">
            <w:pPr>
              <w:pStyle w:val="Normal6a"/>
            </w:pPr>
            <w:r w:rsidRPr="006673FF">
              <w:t>(PFOA i njegove soli),</w:t>
            </w:r>
          </w:p>
          <w:p w:rsidR="008822FC" w:rsidRPr="006673FF" w:rsidRDefault="008822FC" w:rsidP="00020427">
            <w:pPr>
              <w:pStyle w:val="Normal6a"/>
            </w:pPr>
            <w:r w:rsidRPr="006673FF">
              <w:t>40 mg/kg</w:t>
            </w:r>
          </w:p>
          <w:p w:rsidR="008822FC" w:rsidRPr="006673FF" w:rsidRDefault="008822FC" w:rsidP="00020427">
            <w:pPr>
              <w:pStyle w:val="Normal6a"/>
            </w:pPr>
            <w:r w:rsidRPr="006673FF">
              <w:t>(zbroj spojeva srodnih PFOA-u)</w:t>
            </w:r>
          </w:p>
          <w:p w:rsidR="008822FC" w:rsidRPr="006673FF" w:rsidRDefault="008822FC" w:rsidP="00020427">
            <w:pPr>
              <w:pStyle w:val="Normal6a"/>
            </w:pPr>
            <w:r w:rsidRPr="006673FF">
              <w:t xml:space="preserve">Komisija najkasnije 30. prosinca 2027. preispituje tu graničnu vrijednost koncentracije i, prema potrebi, donosi </w:t>
            </w:r>
            <w:r w:rsidRPr="006673FF">
              <w:rPr>
                <w:b/>
                <w:bCs/>
                <w:i/>
                <w:iCs/>
              </w:rPr>
              <w:t>zakonodavni prijedlog</w:t>
            </w:r>
            <w:r w:rsidRPr="006673FF">
              <w:t xml:space="preserve"> za snižavanje te vrijednosti </w:t>
            </w:r>
            <w:r w:rsidRPr="006673FF">
              <w:rPr>
                <w:b/>
                <w:bCs/>
                <w:i/>
                <w:iCs/>
              </w:rPr>
              <w:t>ako je takvo snižavanje izvedivo u skladu sa znanstvenim i tehničkim napretkom</w:t>
            </w:r>
            <w:r w:rsidRPr="006673FF">
              <w:t>.</w:t>
            </w:r>
          </w:p>
        </w:tc>
      </w:tr>
    </w:tbl>
    <w:p w:rsidR="008822FC" w:rsidRPr="006673FF" w:rsidRDefault="008822FC" w:rsidP="008822F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8822FC" w:rsidRPr="006673FF" w:rsidTr="00020427">
        <w:tc>
          <w:tcPr>
            <w:tcW w:w="9060" w:type="dxa"/>
            <w:gridSpan w:val="4"/>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AmColumnHeading"/>
            </w:pPr>
            <w:r w:rsidRPr="006673FF">
              <w:t>Izmjena</w:t>
            </w:r>
          </w:p>
        </w:tc>
      </w:tr>
      <w:tr w:rsidR="008822FC" w:rsidRPr="006673FF" w:rsidTr="00020427">
        <w:tc>
          <w:tcPr>
            <w:tcW w:w="9060" w:type="dxa"/>
            <w:gridSpan w:val="4"/>
            <w:tcBorders>
              <w:top w:val="single" w:sz="4" w:space="0" w:color="auto"/>
              <w:left w:val="single" w:sz="4" w:space="0" w:color="auto"/>
              <w:bottom w:val="single" w:sz="4" w:space="0" w:color="auto"/>
              <w:right w:val="single" w:sz="4" w:space="0" w:color="auto"/>
            </w:tcBorders>
          </w:tcPr>
          <w:p w:rsidR="008822FC" w:rsidRPr="006673FF" w:rsidRDefault="008822FC" w:rsidP="00020427">
            <w:pPr>
              <w:pStyle w:val="AmColumnHeading"/>
              <w:jc w:val="left"/>
              <w:rPr>
                <w:b/>
              </w:rPr>
            </w:pPr>
            <w:r w:rsidRPr="006673FF">
              <w:rPr>
                <w:b/>
              </w:rPr>
              <w:t>(cd)</w:t>
            </w:r>
            <w:r w:rsidRPr="006673FF">
              <w:rPr>
                <w:b/>
              </w:rPr>
              <w:tab/>
              <w:t>u Prilogu IV. tablici 1. redak 30. zamjenjuje se sljedećim:</w:t>
            </w:r>
          </w:p>
        </w:tc>
      </w:tr>
      <w:tr w:rsidR="008822FC" w:rsidRPr="006673FF" w:rsidTr="00020427">
        <w:tc>
          <w:tcPr>
            <w:tcW w:w="2265" w:type="dxa"/>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Normal6a"/>
            </w:pPr>
            <w:proofErr w:type="spellStart"/>
            <w:r w:rsidRPr="006673FF">
              <w:t>Perfluorooktanska</w:t>
            </w:r>
            <w:proofErr w:type="spellEnd"/>
            <w:r w:rsidRPr="006673FF">
              <w:t xml:space="preserve"> kiselina (PFOA), njezine soli i njoj srodni spojevi, kako je utvrđeno u Prilogu I.</w:t>
            </w:r>
          </w:p>
        </w:tc>
        <w:tc>
          <w:tcPr>
            <w:tcW w:w="1558" w:type="dxa"/>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Normal6a"/>
            </w:pPr>
            <w:r w:rsidRPr="006673FF">
              <w:t>335-67-1 i drugi</w:t>
            </w:r>
          </w:p>
        </w:tc>
        <w:tc>
          <w:tcPr>
            <w:tcW w:w="1417" w:type="dxa"/>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Normal6a"/>
            </w:pPr>
            <w:r w:rsidRPr="006673FF">
              <w:t>206-397-9 i ostali</w:t>
            </w:r>
          </w:p>
        </w:tc>
        <w:tc>
          <w:tcPr>
            <w:tcW w:w="3820" w:type="dxa"/>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Normal6a"/>
            </w:pPr>
            <w:r w:rsidRPr="006673FF">
              <w:t>1 mg/kg</w:t>
            </w:r>
          </w:p>
          <w:p w:rsidR="008822FC" w:rsidRPr="006673FF" w:rsidRDefault="008822FC" w:rsidP="00020427">
            <w:pPr>
              <w:pStyle w:val="Normal6a"/>
            </w:pPr>
            <w:r w:rsidRPr="006673FF">
              <w:t>(PFOA i njegove soli),</w:t>
            </w:r>
          </w:p>
          <w:p w:rsidR="008822FC" w:rsidRPr="006673FF" w:rsidRDefault="008822FC" w:rsidP="00020427">
            <w:pPr>
              <w:pStyle w:val="Normal6a"/>
            </w:pPr>
            <w:r w:rsidRPr="006673FF">
              <w:t>40 mg/kg</w:t>
            </w:r>
          </w:p>
          <w:p w:rsidR="008822FC" w:rsidRPr="006673FF" w:rsidRDefault="008822FC" w:rsidP="00020427">
            <w:pPr>
              <w:pStyle w:val="Normal6a"/>
            </w:pPr>
            <w:r w:rsidRPr="006673FF">
              <w:t>(zbroj spojeva srodnih PFOA-u)</w:t>
            </w:r>
          </w:p>
          <w:p w:rsidR="008822FC" w:rsidRPr="006673FF" w:rsidRDefault="008822FC" w:rsidP="00020427">
            <w:pPr>
              <w:pStyle w:val="Normal6a"/>
            </w:pPr>
            <w:r w:rsidRPr="006673FF">
              <w:t xml:space="preserve">Komisija najkasnije </w:t>
            </w:r>
            <w:r w:rsidRPr="005F3D1A">
              <w:rPr>
                <w:b/>
                <w:i/>
              </w:rPr>
              <w:t xml:space="preserve">do </w:t>
            </w:r>
            <w:r w:rsidRPr="006673FF">
              <w:t xml:space="preserve">30. prosinca 2027. preispituje tu graničnu vrijednost koncentracije i, prema potrebi, donosi </w:t>
            </w:r>
            <w:r w:rsidRPr="006673FF">
              <w:rPr>
                <w:b/>
                <w:bCs/>
                <w:i/>
                <w:iCs/>
              </w:rPr>
              <w:t>delegirani akt u skladu s člankom 15. stavkom 2.</w:t>
            </w:r>
            <w:r w:rsidRPr="006673FF">
              <w:t xml:space="preserve"> za snižavanje te vrijednosti.</w:t>
            </w:r>
          </w:p>
        </w:tc>
      </w:tr>
    </w:tbl>
    <w:p w:rsidR="008822FC" w:rsidRPr="006673FF" w:rsidRDefault="008822FC" w:rsidP="008822FC"/>
    <w:p w:rsidR="008822FC" w:rsidRPr="006673FF" w:rsidRDefault="008822FC" w:rsidP="008822FC">
      <w:pPr>
        <w:pStyle w:val="AmNumberTabs"/>
      </w:pPr>
      <w:r w:rsidRPr="006673FF">
        <w:t>Amandman</w:t>
      </w:r>
      <w:r w:rsidRPr="006673FF">
        <w:tab/>
        <w:t>19</w:t>
      </w:r>
    </w:p>
    <w:p w:rsidR="008822FC" w:rsidRPr="006673FF" w:rsidRDefault="008822FC" w:rsidP="008822FC">
      <w:pPr>
        <w:rPr>
          <w:b/>
        </w:rPr>
      </w:pPr>
      <w:r w:rsidRPr="006673FF">
        <w:t>Prijedlog uredbe</w:t>
      </w:r>
    </w:p>
    <w:p w:rsidR="008822FC" w:rsidRPr="006673FF" w:rsidRDefault="008822FC" w:rsidP="008822FC">
      <w:pPr>
        <w:pStyle w:val="NormalBold"/>
      </w:pPr>
      <w:r w:rsidRPr="006673FF">
        <w:t xml:space="preserve">Članak 4. – stavak 1.  – točka 5. – </w:t>
      </w:r>
      <w:proofErr w:type="spellStart"/>
      <w:r w:rsidRPr="006673FF">
        <w:t>podtočka</w:t>
      </w:r>
      <w:proofErr w:type="spellEnd"/>
      <w:r w:rsidRPr="006673FF">
        <w:t xml:space="preserve"> </w:t>
      </w:r>
      <w:proofErr w:type="spellStart"/>
      <w:r w:rsidRPr="006673FF">
        <w:t>ce</w:t>
      </w:r>
      <w:proofErr w:type="spellEnd"/>
      <w:r w:rsidRPr="006673FF">
        <w:t xml:space="preserve"> (nova)</w:t>
      </w:r>
    </w:p>
    <w:p w:rsidR="008822FC" w:rsidRPr="006673FF" w:rsidRDefault="008822FC" w:rsidP="008822FC">
      <w:r w:rsidRPr="006673FF">
        <w:t>Uredba (EU) 2019/1021</w:t>
      </w:r>
    </w:p>
    <w:p w:rsidR="008822FC" w:rsidRPr="006673FF" w:rsidRDefault="008822FC" w:rsidP="008822FC">
      <w:r w:rsidRPr="006673FF">
        <w:t xml:space="preserve">Prilog IV. – tablica 1. – redak 31.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8822FC" w:rsidRPr="006673FF" w:rsidTr="00020427">
        <w:tc>
          <w:tcPr>
            <w:tcW w:w="9060" w:type="dxa"/>
            <w:gridSpan w:val="4"/>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AmColumnHeading"/>
            </w:pPr>
            <w:r w:rsidRPr="006673FF">
              <w:t>Tekst na snazi</w:t>
            </w:r>
          </w:p>
        </w:tc>
      </w:tr>
      <w:tr w:rsidR="008822FC" w:rsidRPr="006673FF" w:rsidTr="00020427">
        <w:tc>
          <w:tcPr>
            <w:tcW w:w="2265" w:type="dxa"/>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Normal6a"/>
            </w:pPr>
            <w:proofErr w:type="spellStart"/>
            <w:r w:rsidRPr="006673FF">
              <w:t>Perfluoroheksan</w:t>
            </w:r>
            <w:proofErr w:type="spellEnd"/>
            <w:r w:rsidRPr="006673FF">
              <w:t xml:space="preserve"> </w:t>
            </w:r>
            <w:proofErr w:type="spellStart"/>
            <w:r w:rsidRPr="006673FF">
              <w:t>sulfonska</w:t>
            </w:r>
            <w:proofErr w:type="spellEnd"/>
            <w:r w:rsidRPr="006673FF">
              <w:t xml:space="preserve"> kiselina (</w:t>
            </w:r>
            <w:proofErr w:type="spellStart"/>
            <w:r w:rsidRPr="006673FF">
              <w:t>PFHxS</w:t>
            </w:r>
            <w:proofErr w:type="spellEnd"/>
            <w:r w:rsidRPr="006673FF">
              <w:t xml:space="preserve">), njezine </w:t>
            </w:r>
            <w:r w:rsidRPr="006673FF">
              <w:lastRenderedPageBreak/>
              <w:t>soli i njoj srodni spojevi</w:t>
            </w:r>
          </w:p>
        </w:tc>
        <w:tc>
          <w:tcPr>
            <w:tcW w:w="1558" w:type="dxa"/>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Normal6a"/>
            </w:pPr>
            <w:r w:rsidRPr="006673FF">
              <w:lastRenderedPageBreak/>
              <w:t>355-46-4 i ostali</w:t>
            </w:r>
          </w:p>
        </w:tc>
        <w:tc>
          <w:tcPr>
            <w:tcW w:w="1417" w:type="dxa"/>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Normal6a"/>
            </w:pPr>
            <w:r w:rsidRPr="006673FF">
              <w:t>206-587-1 i ostali</w:t>
            </w:r>
          </w:p>
        </w:tc>
        <w:tc>
          <w:tcPr>
            <w:tcW w:w="3820" w:type="dxa"/>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Normal6a"/>
            </w:pPr>
            <w:r w:rsidRPr="006673FF">
              <w:t>1 mg/kg</w:t>
            </w:r>
          </w:p>
          <w:p w:rsidR="008822FC" w:rsidRPr="006673FF" w:rsidRDefault="008822FC" w:rsidP="00020427">
            <w:pPr>
              <w:pStyle w:val="Normal6a"/>
            </w:pPr>
            <w:r w:rsidRPr="006673FF">
              <w:t>(</w:t>
            </w:r>
            <w:proofErr w:type="spellStart"/>
            <w:r w:rsidRPr="006673FF">
              <w:t>PFHxS</w:t>
            </w:r>
            <w:proofErr w:type="spellEnd"/>
            <w:r w:rsidRPr="006673FF">
              <w:t xml:space="preserve"> i njegove soli), 40 mg/kg</w:t>
            </w:r>
          </w:p>
          <w:p w:rsidR="008822FC" w:rsidRPr="006673FF" w:rsidRDefault="008822FC" w:rsidP="00020427">
            <w:pPr>
              <w:pStyle w:val="Normal6a"/>
            </w:pPr>
            <w:r w:rsidRPr="006673FF">
              <w:lastRenderedPageBreak/>
              <w:t xml:space="preserve">(zbroj spojeva srodnih </w:t>
            </w:r>
            <w:proofErr w:type="spellStart"/>
            <w:r w:rsidRPr="006673FF">
              <w:t>PFHxS</w:t>
            </w:r>
            <w:proofErr w:type="spellEnd"/>
            <w:r w:rsidRPr="006673FF">
              <w:t>-u)</w:t>
            </w:r>
          </w:p>
          <w:p w:rsidR="008822FC" w:rsidRPr="006673FF" w:rsidRDefault="008822FC" w:rsidP="00020427">
            <w:pPr>
              <w:pStyle w:val="Normal6a"/>
            </w:pPr>
            <w:r w:rsidRPr="006673FF">
              <w:t xml:space="preserve">Komisija najkasnije 30. prosinca 2027. preispituje tu graničnu vrijednost koncentracije i, prema potrebi, donosi </w:t>
            </w:r>
            <w:r w:rsidRPr="006673FF">
              <w:rPr>
                <w:b/>
                <w:bCs/>
                <w:i/>
                <w:iCs/>
              </w:rPr>
              <w:t>zakonodavni prijedlog</w:t>
            </w:r>
            <w:r w:rsidRPr="006673FF">
              <w:t xml:space="preserve"> za snižavanje te vrijednosti </w:t>
            </w:r>
            <w:r w:rsidRPr="006673FF">
              <w:rPr>
                <w:b/>
                <w:bCs/>
                <w:i/>
                <w:iCs/>
              </w:rPr>
              <w:t>ako je takvo snižavanje izvedivo u skladu sa znanstvenim i tehničkim napretkom</w:t>
            </w:r>
            <w:r w:rsidRPr="006673FF">
              <w:t>.</w:t>
            </w:r>
          </w:p>
        </w:tc>
      </w:tr>
    </w:tbl>
    <w:p w:rsidR="008822FC" w:rsidRPr="006673FF" w:rsidRDefault="008822FC" w:rsidP="008822F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8822FC" w:rsidRPr="006673FF" w:rsidTr="00020427">
        <w:tc>
          <w:tcPr>
            <w:tcW w:w="9060" w:type="dxa"/>
            <w:gridSpan w:val="4"/>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AmColumnHeading"/>
            </w:pPr>
            <w:r w:rsidRPr="006673FF">
              <w:t>Izmjena</w:t>
            </w:r>
          </w:p>
        </w:tc>
      </w:tr>
      <w:tr w:rsidR="008822FC" w:rsidRPr="006673FF" w:rsidTr="00020427">
        <w:tc>
          <w:tcPr>
            <w:tcW w:w="9060" w:type="dxa"/>
            <w:gridSpan w:val="4"/>
            <w:tcBorders>
              <w:top w:val="single" w:sz="4" w:space="0" w:color="auto"/>
              <w:left w:val="single" w:sz="4" w:space="0" w:color="auto"/>
              <w:bottom w:val="single" w:sz="4" w:space="0" w:color="auto"/>
              <w:right w:val="single" w:sz="4" w:space="0" w:color="auto"/>
            </w:tcBorders>
          </w:tcPr>
          <w:p w:rsidR="008822FC" w:rsidRPr="006673FF" w:rsidRDefault="008822FC" w:rsidP="00020427">
            <w:pPr>
              <w:pStyle w:val="AmColumnHeading"/>
              <w:jc w:val="left"/>
              <w:rPr>
                <w:b/>
              </w:rPr>
            </w:pPr>
            <w:r w:rsidRPr="006673FF">
              <w:rPr>
                <w:b/>
              </w:rPr>
              <w:t>(</w:t>
            </w:r>
            <w:proofErr w:type="spellStart"/>
            <w:r w:rsidRPr="006673FF">
              <w:rPr>
                <w:b/>
              </w:rPr>
              <w:t>ce</w:t>
            </w:r>
            <w:proofErr w:type="spellEnd"/>
            <w:r w:rsidRPr="006673FF">
              <w:rPr>
                <w:b/>
              </w:rPr>
              <w:t>)</w:t>
            </w:r>
            <w:r w:rsidRPr="006673FF">
              <w:rPr>
                <w:b/>
              </w:rPr>
              <w:tab/>
              <w:t>u Prilogu IV. tablici 1. redak 31. zamjenjuje se sljedećim:</w:t>
            </w:r>
          </w:p>
        </w:tc>
      </w:tr>
      <w:tr w:rsidR="008822FC" w:rsidRPr="006673FF" w:rsidTr="00020427">
        <w:tc>
          <w:tcPr>
            <w:tcW w:w="2265" w:type="dxa"/>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Normal6a"/>
            </w:pPr>
            <w:proofErr w:type="spellStart"/>
            <w:r w:rsidRPr="006673FF">
              <w:t>Perfluoroheksan</w:t>
            </w:r>
            <w:proofErr w:type="spellEnd"/>
            <w:r w:rsidRPr="006673FF">
              <w:t xml:space="preserve"> </w:t>
            </w:r>
            <w:proofErr w:type="spellStart"/>
            <w:r w:rsidRPr="006673FF">
              <w:t>sulfonska</w:t>
            </w:r>
            <w:proofErr w:type="spellEnd"/>
            <w:r w:rsidRPr="006673FF">
              <w:t xml:space="preserve"> kiselina (</w:t>
            </w:r>
            <w:proofErr w:type="spellStart"/>
            <w:r w:rsidRPr="006673FF">
              <w:t>PFHxS</w:t>
            </w:r>
            <w:proofErr w:type="spellEnd"/>
            <w:r w:rsidRPr="006673FF">
              <w:t>), njezine soli i njoj srodni spojevi</w:t>
            </w:r>
          </w:p>
        </w:tc>
        <w:tc>
          <w:tcPr>
            <w:tcW w:w="1558" w:type="dxa"/>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Normal6a"/>
            </w:pPr>
            <w:r w:rsidRPr="006673FF">
              <w:t>355-46-4 i ostali</w:t>
            </w:r>
          </w:p>
        </w:tc>
        <w:tc>
          <w:tcPr>
            <w:tcW w:w="1417" w:type="dxa"/>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Normal6a"/>
            </w:pPr>
            <w:r w:rsidRPr="006673FF">
              <w:t>206-587-1 i ostali</w:t>
            </w:r>
          </w:p>
        </w:tc>
        <w:tc>
          <w:tcPr>
            <w:tcW w:w="3820" w:type="dxa"/>
            <w:tcBorders>
              <w:top w:val="single" w:sz="4" w:space="0" w:color="auto"/>
              <w:left w:val="single" w:sz="4" w:space="0" w:color="auto"/>
              <w:bottom w:val="single" w:sz="4" w:space="0" w:color="auto"/>
              <w:right w:val="single" w:sz="4" w:space="0" w:color="auto"/>
            </w:tcBorders>
            <w:hideMark/>
          </w:tcPr>
          <w:p w:rsidR="008822FC" w:rsidRPr="006673FF" w:rsidRDefault="008822FC" w:rsidP="00020427">
            <w:pPr>
              <w:pStyle w:val="Normal6a"/>
            </w:pPr>
            <w:r w:rsidRPr="006673FF">
              <w:t>1 mg/kg</w:t>
            </w:r>
          </w:p>
          <w:p w:rsidR="008822FC" w:rsidRPr="006673FF" w:rsidRDefault="008822FC" w:rsidP="00020427">
            <w:pPr>
              <w:pStyle w:val="Normal6a"/>
            </w:pPr>
            <w:r w:rsidRPr="006673FF">
              <w:t>(</w:t>
            </w:r>
            <w:proofErr w:type="spellStart"/>
            <w:r w:rsidRPr="006673FF">
              <w:t>PFHxS</w:t>
            </w:r>
            <w:proofErr w:type="spellEnd"/>
            <w:r w:rsidRPr="006673FF">
              <w:t xml:space="preserve"> i njegove soli), 40 mg/kg</w:t>
            </w:r>
          </w:p>
          <w:p w:rsidR="008822FC" w:rsidRPr="006673FF" w:rsidRDefault="008822FC" w:rsidP="00020427">
            <w:pPr>
              <w:pStyle w:val="Normal6a"/>
            </w:pPr>
            <w:r w:rsidRPr="006673FF">
              <w:t xml:space="preserve">(zbroj spojeva srodnih </w:t>
            </w:r>
            <w:proofErr w:type="spellStart"/>
            <w:r w:rsidRPr="006673FF">
              <w:t>PFHxS</w:t>
            </w:r>
            <w:proofErr w:type="spellEnd"/>
            <w:r w:rsidRPr="006673FF">
              <w:t>-u)</w:t>
            </w:r>
          </w:p>
          <w:p w:rsidR="008822FC" w:rsidRPr="006673FF" w:rsidRDefault="008822FC" w:rsidP="00020427">
            <w:pPr>
              <w:pStyle w:val="Normal6a"/>
            </w:pPr>
            <w:r w:rsidRPr="006673FF">
              <w:t xml:space="preserve">Komisija najkasnije </w:t>
            </w:r>
            <w:r w:rsidRPr="005F3D1A">
              <w:rPr>
                <w:b/>
                <w:i/>
              </w:rPr>
              <w:t xml:space="preserve">do </w:t>
            </w:r>
            <w:r w:rsidRPr="006673FF">
              <w:t xml:space="preserve">30. prosinca 2027. preispituje tu graničnu vrijednost koncentracije i, prema potrebi, donosi </w:t>
            </w:r>
            <w:r w:rsidRPr="006673FF">
              <w:rPr>
                <w:b/>
                <w:bCs/>
                <w:i/>
                <w:iCs/>
              </w:rPr>
              <w:t>delegirani akt u skladu s člankom 15. stavkom 2.</w:t>
            </w:r>
            <w:r w:rsidRPr="006673FF">
              <w:t xml:space="preserve"> za snižavanje te vrijednosti.</w:t>
            </w:r>
          </w:p>
        </w:tc>
      </w:tr>
    </w:tbl>
    <w:p w:rsidR="00E365E1" w:rsidRPr="006673FF" w:rsidRDefault="00E365E1" w:rsidP="00554989"/>
    <w:sectPr w:rsidR="00E365E1" w:rsidRPr="006673FF" w:rsidSect="0021570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4989" w:rsidRPr="0021570A" w:rsidRDefault="00554989">
      <w:r w:rsidRPr="0021570A">
        <w:separator/>
      </w:r>
    </w:p>
  </w:endnote>
  <w:endnote w:type="continuationSeparator" w:id="0">
    <w:p w:rsidR="00554989" w:rsidRPr="0021570A" w:rsidRDefault="00554989">
      <w:r w:rsidRPr="002157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570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570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57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4989" w:rsidRPr="0021570A" w:rsidRDefault="00554989">
      <w:r w:rsidRPr="0021570A">
        <w:separator/>
      </w:r>
    </w:p>
  </w:footnote>
  <w:footnote w:type="continuationSeparator" w:id="0">
    <w:p w:rsidR="00554989" w:rsidRPr="0021570A" w:rsidRDefault="00554989">
      <w:r w:rsidRPr="0021570A">
        <w:continuationSeparator/>
      </w:r>
    </w:p>
  </w:footnote>
  <w:footnote w:id="1">
    <w:p w:rsidR="00CD0CB1" w:rsidRPr="000A4CA2" w:rsidRDefault="00CD0CB1" w:rsidP="000A4CA2">
      <w:pPr>
        <w:pStyle w:val="FootnoteText"/>
        <w:ind w:left="567" w:hanging="567"/>
        <w:rPr>
          <w:sz w:val="24"/>
          <w:szCs w:val="24"/>
          <w:lang w:val="hr-HR"/>
        </w:rPr>
      </w:pPr>
      <w:r w:rsidRPr="000A4CA2">
        <w:rPr>
          <w:rStyle w:val="FootnoteReference"/>
          <w:sz w:val="24"/>
          <w:szCs w:val="24"/>
        </w:rPr>
        <w:footnoteRef/>
      </w:r>
      <w:r w:rsidRPr="000A4CA2">
        <w:rPr>
          <w:sz w:val="24"/>
          <w:szCs w:val="24"/>
        </w:rPr>
        <w:t xml:space="preserve"> </w:t>
      </w:r>
      <w:r w:rsidRPr="000A4CA2">
        <w:rPr>
          <w:sz w:val="24"/>
          <w:szCs w:val="24"/>
          <w:lang w:val="hr-HR"/>
        </w:rPr>
        <w:tab/>
      </w:r>
      <w:r w:rsidRPr="00CD0CB1">
        <w:rPr>
          <w:sz w:val="24"/>
          <w:szCs w:val="24"/>
          <w:lang w:val="hr-HR"/>
        </w:rPr>
        <w:t xml:space="preserve">Predmet se vraća nadležnom odboru na </w:t>
      </w:r>
      <w:proofErr w:type="spellStart"/>
      <w:r w:rsidRPr="00CD0CB1">
        <w:rPr>
          <w:sz w:val="24"/>
          <w:szCs w:val="24"/>
          <w:lang w:val="hr-HR"/>
        </w:rPr>
        <w:t>međuinstitucijske</w:t>
      </w:r>
      <w:proofErr w:type="spellEnd"/>
      <w:r w:rsidRPr="00CD0CB1">
        <w:rPr>
          <w:sz w:val="24"/>
          <w:szCs w:val="24"/>
          <w:lang w:val="hr-HR"/>
        </w:rPr>
        <w:t xml:space="preserve"> pregovore u skladu s člankom 60. stavkom 4., četvrtim podstavkom (A10-0020/2025).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570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570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57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0/2025"/>
    <w:docVar w:name="dvlangue" w:val="HR"/>
    <w:docVar w:name="dvnumam" w:val="19"/>
    <w:docVar w:name="dvpe" w:val="763.253"/>
    <w:docVar w:name="dvrapporteur" w:val="Izvjestitelj: "/>
    <w:docVar w:name="dvstar" w:val="***I"/>
    <w:docVar w:name="dvtitre" w:val="Zakonodavna rezolucija Europskog parlamenta od .... 2025. o Prijedlogu uredbe Europskog parlamenta i Vijeća o izmjeni uredaba (EZ) br. 178/2002, (EZ) br. 401/2009, (EU) 2017/745 i (EU) 2019/1021 Europskog parlamenta i Vijeća u pogledu preraspodjele znanstvenih i tehničkih zadaća i poboljšanja suradnje među agencijama Unije u području kemikalija(COM(2023)0783 – C9-0447/2023 – 2023/0455(COD))"/>
  </w:docVars>
  <w:rsids>
    <w:rsidRoot w:val="00554989"/>
    <w:rsid w:val="00002272"/>
    <w:rsid w:val="00064002"/>
    <w:rsid w:val="000677B9"/>
    <w:rsid w:val="000831BA"/>
    <w:rsid w:val="000A42CC"/>
    <w:rsid w:val="000A4CA2"/>
    <w:rsid w:val="000E7DD9"/>
    <w:rsid w:val="0010095E"/>
    <w:rsid w:val="00125B37"/>
    <w:rsid w:val="001766A9"/>
    <w:rsid w:val="00187494"/>
    <w:rsid w:val="001F32AE"/>
    <w:rsid w:val="0021570A"/>
    <w:rsid w:val="002767FF"/>
    <w:rsid w:val="002B18FE"/>
    <w:rsid w:val="002B5493"/>
    <w:rsid w:val="00343214"/>
    <w:rsid w:val="00361C00"/>
    <w:rsid w:val="00395FA1"/>
    <w:rsid w:val="003E15D4"/>
    <w:rsid w:val="00411CCE"/>
    <w:rsid w:val="0041666E"/>
    <w:rsid w:val="00421060"/>
    <w:rsid w:val="00470BA4"/>
    <w:rsid w:val="00471C19"/>
    <w:rsid w:val="004867E3"/>
    <w:rsid w:val="00494A28"/>
    <w:rsid w:val="004C0004"/>
    <w:rsid w:val="004C5D52"/>
    <w:rsid w:val="004F789B"/>
    <w:rsid w:val="0050519A"/>
    <w:rsid w:val="005072A1"/>
    <w:rsid w:val="00514517"/>
    <w:rsid w:val="00545827"/>
    <w:rsid w:val="00554989"/>
    <w:rsid w:val="00560270"/>
    <w:rsid w:val="005C2568"/>
    <w:rsid w:val="005F1B17"/>
    <w:rsid w:val="005F3D1A"/>
    <w:rsid w:val="006037C0"/>
    <w:rsid w:val="006631B6"/>
    <w:rsid w:val="006673FF"/>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22FC"/>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37E3"/>
    <w:rsid w:val="00C61C0C"/>
    <w:rsid w:val="00C941CB"/>
    <w:rsid w:val="00CC2357"/>
    <w:rsid w:val="00CD0CB1"/>
    <w:rsid w:val="00CF071A"/>
    <w:rsid w:val="00D058B8"/>
    <w:rsid w:val="00D56C11"/>
    <w:rsid w:val="00D834A0"/>
    <w:rsid w:val="00D872DF"/>
    <w:rsid w:val="00D91E21"/>
    <w:rsid w:val="00DA7FCD"/>
    <w:rsid w:val="00E15AB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D1ADF45-5CE9-4C64-A422-BEDD7BDCA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8822FC"/>
    <w:pPr>
      <w:spacing w:after="120"/>
    </w:pPr>
  </w:style>
  <w:style w:type="paragraph" w:customStyle="1" w:styleId="NormalBold">
    <w:name w:val="NormalBold"/>
    <w:basedOn w:val="Normal"/>
    <w:link w:val="NormalBoldChar"/>
    <w:rsid w:val="008822FC"/>
    <w:rPr>
      <w:b/>
    </w:rPr>
  </w:style>
  <w:style w:type="paragraph" w:customStyle="1" w:styleId="NormalHanging12a">
    <w:name w:val="NormalHanging12a"/>
    <w:basedOn w:val="Normal"/>
    <w:rsid w:val="008822FC"/>
    <w:pPr>
      <w:spacing w:after="240"/>
      <w:ind w:left="567" w:hanging="567"/>
    </w:pPr>
  </w:style>
  <w:style w:type="paragraph" w:customStyle="1" w:styleId="AmColumnHeading">
    <w:name w:val="AmColumnHeading"/>
    <w:basedOn w:val="Normal"/>
    <w:rsid w:val="008822FC"/>
    <w:pPr>
      <w:spacing w:after="240"/>
      <w:jc w:val="center"/>
    </w:pPr>
    <w:rPr>
      <w:i/>
    </w:rPr>
  </w:style>
  <w:style w:type="paragraph" w:customStyle="1" w:styleId="AmNumberTabs">
    <w:name w:val="AmNumberTabs"/>
    <w:basedOn w:val="Normal"/>
    <w:rsid w:val="008822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8822FC"/>
    <w:pPr>
      <w:spacing w:before="480" w:after="240"/>
    </w:pPr>
  </w:style>
  <w:style w:type="character" w:customStyle="1" w:styleId="NormalBoldChar">
    <w:name w:val="NormalBold Char"/>
    <w:basedOn w:val="DefaultParagraphFont"/>
    <w:link w:val="NormalBold"/>
    <w:locked/>
    <w:rsid w:val="008822FC"/>
    <w:rPr>
      <w:b/>
      <w:sz w:val="24"/>
      <w:lang w:val="hr-HR"/>
    </w:rPr>
  </w:style>
  <w:style w:type="character" w:customStyle="1" w:styleId="Normal6Char">
    <w:name w:val="Normal6 Char"/>
    <w:basedOn w:val="DefaultParagraphFont"/>
    <w:link w:val="Normal6"/>
    <w:locked/>
    <w:rsid w:val="008822FC"/>
    <w:rPr>
      <w:sz w:val="24"/>
      <w:lang w:val="hr-HR"/>
    </w:rPr>
  </w:style>
  <w:style w:type="paragraph" w:customStyle="1" w:styleId="Normal6">
    <w:name w:val="Normal6"/>
    <w:basedOn w:val="Normal"/>
    <w:link w:val="Normal6Char"/>
    <w:rsid w:val="008822FC"/>
    <w:pPr>
      <w:spacing w:after="120"/>
    </w:pPr>
  </w:style>
  <w:style w:type="paragraph" w:customStyle="1" w:styleId="ColumnHeading">
    <w:name w:val="ColumnHeading"/>
    <w:basedOn w:val="Normal"/>
    <w:rsid w:val="008822FC"/>
    <w:pPr>
      <w:spacing w:after="240"/>
      <w:jc w:val="center"/>
    </w:pPr>
    <w:rPr>
      <w:i/>
    </w:rPr>
  </w:style>
  <w:style w:type="paragraph" w:customStyle="1" w:styleId="Normal0">
    <w:name w:val="Normal0"/>
    <w:basedOn w:val="Normal"/>
    <w:rsid w:val="008822FC"/>
    <w:rPr>
      <w:sz w:val="2"/>
      <w:szCs w:val="24"/>
      <w:lang w:eastAsia="en-US"/>
    </w:rPr>
  </w:style>
  <w:style w:type="paragraph" w:styleId="BalloonText">
    <w:name w:val="Balloon Text"/>
    <w:basedOn w:val="Normal"/>
    <w:link w:val="BalloonTextChar"/>
    <w:rsid w:val="00C337E3"/>
    <w:rPr>
      <w:rFonts w:ascii="Segoe UI" w:hAnsi="Segoe UI" w:cs="Segoe UI"/>
      <w:sz w:val="18"/>
      <w:szCs w:val="18"/>
    </w:rPr>
  </w:style>
  <w:style w:type="character" w:customStyle="1" w:styleId="BalloonTextChar">
    <w:name w:val="Balloon Text Char"/>
    <w:basedOn w:val="DefaultParagraphFont"/>
    <w:link w:val="BalloonText"/>
    <w:rsid w:val="00C337E3"/>
    <w:rPr>
      <w:rFonts w:ascii="Segoe UI" w:hAnsi="Segoe UI" w:cs="Segoe UI"/>
      <w:sz w:val="18"/>
      <w:szCs w:val="18"/>
      <w:lang w:val="hr-HR"/>
    </w:rPr>
  </w:style>
  <w:style w:type="character" w:styleId="Hyperlink">
    <w:name w:val="Hyperlink"/>
    <w:basedOn w:val="DefaultParagraphFont"/>
    <w:rsid w:val="00C337E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D68FA-B810-4A1F-86E4-7FC7427AD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2777</Words>
  <Characters>16990</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2025-04-01T14:26:00Z</dcterms:created>
  <dcterms:modified xsi:type="dcterms:W3CDTF">2025-04-01T14:26:00Z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A10-0020/2025</vt:lpwstr>
  </property>
  <property fmtid="{D5CDD505-2E9C-101B-9397-08002B2CF9AE}" pid="4" name="&lt;Type&gt;">
    <vt:lpwstr>RR</vt:lpwstr>
  </property>
</Properties>
</file>