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4DBA" w14:paraId="6EB7B0FC" w14:textId="77777777" w:rsidTr="0010095E">
        <w:trPr>
          <w:trHeight w:hRule="exact" w:val="1418"/>
        </w:trPr>
        <w:tc>
          <w:tcPr>
            <w:tcW w:w="6804" w:type="dxa"/>
            <w:shd w:val="clear" w:color="auto" w:fill="auto"/>
            <w:vAlign w:val="center"/>
          </w:tcPr>
          <w:p w14:paraId="4BCE8B4D" w14:textId="77777777" w:rsidR="00751A4A" w:rsidRPr="006E4DBA" w:rsidRDefault="00582E3D" w:rsidP="0010095E">
            <w:pPr>
              <w:pStyle w:val="EPName"/>
            </w:pPr>
            <w:bookmarkStart w:id="0" w:name="_GoBack"/>
            <w:bookmarkEnd w:id="0"/>
            <w:r w:rsidRPr="006E4DBA">
              <w:t>Parlamento Europeu</w:t>
            </w:r>
          </w:p>
          <w:p w14:paraId="4DC2ED3A" w14:textId="77777777" w:rsidR="00751A4A" w:rsidRPr="006E4DBA" w:rsidRDefault="005F1B17" w:rsidP="005F1B17">
            <w:pPr>
              <w:pStyle w:val="EPTerm"/>
              <w:rPr>
                <w:rStyle w:val="HideTWBExt"/>
                <w:noProof w:val="0"/>
                <w:vanish w:val="0"/>
                <w:color w:val="auto"/>
              </w:rPr>
            </w:pPr>
            <w:r w:rsidRPr="006E4DBA">
              <w:t>2024</w:t>
            </w:r>
            <w:r w:rsidR="00817416" w:rsidRPr="006E4DBA">
              <w:t>-202</w:t>
            </w:r>
            <w:r w:rsidRPr="006E4DBA">
              <w:t>9</w:t>
            </w:r>
          </w:p>
        </w:tc>
        <w:tc>
          <w:tcPr>
            <w:tcW w:w="2268" w:type="dxa"/>
            <w:shd w:val="clear" w:color="auto" w:fill="auto"/>
          </w:tcPr>
          <w:p w14:paraId="4A13A542" w14:textId="77777777" w:rsidR="00751A4A" w:rsidRPr="006E4DBA" w:rsidRDefault="00187494" w:rsidP="0010095E">
            <w:pPr>
              <w:pStyle w:val="EPLogo"/>
            </w:pPr>
            <w:r w:rsidRPr="006E4DBA">
              <w:rPr>
                <w:noProof/>
                <w:lang w:val="en-GB"/>
              </w:rPr>
              <w:drawing>
                <wp:inline distT="0" distB="0" distL="0" distR="0" wp14:anchorId="61067D61" wp14:editId="5104DD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0DB5DA" w14:textId="77777777" w:rsidR="00D058B8" w:rsidRPr="006E4DBA" w:rsidRDefault="00D058B8" w:rsidP="004C5D52">
      <w:pPr>
        <w:pStyle w:val="LineTop"/>
      </w:pPr>
    </w:p>
    <w:p w14:paraId="61061AE0" w14:textId="77777777" w:rsidR="00680577" w:rsidRPr="006E4DBA" w:rsidRDefault="00582E3D" w:rsidP="00680577">
      <w:pPr>
        <w:pStyle w:val="EPBodyTA1"/>
      </w:pPr>
      <w:r w:rsidRPr="006E4DBA">
        <w:t>TEXTOS APROVADOS</w:t>
      </w:r>
    </w:p>
    <w:p w14:paraId="4241E36F" w14:textId="77777777" w:rsidR="00D058B8" w:rsidRPr="006E4DBA" w:rsidRDefault="00D058B8" w:rsidP="00D058B8">
      <w:pPr>
        <w:pStyle w:val="LineBottom"/>
      </w:pPr>
    </w:p>
    <w:p w14:paraId="74BEEDEA" w14:textId="0559295C" w:rsidR="00582E3D" w:rsidRPr="006E4DBA" w:rsidRDefault="00582E3D" w:rsidP="00582E3D">
      <w:pPr>
        <w:pStyle w:val="ATHeading1"/>
      </w:pPr>
      <w:bookmarkStart w:id="1" w:name="TANumber"/>
      <w:r w:rsidRPr="006E4DBA">
        <w:t>P10_</w:t>
      </w:r>
      <w:proofErr w:type="gramStart"/>
      <w:r w:rsidRPr="006E4DBA">
        <w:t>TA(</w:t>
      </w:r>
      <w:proofErr w:type="gramEnd"/>
      <w:r w:rsidRPr="006E4DBA">
        <w:t>2025)00</w:t>
      </w:r>
      <w:bookmarkEnd w:id="1"/>
      <w:r w:rsidR="00E5738A">
        <w:t>47</w:t>
      </w:r>
    </w:p>
    <w:p w14:paraId="5BBA2CFB" w14:textId="77777777" w:rsidR="00582E3D" w:rsidRPr="006E4DBA" w:rsidRDefault="00582E3D" w:rsidP="00582E3D">
      <w:pPr>
        <w:pStyle w:val="ATHeading2"/>
      </w:pPr>
      <w:bookmarkStart w:id="2" w:name="title"/>
      <w:r w:rsidRPr="006E4DBA">
        <w:t>Reatribuição de tarefas científicas e técnicas e melhoria da cooperação entre as agências da União no domínio dos produtos químicos</w:t>
      </w:r>
      <w:bookmarkEnd w:id="2"/>
    </w:p>
    <w:p w14:paraId="105C8682" w14:textId="77777777" w:rsidR="00582E3D" w:rsidRPr="006E4DBA" w:rsidRDefault="00582E3D" w:rsidP="00582E3D">
      <w:pPr>
        <w:rPr>
          <w:i/>
          <w:vanish/>
        </w:rPr>
      </w:pPr>
      <w:r w:rsidRPr="006E4DBA">
        <w:rPr>
          <w:i/>
        </w:rPr>
        <w:fldChar w:fldCharType="begin"/>
      </w:r>
      <w:r w:rsidRPr="006E4DBA">
        <w:rPr>
          <w:i/>
        </w:rPr>
        <w:instrText xml:space="preserve"> TC"(</w:instrText>
      </w:r>
      <w:bookmarkStart w:id="3" w:name="DocNumber"/>
      <w:r w:rsidRPr="006E4DBA">
        <w:rPr>
          <w:i/>
        </w:rPr>
        <w:instrText>A10-0020/2025</w:instrText>
      </w:r>
      <w:bookmarkEnd w:id="3"/>
      <w:r w:rsidRPr="006E4DBA">
        <w:rPr>
          <w:i/>
        </w:rPr>
        <w:instrText xml:space="preserve"> - Relator: Dimitris </w:instrText>
      </w:r>
      <w:proofErr w:type="spellStart"/>
      <w:r w:rsidRPr="006E4DBA">
        <w:rPr>
          <w:i/>
        </w:rPr>
        <w:instrText>Tsiodras</w:instrText>
      </w:r>
      <w:proofErr w:type="spellEnd"/>
      <w:r w:rsidRPr="006E4DBA">
        <w:rPr>
          <w:i/>
        </w:rPr>
        <w:instrText xml:space="preserve">)"\l3 \n&gt; \* MERGEFORMAT </w:instrText>
      </w:r>
      <w:r w:rsidRPr="006E4DBA">
        <w:rPr>
          <w:i/>
        </w:rPr>
        <w:fldChar w:fldCharType="end"/>
      </w:r>
    </w:p>
    <w:p w14:paraId="48A0DD3A" w14:textId="77777777" w:rsidR="00582E3D" w:rsidRPr="006E4DBA" w:rsidRDefault="00582E3D" w:rsidP="00582E3D">
      <w:pPr>
        <w:rPr>
          <w:vanish/>
        </w:rPr>
      </w:pPr>
      <w:bookmarkStart w:id="4" w:name="Commission"/>
      <w:r w:rsidRPr="006E4DBA">
        <w:rPr>
          <w:vanish/>
        </w:rPr>
        <w:t>Comissão do Ambiente, do Clima e da Segurança Alimentar</w:t>
      </w:r>
      <w:bookmarkEnd w:id="4"/>
    </w:p>
    <w:p w14:paraId="5E53D628" w14:textId="77777777" w:rsidR="00582E3D" w:rsidRPr="006E4DBA" w:rsidRDefault="00582E3D" w:rsidP="00582E3D">
      <w:pPr>
        <w:rPr>
          <w:vanish/>
        </w:rPr>
      </w:pPr>
      <w:bookmarkStart w:id="5" w:name="PE"/>
      <w:r w:rsidRPr="006E4DBA">
        <w:rPr>
          <w:vanish/>
        </w:rPr>
        <w:t>PE763.253</w:t>
      </w:r>
      <w:bookmarkEnd w:id="5"/>
    </w:p>
    <w:p w14:paraId="514B9F70" w14:textId="025C27B5" w:rsidR="00582E3D" w:rsidRPr="006E4DBA" w:rsidRDefault="001E040C" w:rsidP="00582E3D">
      <w:pPr>
        <w:pStyle w:val="ATHeading3"/>
      </w:pPr>
      <w:bookmarkStart w:id="6" w:name="Sujet"/>
      <w:r w:rsidRPr="001E040C">
        <w:t>Alterações aprovadas pelo</w:t>
      </w:r>
      <w:r w:rsidR="00582E3D" w:rsidRPr="006E4DBA">
        <w:t xml:space="preserve"> Parlamento Europeu, </w:t>
      </w:r>
      <w:r>
        <w:t>em</w:t>
      </w:r>
      <w:r w:rsidR="00582E3D" w:rsidRPr="006E4DBA">
        <w:t xml:space="preserve"> </w:t>
      </w:r>
      <w:r w:rsidR="00602992" w:rsidRPr="006E4DBA">
        <w:t xml:space="preserve">1 </w:t>
      </w:r>
      <w:r w:rsidR="00582E3D" w:rsidRPr="006E4DBA">
        <w:t xml:space="preserve">de </w:t>
      </w:r>
      <w:r w:rsidR="00602992" w:rsidRPr="006E4DBA">
        <w:t>abril</w:t>
      </w:r>
      <w:r w:rsidR="00582E3D" w:rsidRPr="006E4DBA">
        <w:t xml:space="preserve"> de 2025, sobre a proposta de regulamento do Parlamento Europeu e do Conselho que altera os Regulamentos (CE) n.º 178/2002, (CE) n.º 401/2009, (UE) 2017/745 e (UE) 2019/1021 do Parlamento Europeu e do Conselho no respeitante à reatribuição de tarefas científicas e técnicas e à melhoria da cooperação entre as agências da União no domínio dos produtos químicos</w:t>
      </w:r>
      <w:bookmarkEnd w:id="6"/>
      <w:r w:rsidR="00582E3D" w:rsidRPr="006E4DBA">
        <w:t xml:space="preserve"> </w:t>
      </w:r>
      <w:bookmarkStart w:id="7" w:name="References"/>
      <w:r w:rsidR="00582E3D" w:rsidRPr="006E4DBA">
        <w:t>(COM(2023)0783 – C9-0447/2023 – 2023/0455(COD))</w:t>
      </w:r>
      <w:bookmarkEnd w:id="7"/>
      <w:r>
        <w:rPr>
          <w:rStyle w:val="FootnoteReference"/>
        </w:rPr>
        <w:footnoteReference w:id="1"/>
      </w:r>
    </w:p>
    <w:p w14:paraId="5D305C89" w14:textId="77777777" w:rsidR="0071575E" w:rsidRPr="006E4DBA" w:rsidRDefault="0071575E" w:rsidP="0071575E">
      <w:pPr>
        <w:pStyle w:val="NormalBold"/>
      </w:pPr>
      <w:r w:rsidRPr="006E4DBA">
        <w:t>(Processo legislativo ordinário: primeira leitura)</w:t>
      </w:r>
    </w:p>
    <w:p w14:paraId="4537353C" w14:textId="77777777" w:rsidR="0071575E" w:rsidRPr="006E4DBA" w:rsidRDefault="0071575E" w:rsidP="0071575E"/>
    <w:p w14:paraId="5ABD939E" w14:textId="77777777" w:rsidR="00C60FEE" w:rsidRPr="006E4DBA" w:rsidRDefault="00C60FEE">
      <w:pPr>
        <w:widowControl/>
        <w:rPr>
          <w:b/>
        </w:rPr>
      </w:pPr>
      <w:r w:rsidRPr="006E4DBA">
        <w:br w:type="page"/>
      </w:r>
    </w:p>
    <w:p w14:paraId="72021809" w14:textId="4320C1F4" w:rsidR="0071575E" w:rsidRPr="006E4DBA" w:rsidRDefault="0071575E" w:rsidP="0071575E">
      <w:pPr>
        <w:pStyle w:val="AmNumberTabs"/>
      </w:pPr>
      <w:r w:rsidRPr="006E4DBA">
        <w:lastRenderedPageBreak/>
        <w:t>Alteração</w:t>
      </w:r>
      <w:r w:rsidRPr="006E4DBA">
        <w:tab/>
      </w:r>
      <w:r w:rsidRPr="006E4DBA">
        <w:tab/>
        <w:t>1</w:t>
      </w:r>
    </w:p>
    <w:p w14:paraId="5560F7EC" w14:textId="77777777" w:rsidR="0071575E" w:rsidRPr="006E4DBA" w:rsidRDefault="0071575E" w:rsidP="0071575E"/>
    <w:p w14:paraId="0413ECE2" w14:textId="77777777" w:rsidR="0071575E" w:rsidRPr="006E4DBA" w:rsidRDefault="0071575E" w:rsidP="0071575E">
      <w:pPr>
        <w:pStyle w:val="NormalBold"/>
        <w:keepNext/>
      </w:pPr>
      <w:r w:rsidRPr="006E4DBA">
        <w:t>Proposta de regulamento</w:t>
      </w:r>
    </w:p>
    <w:p w14:paraId="0B734CE8" w14:textId="77777777" w:rsidR="0071575E" w:rsidRPr="006E4DBA" w:rsidRDefault="0071575E" w:rsidP="0071575E">
      <w:pPr>
        <w:pStyle w:val="NormalBold"/>
      </w:pPr>
      <w:r w:rsidRPr="006E4DBA">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5895010F" w14:textId="77777777" w:rsidTr="00B956AE">
        <w:trPr>
          <w:jc w:val="center"/>
        </w:trPr>
        <w:tc>
          <w:tcPr>
            <w:tcW w:w="9752" w:type="dxa"/>
            <w:gridSpan w:val="2"/>
          </w:tcPr>
          <w:p w14:paraId="615A199A" w14:textId="77777777" w:rsidR="0071575E" w:rsidRPr="006E4DBA" w:rsidRDefault="0071575E" w:rsidP="00B956AE">
            <w:pPr>
              <w:keepNext/>
            </w:pPr>
          </w:p>
        </w:tc>
      </w:tr>
      <w:tr w:rsidR="0071575E" w:rsidRPr="006E4DBA" w14:paraId="67131CDC" w14:textId="77777777" w:rsidTr="00B956AE">
        <w:trPr>
          <w:jc w:val="center"/>
        </w:trPr>
        <w:tc>
          <w:tcPr>
            <w:tcW w:w="4876" w:type="dxa"/>
            <w:hideMark/>
          </w:tcPr>
          <w:p w14:paraId="67568DAA" w14:textId="77777777" w:rsidR="0071575E" w:rsidRPr="006E4DBA" w:rsidRDefault="0071575E" w:rsidP="00B956AE">
            <w:pPr>
              <w:pStyle w:val="ColumnHeading"/>
              <w:keepNext/>
            </w:pPr>
            <w:r w:rsidRPr="006E4DBA">
              <w:t>Texto da Comissão</w:t>
            </w:r>
          </w:p>
        </w:tc>
        <w:tc>
          <w:tcPr>
            <w:tcW w:w="4876" w:type="dxa"/>
            <w:hideMark/>
          </w:tcPr>
          <w:p w14:paraId="7E859E34" w14:textId="77777777" w:rsidR="0071575E" w:rsidRPr="006E4DBA" w:rsidRDefault="0071575E" w:rsidP="00B956AE">
            <w:pPr>
              <w:pStyle w:val="ColumnHeading"/>
              <w:keepNext/>
            </w:pPr>
            <w:r w:rsidRPr="006E4DBA">
              <w:t>Alteração</w:t>
            </w:r>
          </w:p>
        </w:tc>
      </w:tr>
      <w:tr w:rsidR="0071575E" w:rsidRPr="006E4DBA" w14:paraId="6279C436" w14:textId="77777777" w:rsidTr="00B956AE">
        <w:trPr>
          <w:jc w:val="center"/>
        </w:trPr>
        <w:tc>
          <w:tcPr>
            <w:tcW w:w="4876" w:type="dxa"/>
            <w:hideMark/>
          </w:tcPr>
          <w:p w14:paraId="63471A62" w14:textId="77777777" w:rsidR="0071575E" w:rsidRPr="006E4DBA" w:rsidRDefault="0071575E" w:rsidP="00B956AE">
            <w:pPr>
              <w:pStyle w:val="Normal6"/>
            </w:pPr>
            <w:proofErr w:type="gramStart"/>
            <w:r w:rsidRPr="006E4DBA">
              <w:t>(8)</w:t>
            </w:r>
            <w:r w:rsidRPr="006E4DBA">
              <w:tab/>
              <w:t>Do</w:t>
            </w:r>
            <w:proofErr w:type="gramEnd"/>
            <w:r w:rsidRPr="006E4DBA">
              <w:t xml:space="preserve"> mesmo modo, o presente regulamento visa dar resposta à eventual divergência entre os pareceres científicos da Autoridade Europeia para a Segurança dos Alimentos e os de outras agências da União. O Regulamento (CE) n.º 178/2002 do Parlamento Europeu e do Conselho já contém disposições que estabelecem um procedimento para resolver pareceres científicos divergentes. Importa reforçar esses procedimentos de resolução, na medida em que a Autoridade Europeia para a Segurança dos Alimentos e a outra agência discordante devem ser obrigadas a envidar todos os esforços para resolver a divergência em questões científicas gerais, </w:t>
            </w:r>
            <w:r w:rsidRPr="006E4DBA">
              <w:rPr>
                <w:b/>
                <w:i/>
              </w:rPr>
              <w:t>recorrendo</w:t>
            </w:r>
            <w:r w:rsidRPr="006E4DBA">
              <w:t xml:space="preserve"> a gestores de riscos </w:t>
            </w:r>
            <w:r w:rsidRPr="006E4DBA">
              <w:rPr>
                <w:b/>
                <w:i/>
              </w:rPr>
              <w:t xml:space="preserve">apenas </w:t>
            </w:r>
            <w:r w:rsidRPr="006E4DBA">
              <w:t xml:space="preserve">quando não </w:t>
            </w:r>
            <w:r w:rsidRPr="006E4DBA">
              <w:rPr>
                <w:b/>
                <w:i/>
              </w:rPr>
              <w:t>forem capazes de o fazer</w:t>
            </w:r>
            <w:r w:rsidRPr="006E4DBA">
              <w:t>.</w:t>
            </w:r>
          </w:p>
        </w:tc>
        <w:tc>
          <w:tcPr>
            <w:tcW w:w="4876" w:type="dxa"/>
            <w:hideMark/>
          </w:tcPr>
          <w:p w14:paraId="39CC021C" w14:textId="77777777" w:rsidR="0071575E" w:rsidRPr="006E4DBA" w:rsidRDefault="0071575E" w:rsidP="00B956AE">
            <w:pPr>
              <w:pStyle w:val="Normal6"/>
              <w:rPr>
                <w:szCs w:val="24"/>
              </w:rPr>
            </w:pPr>
            <w:proofErr w:type="gramStart"/>
            <w:r w:rsidRPr="006E4DBA">
              <w:t>(8)</w:t>
            </w:r>
            <w:r w:rsidRPr="006E4DBA">
              <w:tab/>
              <w:t>Do</w:t>
            </w:r>
            <w:proofErr w:type="gramEnd"/>
            <w:r w:rsidRPr="006E4DBA">
              <w:t xml:space="preserve"> mesmo modo, o presente regulamento visa dar resposta à eventual divergência entre os pareceres científicos da Autoridade Europeia para a Segurança dos Alimentos e os de outras agências da União. O Regulamento (CE) n.º 178/2002 do Parlamento Europeu e do Conselho já contém disposições que estabelecem um procedimento para resolver pareceres científicos divergentes. Importa reforçar esses procedimentos de resolução, na medida em que a Autoridade Europeia para a Segurança dos Alimentos e a outra agência discordante devem ser obrigadas a envidar todos os esforços para resolver a divergência em questões científicas gerais</w:t>
            </w:r>
            <w:r w:rsidRPr="006E4DBA">
              <w:rPr>
                <w:b/>
                <w:i/>
              </w:rPr>
              <w:t>. As diferenças nas metodologias de avaliação que resultam em opiniões divergentes, sobretudo no que diz respeito à proteção de grupos vulneráveis, devem ser devidamente justificadas. Nesses casos, deve dar</w:t>
            </w:r>
            <w:r w:rsidRPr="006E4DBA">
              <w:rPr>
                <w:b/>
                <w:i/>
              </w:rPr>
              <w:noBreakHyphen/>
              <w:t>se prioridade ao parecer que oferecer maior proteção aos grupos vulneráveis.</w:t>
            </w:r>
            <w:r w:rsidRPr="006E4DBA">
              <w:t xml:space="preserve"> </w:t>
            </w:r>
            <w:r w:rsidRPr="006E4DBA">
              <w:rPr>
                <w:b/>
                <w:i/>
              </w:rPr>
              <w:t>Só devem recorrer</w:t>
            </w:r>
            <w:r w:rsidRPr="006E4DBA">
              <w:t xml:space="preserve"> a gestores de riscos quando não </w:t>
            </w:r>
            <w:r w:rsidRPr="006E4DBA">
              <w:rPr>
                <w:b/>
                <w:i/>
              </w:rPr>
              <w:t>for possível resolver a divergência</w:t>
            </w:r>
            <w:r w:rsidRPr="006E4DBA">
              <w:t>.</w:t>
            </w:r>
          </w:p>
        </w:tc>
      </w:tr>
    </w:tbl>
    <w:p w14:paraId="746935DD" w14:textId="77777777" w:rsidR="0071575E" w:rsidRPr="006E4DBA" w:rsidRDefault="0071575E" w:rsidP="0071575E"/>
    <w:p w14:paraId="03444EDB" w14:textId="77777777" w:rsidR="0071575E" w:rsidRPr="006E4DBA" w:rsidRDefault="0071575E" w:rsidP="0071575E">
      <w:pPr>
        <w:pStyle w:val="AmNumberTabs"/>
      </w:pPr>
      <w:r w:rsidRPr="006E4DBA">
        <w:t>Alteração</w:t>
      </w:r>
      <w:r w:rsidRPr="006E4DBA">
        <w:tab/>
      </w:r>
      <w:r w:rsidRPr="006E4DBA">
        <w:tab/>
        <w:t>2</w:t>
      </w:r>
    </w:p>
    <w:p w14:paraId="6E91ECDD" w14:textId="77777777" w:rsidR="0071575E" w:rsidRPr="006E4DBA" w:rsidRDefault="0071575E" w:rsidP="0071575E"/>
    <w:p w14:paraId="6F38DB29" w14:textId="77777777" w:rsidR="0071575E" w:rsidRPr="006E4DBA" w:rsidRDefault="0071575E" w:rsidP="0071575E">
      <w:pPr>
        <w:pStyle w:val="NormalBold"/>
        <w:keepNext/>
      </w:pPr>
      <w:r w:rsidRPr="006E4DBA">
        <w:t>Proposta de regulamento</w:t>
      </w:r>
    </w:p>
    <w:p w14:paraId="733CB4FE" w14:textId="77777777" w:rsidR="0071575E" w:rsidRPr="006E4DBA" w:rsidRDefault="0071575E" w:rsidP="0071575E">
      <w:pPr>
        <w:pStyle w:val="NormalBold"/>
      </w:pPr>
      <w:r w:rsidRPr="006E4DBA">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286B4023" w14:textId="77777777" w:rsidTr="00B956AE">
        <w:trPr>
          <w:jc w:val="center"/>
        </w:trPr>
        <w:tc>
          <w:tcPr>
            <w:tcW w:w="9752" w:type="dxa"/>
            <w:gridSpan w:val="2"/>
          </w:tcPr>
          <w:p w14:paraId="7AF87346" w14:textId="77777777" w:rsidR="0071575E" w:rsidRPr="006E4DBA" w:rsidRDefault="0071575E" w:rsidP="00B956AE">
            <w:pPr>
              <w:keepNext/>
            </w:pPr>
          </w:p>
        </w:tc>
      </w:tr>
      <w:tr w:rsidR="0071575E" w:rsidRPr="006E4DBA" w14:paraId="3FCDC07D" w14:textId="77777777" w:rsidTr="00B956AE">
        <w:trPr>
          <w:jc w:val="center"/>
        </w:trPr>
        <w:tc>
          <w:tcPr>
            <w:tcW w:w="4876" w:type="dxa"/>
            <w:hideMark/>
          </w:tcPr>
          <w:p w14:paraId="3588545C" w14:textId="77777777" w:rsidR="0071575E" w:rsidRPr="006E4DBA" w:rsidRDefault="0071575E" w:rsidP="00B956AE">
            <w:pPr>
              <w:pStyle w:val="ColumnHeading"/>
              <w:keepNext/>
            </w:pPr>
            <w:r w:rsidRPr="006E4DBA">
              <w:t>Texto da Comissão</w:t>
            </w:r>
          </w:p>
        </w:tc>
        <w:tc>
          <w:tcPr>
            <w:tcW w:w="4876" w:type="dxa"/>
            <w:hideMark/>
          </w:tcPr>
          <w:p w14:paraId="4A191880" w14:textId="77777777" w:rsidR="0071575E" w:rsidRPr="006E4DBA" w:rsidRDefault="0071575E" w:rsidP="00B956AE">
            <w:pPr>
              <w:pStyle w:val="ColumnHeading"/>
              <w:keepNext/>
            </w:pPr>
            <w:r w:rsidRPr="006E4DBA">
              <w:t>Alteração</w:t>
            </w:r>
          </w:p>
        </w:tc>
      </w:tr>
      <w:tr w:rsidR="0071575E" w:rsidRPr="006E4DBA" w14:paraId="75C395B4" w14:textId="77777777" w:rsidTr="00B956AE">
        <w:trPr>
          <w:jc w:val="center"/>
        </w:trPr>
        <w:tc>
          <w:tcPr>
            <w:tcW w:w="4876" w:type="dxa"/>
            <w:hideMark/>
          </w:tcPr>
          <w:p w14:paraId="535E5B05" w14:textId="77777777" w:rsidR="0071575E" w:rsidRPr="006E4DBA" w:rsidRDefault="0071575E" w:rsidP="00B956AE">
            <w:pPr>
              <w:pStyle w:val="Normal6"/>
            </w:pPr>
            <w:proofErr w:type="gramStart"/>
            <w:r w:rsidRPr="006E4DBA">
              <w:t>(9)</w:t>
            </w:r>
            <w:r w:rsidRPr="006E4DBA">
              <w:tab/>
              <w:t>No</w:t>
            </w:r>
            <w:proofErr w:type="gramEnd"/>
            <w:r w:rsidRPr="006E4DBA">
              <w:t xml:space="preserve"> caso mais específico de divergências científicas relacionadas com a identificação dos perigos de substâncias químicas, deve estabelecer</w:t>
            </w:r>
            <w:r w:rsidRPr="006E4DBA">
              <w:noBreakHyphen/>
              <w:t xml:space="preserve">se um novo procedimento que permita a resolução da divergência. Esse procedimento deve permitir à Comissão solicitar à Agência Europeia dos Produtos Químicos, na </w:t>
            </w:r>
            <w:r w:rsidRPr="006E4DBA">
              <w:lastRenderedPageBreak/>
              <w:t>qualidade de agência da União com mais conhecimentos especializados e capacidades em matéria de avaliação de perigos, bem como experiência de longa data no processo de classificação e rotulagem harmonizadas, que elabore uma proposta de classificação e rotulagem harmonizadas, em conformidade com o Regulamento (CE) n.º 1272/2008 do Parlamento Europeu e do Conselho, que se aproxime da visão «uma avaliação por substância» no que respeita à uniformidade das avaliações dos perigos dos produtos químicos na União. Esta possibilidade deve refletir</w:t>
            </w:r>
            <w:r w:rsidRPr="006E4DBA">
              <w:noBreakHyphen/>
              <w:t>se na disposição pertinente do Regulamento (CE) n.º 178/2002 que prevê a resolução de pareceres científicos divergentes.</w:t>
            </w:r>
          </w:p>
        </w:tc>
        <w:tc>
          <w:tcPr>
            <w:tcW w:w="4876" w:type="dxa"/>
            <w:hideMark/>
          </w:tcPr>
          <w:p w14:paraId="65D69FF6" w14:textId="77777777" w:rsidR="0071575E" w:rsidRPr="006E4DBA" w:rsidRDefault="0071575E" w:rsidP="00B956AE">
            <w:pPr>
              <w:pStyle w:val="Normal6"/>
              <w:rPr>
                <w:szCs w:val="24"/>
              </w:rPr>
            </w:pPr>
            <w:proofErr w:type="gramStart"/>
            <w:r w:rsidRPr="006E4DBA">
              <w:lastRenderedPageBreak/>
              <w:t>(9)</w:t>
            </w:r>
            <w:r w:rsidRPr="006E4DBA">
              <w:tab/>
              <w:t>No</w:t>
            </w:r>
            <w:proofErr w:type="gramEnd"/>
            <w:r w:rsidRPr="006E4DBA">
              <w:t xml:space="preserve"> caso mais específico de divergências científicas relacionadas com a identificação dos perigos de substâncias químicas, deve estabelecer</w:t>
            </w:r>
            <w:r w:rsidRPr="006E4DBA">
              <w:noBreakHyphen/>
              <w:t xml:space="preserve">se um novo procedimento que permita a resolução da divergência. Esse procedimento deve permitir à Comissão solicitar à Agência Europeia dos Produtos Químicos, na </w:t>
            </w:r>
            <w:r w:rsidRPr="006E4DBA">
              <w:lastRenderedPageBreak/>
              <w:t>qualidade de agência da União com mais conhecimentos especializados e capacidades em matéria de avaliação de perigos, bem como experiência de longa data no processo de classificação e rotulagem harmonizadas, que elabore uma proposta de classificação e rotulagem harmonizadas, em conformidade com o Regulamento (CE) n.º 1272/2008 do Parlamento Europeu e do Conselho, que se aproxime da visão «uma avaliação por substância» no que respeita à uniformidade das avaliações dos perigos dos produtos químicos na União</w:t>
            </w:r>
            <w:r w:rsidRPr="006E4DBA">
              <w:rPr>
                <w:b/>
                <w:i/>
              </w:rPr>
              <w:t>, melhorando a proteção da saúde e do ambiente</w:t>
            </w:r>
            <w:r w:rsidRPr="006E4DBA">
              <w:t>. Esta possibilidade deve refletir</w:t>
            </w:r>
            <w:r w:rsidRPr="006E4DBA">
              <w:noBreakHyphen/>
              <w:t>se na disposição pertinente do Regulamento (CE) n.º 178/2002 que prevê a resolução de pareceres científicos divergentes.</w:t>
            </w:r>
          </w:p>
        </w:tc>
      </w:tr>
    </w:tbl>
    <w:p w14:paraId="6B530576" w14:textId="77777777" w:rsidR="0071575E" w:rsidRPr="006E4DBA" w:rsidRDefault="0071575E" w:rsidP="0071575E"/>
    <w:p w14:paraId="6B056F6F" w14:textId="77777777" w:rsidR="0071575E" w:rsidRPr="006E4DBA" w:rsidRDefault="0071575E" w:rsidP="0071575E">
      <w:pPr>
        <w:pStyle w:val="AmNumberTabs"/>
      </w:pPr>
      <w:r w:rsidRPr="006E4DBA">
        <w:t>Alteração</w:t>
      </w:r>
      <w:r w:rsidRPr="006E4DBA">
        <w:tab/>
      </w:r>
      <w:r w:rsidRPr="006E4DBA">
        <w:tab/>
        <w:t>3</w:t>
      </w:r>
    </w:p>
    <w:p w14:paraId="4A90E0FF" w14:textId="77777777" w:rsidR="0071575E" w:rsidRPr="006E4DBA" w:rsidRDefault="0071575E" w:rsidP="0071575E"/>
    <w:p w14:paraId="3314713A" w14:textId="77777777" w:rsidR="0071575E" w:rsidRPr="006E4DBA" w:rsidRDefault="0071575E" w:rsidP="0071575E">
      <w:pPr>
        <w:pStyle w:val="NormalBold"/>
        <w:keepNext/>
      </w:pPr>
      <w:r w:rsidRPr="006E4DBA">
        <w:t>Proposta de regulamento</w:t>
      </w:r>
    </w:p>
    <w:p w14:paraId="324888B3" w14:textId="77777777" w:rsidR="0071575E" w:rsidRPr="006E4DBA" w:rsidRDefault="0071575E" w:rsidP="0071575E">
      <w:pPr>
        <w:pStyle w:val="NormalBold"/>
      </w:pPr>
      <w:r w:rsidRPr="006E4DBA">
        <w:t>Considerando 14</w:t>
      </w:r>
      <w:r w:rsidRPr="006E4DB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5AFBE002" w14:textId="77777777" w:rsidTr="00B956AE">
        <w:trPr>
          <w:jc w:val="center"/>
        </w:trPr>
        <w:tc>
          <w:tcPr>
            <w:tcW w:w="9752" w:type="dxa"/>
            <w:gridSpan w:val="2"/>
          </w:tcPr>
          <w:p w14:paraId="23B11192" w14:textId="77777777" w:rsidR="0071575E" w:rsidRPr="006E4DBA" w:rsidRDefault="0071575E" w:rsidP="00B956AE">
            <w:pPr>
              <w:keepNext/>
            </w:pPr>
          </w:p>
        </w:tc>
      </w:tr>
      <w:tr w:rsidR="0071575E" w:rsidRPr="006E4DBA" w14:paraId="3A66A5B4" w14:textId="77777777" w:rsidTr="00B956AE">
        <w:trPr>
          <w:jc w:val="center"/>
        </w:trPr>
        <w:tc>
          <w:tcPr>
            <w:tcW w:w="4876" w:type="dxa"/>
            <w:hideMark/>
          </w:tcPr>
          <w:p w14:paraId="0BCDA1FE" w14:textId="77777777" w:rsidR="0071575E" w:rsidRPr="006E4DBA" w:rsidRDefault="0071575E" w:rsidP="00B956AE">
            <w:pPr>
              <w:pStyle w:val="ColumnHeading"/>
              <w:keepNext/>
            </w:pPr>
            <w:r w:rsidRPr="006E4DBA">
              <w:t>Texto da Comissão</w:t>
            </w:r>
          </w:p>
        </w:tc>
        <w:tc>
          <w:tcPr>
            <w:tcW w:w="4876" w:type="dxa"/>
            <w:hideMark/>
          </w:tcPr>
          <w:p w14:paraId="6ACC4B03" w14:textId="77777777" w:rsidR="0071575E" w:rsidRPr="006E4DBA" w:rsidRDefault="0071575E" w:rsidP="00B956AE">
            <w:pPr>
              <w:pStyle w:val="ColumnHeading"/>
              <w:keepNext/>
            </w:pPr>
            <w:r w:rsidRPr="006E4DBA">
              <w:t>Alteração</w:t>
            </w:r>
          </w:p>
        </w:tc>
      </w:tr>
      <w:tr w:rsidR="0071575E" w:rsidRPr="006E4DBA" w14:paraId="717C16E3" w14:textId="77777777" w:rsidTr="00B956AE">
        <w:trPr>
          <w:jc w:val="center"/>
        </w:trPr>
        <w:tc>
          <w:tcPr>
            <w:tcW w:w="4876" w:type="dxa"/>
          </w:tcPr>
          <w:p w14:paraId="0EEFCEB9" w14:textId="77777777" w:rsidR="0071575E" w:rsidRPr="006E4DBA" w:rsidRDefault="0071575E" w:rsidP="00B956AE">
            <w:pPr>
              <w:pStyle w:val="Normal6"/>
            </w:pPr>
          </w:p>
        </w:tc>
        <w:tc>
          <w:tcPr>
            <w:tcW w:w="4876" w:type="dxa"/>
            <w:hideMark/>
          </w:tcPr>
          <w:p w14:paraId="20DA4B01" w14:textId="77777777" w:rsidR="0071575E" w:rsidRPr="006E4DBA" w:rsidRDefault="0071575E" w:rsidP="00B956AE">
            <w:pPr>
              <w:pStyle w:val="Normal6"/>
              <w:rPr>
                <w:szCs w:val="24"/>
              </w:rPr>
            </w:pPr>
            <w:r w:rsidRPr="006E4DBA">
              <w:rPr>
                <w:b/>
                <w:i/>
              </w:rPr>
              <w:t>(14</w:t>
            </w:r>
            <w:r w:rsidRPr="006E4DBA">
              <w:rPr>
                <w:b/>
                <w:i/>
              </w:rPr>
              <w:noBreakHyphen/>
              <w:t>A)</w:t>
            </w:r>
            <w:r w:rsidRPr="006E4DBA">
              <w:rPr>
                <w:b/>
                <w:i/>
              </w:rPr>
              <w:tab/>
              <w:t>O presente regulamento alarga as atribuições, aumenta o volume de trabalho e expande o âmbito de competências dos comités científicos da Agência Europeia dos Produtos Químicos. Para que possam disponibilizar conhecimentos especializados e adequados, apoio e avaliações científicas precisas, os comités científicos devem dispor de recursos apropriados e constantes, e as suas capacidade e governação devem ser asseguradas. Para o efeito, a Comissão Europeia deve acompanhar regularmente as necessidades da Agência Europeia dos Produtos Químicos decorrentes do presente regulamento e dotar a Agência de recursos suficientes e constantes.</w:t>
            </w:r>
          </w:p>
        </w:tc>
      </w:tr>
    </w:tbl>
    <w:p w14:paraId="40870524" w14:textId="77777777" w:rsidR="0071575E" w:rsidRPr="006E4DBA" w:rsidRDefault="0071575E" w:rsidP="0071575E"/>
    <w:p w14:paraId="16DD0787" w14:textId="77777777" w:rsidR="0071575E" w:rsidRPr="006E4DBA" w:rsidRDefault="0071575E" w:rsidP="0071575E">
      <w:pPr>
        <w:pStyle w:val="AmNumberTabs"/>
      </w:pPr>
      <w:r w:rsidRPr="006E4DBA">
        <w:t>Alteração</w:t>
      </w:r>
      <w:r w:rsidRPr="006E4DBA">
        <w:tab/>
      </w:r>
      <w:r w:rsidRPr="006E4DBA">
        <w:tab/>
        <w:t>4</w:t>
      </w:r>
    </w:p>
    <w:p w14:paraId="38768A87" w14:textId="77777777" w:rsidR="0071575E" w:rsidRPr="006E4DBA" w:rsidRDefault="0071575E" w:rsidP="0071575E"/>
    <w:p w14:paraId="36AD37A2" w14:textId="77777777" w:rsidR="0071575E" w:rsidRPr="006E4DBA" w:rsidRDefault="0071575E" w:rsidP="0071575E">
      <w:pPr>
        <w:pStyle w:val="NormalBold"/>
        <w:keepNext/>
      </w:pPr>
      <w:r w:rsidRPr="006E4DBA">
        <w:lastRenderedPageBreak/>
        <w:t>Proposta de regulamento</w:t>
      </w:r>
    </w:p>
    <w:p w14:paraId="2E3C0C7B" w14:textId="77777777" w:rsidR="0071575E" w:rsidRPr="006E4DBA" w:rsidRDefault="0071575E" w:rsidP="0071575E">
      <w:pPr>
        <w:pStyle w:val="NormalBold"/>
      </w:pPr>
      <w:r w:rsidRPr="006E4DBA">
        <w:t>Artigo 1 – parágrafo 1 – ponto 2</w:t>
      </w:r>
    </w:p>
    <w:p w14:paraId="50B7A13A" w14:textId="77777777" w:rsidR="0071575E" w:rsidRPr="006E4DBA" w:rsidRDefault="0071575E" w:rsidP="0071575E">
      <w:pPr>
        <w:keepNext/>
      </w:pPr>
      <w:r w:rsidRPr="006E4DBA">
        <w:t>Regulamento (CE) n.º 178/2002</w:t>
      </w:r>
    </w:p>
    <w:p w14:paraId="2FB1000B" w14:textId="77777777" w:rsidR="0071575E" w:rsidRPr="006E4DBA" w:rsidRDefault="0071575E" w:rsidP="0071575E">
      <w:r w:rsidRPr="006E4DBA">
        <w:t>Artigo 30 – n.º 2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33A0594C" w14:textId="77777777" w:rsidTr="00B956AE">
        <w:trPr>
          <w:jc w:val="center"/>
        </w:trPr>
        <w:tc>
          <w:tcPr>
            <w:tcW w:w="9752" w:type="dxa"/>
            <w:gridSpan w:val="2"/>
          </w:tcPr>
          <w:p w14:paraId="345B74E6" w14:textId="77777777" w:rsidR="0071575E" w:rsidRPr="006E4DBA" w:rsidRDefault="0071575E" w:rsidP="00B956AE">
            <w:pPr>
              <w:keepNext/>
            </w:pPr>
          </w:p>
        </w:tc>
      </w:tr>
      <w:tr w:rsidR="0071575E" w:rsidRPr="006E4DBA" w14:paraId="5D7BF289" w14:textId="77777777" w:rsidTr="00B956AE">
        <w:trPr>
          <w:jc w:val="center"/>
        </w:trPr>
        <w:tc>
          <w:tcPr>
            <w:tcW w:w="4876" w:type="dxa"/>
            <w:hideMark/>
          </w:tcPr>
          <w:p w14:paraId="298E85DD" w14:textId="77777777" w:rsidR="0071575E" w:rsidRPr="006E4DBA" w:rsidRDefault="0071575E" w:rsidP="00B956AE">
            <w:pPr>
              <w:pStyle w:val="ColumnHeading"/>
              <w:keepNext/>
            </w:pPr>
            <w:r w:rsidRPr="006E4DBA">
              <w:t>Texto da Comissão</w:t>
            </w:r>
          </w:p>
        </w:tc>
        <w:tc>
          <w:tcPr>
            <w:tcW w:w="4876" w:type="dxa"/>
            <w:hideMark/>
          </w:tcPr>
          <w:p w14:paraId="5BB22D2D" w14:textId="77777777" w:rsidR="0071575E" w:rsidRPr="006E4DBA" w:rsidRDefault="0071575E" w:rsidP="00B956AE">
            <w:pPr>
              <w:pStyle w:val="ColumnHeading"/>
              <w:keepNext/>
            </w:pPr>
            <w:r w:rsidRPr="006E4DBA">
              <w:t>Alteração</w:t>
            </w:r>
          </w:p>
        </w:tc>
      </w:tr>
      <w:tr w:rsidR="0071575E" w:rsidRPr="006E4DBA" w14:paraId="43F41543" w14:textId="77777777" w:rsidTr="00B956AE">
        <w:trPr>
          <w:jc w:val="center"/>
        </w:trPr>
        <w:tc>
          <w:tcPr>
            <w:tcW w:w="4876" w:type="dxa"/>
            <w:hideMark/>
          </w:tcPr>
          <w:p w14:paraId="77144DC7" w14:textId="77777777" w:rsidR="0071575E" w:rsidRPr="006E4DBA" w:rsidRDefault="0071575E" w:rsidP="00B956AE">
            <w:pPr>
              <w:pStyle w:val="Normal6"/>
            </w:pPr>
            <w:r w:rsidRPr="006E4DBA">
              <w:t>Sempre que a Autoridade identificar uma potencial fonte de divergência, entrará em contacto com o organismo em causa a fim de assegurar que todas as informações científicas ou técnicas pertinentes sejam partilhadas e com vista a identificar as questões científicas ou técnicas potencialmente contenciosas.</w:t>
            </w:r>
          </w:p>
        </w:tc>
        <w:tc>
          <w:tcPr>
            <w:tcW w:w="4876" w:type="dxa"/>
            <w:hideMark/>
          </w:tcPr>
          <w:p w14:paraId="60F8CD97" w14:textId="77777777" w:rsidR="0071575E" w:rsidRPr="006E4DBA" w:rsidRDefault="0071575E" w:rsidP="00B956AE">
            <w:pPr>
              <w:pStyle w:val="Normal6"/>
              <w:rPr>
                <w:szCs w:val="24"/>
              </w:rPr>
            </w:pPr>
            <w:r w:rsidRPr="006E4DBA">
              <w:t xml:space="preserve">Sempre que a Autoridade identificar uma potencial fonte de divergência, entrará em contacto com o organismo em causa a fim de assegurar que todas as informações científicas ou técnicas pertinentes sejam partilhadas e com vista a identificar as questões científicas ou técnicas potencialmente contenciosas. </w:t>
            </w:r>
            <w:r w:rsidRPr="006E4DBA">
              <w:rPr>
                <w:b/>
                <w:i/>
              </w:rPr>
              <w:t>As diferenças nas metodologias de avaliação que resultem em opiniões divergentes devem ser devidamente justificadas, em especial no que diz respeito à proteção dos grupos vulneráveis.</w:t>
            </w:r>
          </w:p>
        </w:tc>
      </w:tr>
    </w:tbl>
    <w:p w14:paraId="05E08B67" w14:textId="77777777" w:rsidR="0071575E" w:rsidRPr="006E4DBA" w:rsidRDefault="0071575E" w:rsidP="0071575E"/>
    <w:p w14:paraId="12509CA7" w14:textId="77777777" w:rsidR="0071575E" w:rsidRPr="006E4DBA" w:rsidRDefault="0071575E" w:rsidP="0071575E">
      <w:pPr>
        <w:pStyle w:val="AmNumberTabs"/>
      </w:pPr>
      <w:r w:rsidRPr="006E4DBA">
        <w:t>Alteração</w:t>
      </w:r>
      <w:r w:rsidRPr="006E4DBA">
        <w:tab/>
      </w:r>
      <w:r w:rsidRPr="006E4DBA">
        <w:tab/>
        <w:t>5</w:t>
      </w:r>
    </w:p>
    <w:p w14:paraId="399668EB" w14:textId="77777777" w:rsidR="0071575E" w:rsidRPr="006E4DBA" w:rsidRDefault="0071575E" w:rsidP="0071575E"/>
    <w:p w14:paraId="5A43C654" w14:textId="77777777" w:rsidR="0071575E" w:rsidRPr="006E4DBA" w:rsidRDefault="0071575E" w:rsidP="0071575E">
      <w:pPr>
        <w:pStyle w:val="NormalBold"/>
        <w:keepNext/>
      </w:pPr>
      <w:r w:rsidRPr="006E4DBA">
        <w:t>Proposta de regulamento</w:t>
      </w:r>
    </w:p>
    <w:p w14:paraId="751C5EE0" w14:textId="77777777" w:rsidR="0071575E" w:rsidRPr="006E4DBA" w:rsidRDefault="0071575E" w:rsidP="0071575E">
      <w:pPr>
        <w:pStyle w:val="NormalBold"/>
      </w:pPr>
      <w:r w:rsidRPr="006E4DBA">
        <w:t>Artigo 1 – parágrafo 1 – ponto 2</w:t>
      </w:r>
    </w:p>
    <w:p w14:paraId="5C70B9D3" w14:textId="77777777" w:rsidR="0071575E" w:rsidRPr="006E4DBA" w:rsidRDefault="0071575E" w:rsidP="0071575E">
      <w:pPr>
        <w:keepNext/>
      </w:pPr>
      <w:r w:rsidRPr="006E4DBA">
        <w:t>Regulamento (CE) n.º 178/2002</w:t>
      </w:r>
    </w:p>
    <w:p w14:paraId="6B95B6A1" w14:textId="77777777" w:rsidR="0071575E" w:rsidRPr="006E4DBA" w:rsidRDefault="0071575E" w:rsidP="0071575E">
      <w:r w:rsidRPr="006E4DBA">
        <w:t>Artigo 30 – n.º 2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44004177" w14:textId="77777777" w:rsidTr="00B956AE">
        <w:trPr>
          <w:jc w:val="center"/>
        </w:trPr>
        <w:tc>
          <w:tcPr>
            <w:tcW w:w="9752" w:type="dxa"/>
            <w:gridSpan w:val="2"/>
          </w:tcPr>
          <w:p w14:paraId="698C3CAA" w14:textId="77777777" w:rsidR="0071575E" w:rsidRPr="006E4DBA" w:rsidRDefault="0071575E" w:rsidP="00B956AE">
            <w:pPr>
              <w:keepNext/>
            </w:pPr>
          </w:p>
        </w:tc>
      </w:tr>
      <w:tr w:rsidR="0071575E" w:rsidRPr="006E4DBA" w14:paraId="4CB5FD3D" w14:textId="77777777" w:rsidTr="00B956AE">
        <w:trPr>
          <w:jc w:val="center"/>
        </w:trPr>
        <w:tc>
          <w:tcPr>
            <w:tcW w:w="4876" w:type="dxa"/>
            <w:hideMark/>
          </w:tcPr>
          <w:p w14:paraId="58DC47CC" w14:textId="77777777" w:rsidR="0071575E" w:rsidRPr="006E4DBA" w:rsidRDefault="0071575E" w:rsidP="00B956AE">
            <w:pPr>
              <w:pStyle w:val="ColumnHeading"/>
              <w:keepNext/>
            </w:pPr>
            <w:r w:rsidRPr="006E4DBA">
              <w:t>Texto da Comissão</w:t>
            </w:r>
          </w:p>
        </w:tc>
        <w:tc>
          <w:tcPr>
            <w:tcW w:w="4876" w:type="dxa"/>
            <w:hideMark/>
          </w:tcPr>
          <w:p w14:paraId="15BB4796" w14:textId="77777777" w:rsidR="0071575E" w:rsidRPr="006E4DBA" w:rsidRDefault="0071575E" w:rsidP="00B956AE">
            <w:pPr>
              <w:pStyle w:val="ColumnHeading"/>
              <w:keepNext/>
            </w:pPr>
            <w:r w:rsidRPr="006E4DBA">
              <w:t>Alteração</w:t>
            </w:r>
          </w:p>
        </w:tc>
      </w:tr>
      <w:tr w:rsidR="0071575E" w:rsidRPr="006E4DBA" w14:paraId="10A2B428" w14:textId="77777777" w:rsidTr="00B956AE">
        <w:trPr>
          <w:jc w:val="center"/>
        </w:trPr>
        <w:tc>
          <w:tcPr>
            <w:tcW w:w="4876" w:type="dxa"/>
            <w:hideMark/>
          </w:tcPr>
          <w:p w14:paraId="7CC0EC64" w14:textId="77777777" w:rsidR="0071575E" w:rsidRPr="006E4DBA" w:rsidRDefault="0071575E" w:rsidP="00B956AE">
            <w:pPr>
              <w:pStyle w:val="Normal6"/>
            </w:pPr>
            <w:r w:rsidRPr="006E4DBA">
              <w:t>A Autoridade e o organismo em causa cooperarão para resolver a divergência. Se a Autoridade e o organismo em causa não conseguirem resolver a divergência, elaborarão um relatório conjunto. O referido relatório deve descrever claramente as questões científicas contenciosas, identificar as incertezas relevantes nos dados e ser disponibilizado ao público.</w:t>
            </w:r>
          </w:p>
        </w:tc>
        <w:tc>
          <w:tcPr>
            <w:tcW w:w="4876" w:type="dxa"/>
            <w:hideMark/>
          </w:tcPr>
          <w:p w14:paraId="1039B35D" w14:textId="77777777" w:rsidR="0071575E" w:rsidRPr="006E4DBA" w:rsidRDefault="0071575E" w:rsidP="00B956AE">
            <w:pPr>
              <w:pStyle w:val="Normal6"/>
              <w:rPr>
                <w:szCs w:val="24"/>
              </w:rPr>
            </w:pPr>
            <w:r w:rsidRPr="006E4DBA">
              <w:t>A Autoridade e o organismo em causa cooperarão para resolver a divergência</w:t>
            </w:r>
            <w:r w:rsidRPr="006E4DBA">
              <w:rPr>
                <w:b/>
                <w:i/>
              </w:rPr>
              <w:t>, visando assegurar o nível mais elevado de proteção da saúde e do ambiente. Deve ser dada prioridade ao parecer que ofereça o nível de proteção mais elevado, a fim de proteger os grupos mais vulneráveis</w:t>
            </w:r>
            <w:r w:rsidRPr="006E4DBA">
              <w:t>. Se a Autoridade e o organismo em causa não conseguirem resolver a divergência, elaborarão um relatório conjunto. O referido relatório deve descrever claramente as questões científicas contenciosas, identificar as incertezas relevantes nos dados</w:t>
            </w:r>
            <w:r w:rsidRPr="006E4DBA">
              <w:rPr>
                <w:b/>
                <w:i/>
              </w:rPr>
              <w:t xml:space="preserve"> e as possíveis causas das divergências de opinião, nomeadamente sobre diferenças metodológicas,</w:t>
            </w:r>
            <w:r w:rsidRPr="006E4DBA">
              <w:t xml:space="preserve"> e ser disponibilizado ao público.</w:t>
            </w:r>
          </w:p>
        </w:tc>
      </w:tr>
    </w:tbl>
    <w:p w14:paraId="4CE60CF1" w14:textId="77777777" w:rsidR="0071575E" w:rsidRPr="006E4DBA" w:rsidRDefault="0071575E" w:rsidP="0071575E"/>
    <w:p w14:paraId="308B4C0C" w14:textId="77777777" w:rsidR="0071575E" w:rsidRPr="006E4DBA" w:rsidRDefault="0071575E" w:rsidP="0071575E">
      <w:pPr>
        <w:pStyle w:val="AmNumberTabs"/>
      </w:pPr>
      <w:r w:rsidRPr="006E4DBA">
        <w:lastRenderedPageBreak/>
        <w:t>Alteração</w:t>
      </w:r>
      <w:r w:rsidRPr="006E4DBA">
        <w:tab/>
      </w:r>
      <w:r w:rsidRPr="006E4DBA">
        <w:tab/>
        <w:t>6</w:t>
      </w:r>
    </w:p>
    <w:p w14:paraId="6AF141AC" w14:textId="77777777" w:rsidR="0071575E" w:rsidRPr="006E4DBA" w:rsidRDefault="0071575E" w:rsidP="0071575E"/>
    <w:p w14:paraId="4471511B" w14:textId="77777777" w:rsidR="0071575E" w:rsidRPr="006E4DBA" w:rsidRDefault="0071575E" w:rsidP="0071575E">
      <w:pPr>
        <w:pStyle w:val="NormalBold"/>
        <w:keepNext/>
      </w:pPr>
      <w:r w:rsidRPr="006E4DBA">
        <w:t>Proposta de regulamento</w:t>
      </w:r>
    </w:p>
    <w:p w14:paraId="4A4148C2" w14:textId="77777777" w:rsidR="0071575E" w:rsidRPr="006E4DBA" w:rsidRDefault="0071575E" w:rsidP="0071575E">
      <w:pPr>
        <w:pStyle w:val="NormalBold"/>
      </w:pPr>
      <w:r w:rsidRPr="006E4DBA">
        <w:t>Artigo 1 – parágrafo 1 – ponto 2</w:t>
      </w:r>
    </w:p>
    <w:p w14:paraId="45910D0C" w14:textId="77777777" w:rsidR="0071575E" w:rsidRPr="006E4DBA" w:rsidRDefault="0071575E" w:rsidP="0071575E">
      <w:pPr>
        <w:keepNext/>
      </w:pPr>
      <w:r w:rsidRPr="006E4DBA">
        <w:t>Regulamento (CE) n.º 178/2002</w:t>
      </w:r>
    </w:p>
    <w:p w14:paraId="68AE65A4" w14:textId="77777777" w:rsidR="0071575E" w:rsidRPr="006E4DBA" w:rsidRDefault="0071575E" w:rsidP="0071575E">
      <w:r w:rsidRPr="006E4DBA">
        <w:t>Artigo 30 – n.º 3</w:t>
      </w:r>
      <w:r w:rsidRPr="006E4DB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54BA8583" w14:textId="77777777" w:rsidTr="00B956AE">
        <w:trPr>
          <w:jc w:val="center"/>
        </w:trPr>
        <w:tc>
          <w:tcPr>
            <w:tcW w:w="9752" w:type="dxa"/>
            <w:gridSpan w:val="2"/>
          </w:tcPr>
          <w:p w14:paraId="057E2E15" w14:textId="77777777" w:rsidR="0071575E" w:rsidRPr="006E4DBA" w:rsidRDefault="0071575E" w:rsidP="00B956AE">
            <w:pPr>
              <w:keepNext/>
            </w:pPr>
          </w:p>
        </w:tc>
      </w:tr>
      <w:tr w:rsidR="0071575E" w:rsidRPr="006E4DBA" w14:paraId="4EB8052C" w14:textId="77777777" w:rsidTr="00B956AE">
        <w:trPr>
          <w:jc w:val="center"/>
        </w:trPr>
        <w:tc>
          <w:tcPr>
            <w:tcW w:w="4876" w:type="dxa"/>
            <w:hideMark/>
          </w:tcPr>
          <w:p w14:paraId="12A0E10A" w14:textId="77777777" w:rsidR="0071575E" w:rsidRPr="006E4DBA" w:rsidRDefault="0071575E" w:rsidP="00B956AE">
            <w:pPr>
              <w:pStyle w:val="ColumnHeading"/>
              <w:keepNext/>
            </w:pPr>
            <w:r w:rsidRPr="006E4DBA">
              <w:t>Texto da Comissão</w:t>
            </w:r>
          </w:p>
        </w:tc>
        <w:tc>
          <w:tcPr>
            <w:tcW w:w="4876" w:type="dxa"/>
            <w:hideMark/>
          </w:tcPr>
          <w:p w14:paraId="40E5E612" w14:textId="77777777" w:rsidR="0071575E" w:rsidRPr="006E4DBA" w:rsidRDefault="0071575E" w:rsidP="00B956AE">
            <w:pPr>
              <w:pStyle w:val="ColumnHeading"/>
              <w:keepNext/>
            </w:pPr>
            <w:r w:rsidRPr="006E4DBA">
              <w:t>Alteração</w:t>
            </w:r>
          </w:p>
        </w:tc>
      </w:tr>
      <w:tr w:rsidR="0071575E" w:rsidRPr="006E4DBA" w14:paraId="58F7DE1C" w14:textId="77777777" w:rsidTr="00B956AE">
        <w:trPr>
          <w:jc w:val="center"/>
        </w:trPr>
        <w:tc>
          <w:tcPr>
            <w:tcW w:w="4876" w:type="dxa"/>
          </w:tcPr>
          <w:p w14:paraId="04AB5183" w14:textId="77777777" w:rsidR="0071575E" w:rsidRPr="006E4DBA" w:rsidRDefault="0071575E" w:rsidP="00B956AE">
            <w:pPr>
              <w:pStyle w:val="Normal6"/>
            </w:pPr>
          </w:p>
        </w:tc>
        <w:tc>
          <w:tcPr>
            <w:tcW w:w="4876" w:type="dxa"/>
            <w:hideMark/>
          </w:tcPr>
          <w:p w14:paraId="3B62D0FA" w14:textId="77777777" w:rsidR="0071575E" w:rsidRPr="006E4DBA" w:rsidRDefault="0071575E" w:rsidP="00B956AE">
            <w:pPr>
              <w:pStyle w:val="Normal6"/>
              <w:rPr>
                <w:szCs w:val="24"/>
              </w:rPr>
            </w:pPr>
            <w:r w:rsidRPr="006E4DBA">
              <w:rPr>
                <w:b/>
                <w:i/>
              </w:rPr>
              <w:t>3</w:t>
            </w:r>
            <w:r w:rsidRPr="006E4DBA">
              <w:rPr>
                <w:b/>
                <w:i/>
              </w:rPr>
              <w:noBreakHyphen/>
              <w:t>A.</w:t>
            </w:r>
            <w:r w:rsidRPr="006E4DBA">
              <w:rPr>
                <w:b/>
                <w:i/>
              </w:rPr>
              <w:tab/>
              <w:t>Sempre que seja identificada uma divergência significativa em relação a questões científicas e o organismo em questão seja um organismo de um Estado</w:t>
            </w:r>
            <w:r w:rsidRPr="006E4DBA">
              <w:rPr>
                <w:b/>
                <w:i/>
              </w:rPr>
              <w:noBreakHyphen/>
              <w:t>Membro, a Autoridade e o organismo nacional são obrigados a cooperar com vista a resolver a divergência ou a preparar um documento conjunto que clarifique as questões científicas contenciosas e identifique as incertezas relevantes nos dados. Esse documento é facultado ao público.</w:t>
            </w:r>
          </w:p>
        </w:tc>
      </w:tr>
    </w:tbl>
    <w:p w14:paraId="3810C977" w14:textId="77777777" w:rsidR="0071575E" w:rsidRPr="006E4DBA" w:rsidRDefault="0071575E" w:rsidP="0071575E"/>
    <w:p w14:paraId="770DA648" w14:textId="77777777" w:rsidR="0071575E" w:rsidRPr="006E4DBA" w:rsidRDefault="0071575E" w:rsidP="0071575E">
      <w:pPr>
        <w:pStyle w:val="AmNumberTabs"/>
      </w:pPr>
      <w:r w:rsidRPr="006E4DBA">
        <w:t>Alteração</w:t>
      </w:r>
      <w:r w:rsidRPr="006E4DBA">
        <w:tab/>
      </w:r>
      <w:r w:rsidRPr="006E4DBA">
        <w:tab/>
        <w:t>7</w:t>
      </w:r>
    </w:p>
    <w:p w14:paraId="61B10001" w14:textId="77777777" w:rsidR="0071575E" w:rsidRPr="006E4DBA" w:rsidRDefault="0071575E" w:rsidP="0071575E"/>
    <w:p w14:paraId="5E5A1D46" w14:textId="77777777" w:rsidR="0071575E" w:rsidRPr="006E4DBA" w:rsidRDefault="0071575E" w:rsidP="0071575E">
      <w:pPr>
        <w:pStyle w:val="NormalBold"/>
        <w:keepNext/>
      </w:pPr>
      <w:r w:rsidRPr="006E4DBA">
        <w:t>Proposta de regulamento</w:t>
      </w:r>
    </w:p>
    <w:p w14:paraId="4221EA62" w14:textId="77777777" w:rsidR="0071575E" w:rsidRPr="006E4DBA" w:rsidRDefault="0071575E" w:rsidP="0071575E">
      <w:pPr>
        <w:pStyle w:val="NormalBold"/>
      </w:pPr>
      <w:r w:rsidRPr="006E4DBA">
        <w:t>Artigo 1 – parágrafo 1 – ponto 2</w:t>
      </w:r>
    </w:p>
    <w:p w14:paraId="2A299748" w14:textId="77777777" w:rsidR="0071575E" w:rsidRPr="006E4DBA" w:rsidRDefault="0071575E" w:rsidP="0071575E">
      <w:pPr>
        <w:keepNext/>
      </w:pPr>
      <w:r w:rsidRPr="006E4DBA">
        <w:t>Regulamento (CE) n.º 178/2002</w:t>
      </w:r>
    </w:p>
    <w:p w14:paraId="189D6B4B" w14:textId="4DF9E523" w:rsidR="0071575E" w:rsidRPr="006E4DBA" w:rsidRDefault="0071575E" w:rsidP="0071575E">
      <w:r w:rsidRPr="006E4DBA">
        <w:t>Artigo 3 – n.º 3</w:t>
      </w:r>
      <w:r w:rsidRPr="006E4DBA">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6129BCD8" w14:textId="77777777" w:rsidTr="00B956AE">
        <w:trPr>
          <w:jc w:val="center"/>
        </w:trPr>
        <w:tc>
          <w:tcPr>
            <w:tcW w:w="9752" w:type="dxa"/>
            <w:gridSpan w:val="2"/>
          </w:tcPr>
          <w:p w14:paraId="6A29D052" w14:textId="77777777" w:rsidR="0071575E" w:rsidRPr="006E4DBA" w:rsidRDefault="0071575E" w:rsidP="00B956AE">
            <w:pPr>
              <w:keepNext/>
            </w:pPr>
          </w:p>
        </w:tc>
      </w:tr>
      <w:tr w:rsidR="0071575E" w:rsidRPr="006E4DBA" w14:paraId="7FB10EAE" w14:textId="77777777" w:rsidTr="00B956AE">
        <w:trPr>
          <w:jc w:val="center"/>
        </w:trPr>
        <w:tc>
          <w:tcPr>
            <w:tcW w:w="4876" w:type="dxa"/>
            <w:hideMark/>
          </w:tcPr>
          <w:p w14:paraId="193E8941" w14:textId="77777777" w:rsidR="0071575E" w:rsidRPr="006E4DBA" w:rsidRDefault="0071575E" w:rsidP="00B956AE">
            <w:pPr>
              <w:pStyle w:val="ColumnHeading"/>
              <w:keepNext/>
            </w:pPr>
            <w:r w:rsidRPr="006E4DBA">
              <w:t>Texto da Comissão</w:t>
            </w:r>
          </w:p>
        </w:tc>
        <w:tc>
          <w:tcPr>
            <w:tcW w:w="4876" w:type="dxa"/>
            <w:hideMark/>
          </w:tcPr>
          <w:p w14:paraId="0F2453D7" w14:textId="77777777" w:rsidR="0071575E" w:rsidRPr="006E4DBA" w:rsidRDefault="0071575E" w:rsidP="00B956AE">
            <w:pPr>
              <w:pStyle w:val="ColumnHeading"/>
              <w:keepNext/>
            </w:pPr>
            <w:r w:rsidRPr="006E4DBA">
              <w:t>Alteração</w:t>
            </w:r>
          </w:p>
        </w:tc>
      </w:tr>
      <w:tr w:rsidR="0071575E" w:rsidRPr="006E4DBA" w14:paraId="4C7B75B5" w14:textId="77777777" w:rsidTr="00B956AE">
        <w:trPr>
          <w:jc w:val="center"/>
        </w:trPr>
        <w:tc>
          <w:tcPr>
            <w:tcW w:w="4876" w:type="dxa"/>
          </w:tcPr>
          <w:p w14:paraId="468D3687" w14:textId="77777777" w:rsidR="0071575E" w:rsidRPr="006E4DBA" w:rsidRDefault="0071575E" w:rsidP="00B956AE">
            <w:pPr>
              <w:pStyle w:val="Normal6"/>
            </w:pPr>
          </w:p>
        </w:tc>
        <w:tc>
          <w:tcPr>
            <w:tcW w:w="4876" w:type="dxa"/>
            <w:hideMark/>
          </w:tcPr>
          <w:p w14:paraId="3271A2B3" w14:textId="77777777" w:rsidR="0071575E" w:rsidRPr="006E4DBA" w:rsidRDefault="0071575E" w:rsidP="00B956AE">
            <w:pPr>
              <w:pStyle w:val="Normal6"/>
              <w:rPr>
                <w:szCs w:val="24"/>
              </w:rPr>
            </w:pPr>
            <w:r w:rsidRPr="006E4DBA">
              <w:rPr>
                <w:b/>
                <w:i/>
              </w:rPr>
              <w:t>3</w:t>
            </w:r>
            <w:r w:rsidRPr="006E4DBA">
              <w:rPr>
                <w:b/>
                <w:i/>
              </w:rPr>
              <w:noBreakHyphen/>
              <w:t>B.</w:t>
            </w:r>
            <w:r w:rsidRPr="006E4DBA">
              <w:rPr>
                <w:b/>
                <w:i/>
              </w:rPr>
              <w:tab/>
              <w:t>Nos casos em que seja identificada uma divergência, e a Autoridade solicite informações adicionais à outra autoridade da União ou do Estado</w:t>
            </w:r>
            <w:r w:rsidRPr="006E4DBA">
              <w:rPr>
                <w:b/>
                <w:i/>
              </w:rPr>
              <w:noBreakHyphen/>
              <w:t>Membro, pode ser prorrogado o prazo de que as autoridades competentes dispõem para adotar os respetivos resultados, ou o resultado conjunto a que se refere o n.º 2 do presente artigo. Após consultar o organismo competente, a Autoridade fixa um prazo para a apresentação destas informações e informa a Comissão do prazo suplementar necessário. A Comissão informa os operadores das empresas e os Estados</w:t>
            </w:r>
            <w:r w:rsidRPr="006E4DBA">
              <w:rPr>
                <w:b/>
                <w:i/>
              </w:rPr>
              <w:noBreakHyphen/>
              <w:t>Membros em causa da prorrogação.</w:t>
            </w:r>
          </w:p>
        </w:tc>
      </w:tr>
    </w:tbl>
    <w:p w14:paraId="375F81F0" w14:textId="77777777" w:rsidR="0071575E" w:rsidRPr="006E4DBA" w:rsidRDefault="0071575E" w:rsidP="0071575E"/>
    <w:p w14:paraId="66089E37" w14:textId="77777777" w:rsidR="0071575E" w:rsidRPr="006E4DBA" w:rsidRDefault="0071575E" w:rsidP="0071575E">
      <w:pPr>
        <w:pStyle w:val="AmNumberTabs"/>
      </w:pPr>
      <w:r w:rsidRPr="006E4DBA">
        <w:lastRenderedPageBreak/>
        <w:t>Alteração</w:t>
      </w:r>
      <w:r w:rsidRPr="006E4DBA">
        <w:tab/>
      </w:r>
      <w:r w:rsidRPr="006E4DBA">
        <w:tab/>
        <w:t>8</w:t>
      </w:r>
    </w:p>
    <w:p w14:paraId="73AA8F80" w14:textId="77777777" w:rsidR="0071575E" w:rsidRPr="006E4DBA" w:rsidRDefault="0071575E" w:rsidP="0071575E"/>
    <w:p w14:paraId="71501470" w14:textId="77777777" w:rsidR="0071575E" w:rsidRPr="006E4DBA" w:rsidRDefault="0071575E" w:rsidP="0071575E">
      <w:pPr>
        <w:pStyle w:val="NormalBold"/>
        <w:keepNext/>
      </w:pPr>
      <w:r w:rsidRPr="006E4DBA">
        <w:t>Proposta de regulamento</w:t>
      </w:r>
    </w:p>
    <w:p w14:paraId="282CFF1B" w14:textId="77777777" w:rsidR="0071575E" w:rsidRPr="006E4DBA" w:rsidRDefault="0071575E" w:rsidP="0071575E">
      <w:pPr>
        <w:pStyle w:val="NormalBold"/>
      </w:pPr>
      <w:r w:rsidRPr="006E4DBA">
        <w:t>Artigo 3 – parágrafo 1 – ponto 1</w:t>
      </w:r>
    </w:p>
    <w:p w14:paraId="6143705F" w14:textId="77777777" w:rsidR="0071575E" w:rsidRPr="006E4DBA" w:rsidRDefault="0071575E" w:rsidP="0071575E">
      <w:pPr>
        <w:keepNext/>
      </w:pPr>
      <w:r w:rsidRPr="006E4DBA">
        <w:t>Regulamento (UE) 2017/745</w:t>
      </w:r>
    </w:p>
    <w:p w14:paraId="733AC3E0" w14:textId="77777777" w:rsidR="0071575E" w:rsidRPr="006E4DBA" w:rsidRDefault="0071575E" w:rsidP="0071575E">
      <w:r w:rsidRPr="006E4DBA">
        <w:t>Anexo I – secção 10.4.1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3B7D1539" w14:textId="77777777" w:rsidTr="00B956AE">
        <w:trPr>
          <w:jc w:val="center"/>
        </w:trPr>
        <w:tc>
          <w:tcPr>
            <w:tcW w:w="9752" w:type="dxa"/>
            <w:gridSpan w:val="2"/>
          </w:tcPr>
          <w:p w14:paraId="307960A3" w14:textId="77777777" w:rsidR="0071575E" w:rsidRPr="006E4DBA" w:rsidRDefault="0071575E" w:rsidP="00B956AE">
            <w:pPr>
              <w:keepNext/>
            </w:pPr>
          </w:p>
        </w:tc>
      </w:tr>
      <w:tr w:rsidR="0071575E" w:rsidRPr="006E4DBA" w14:paraId="0DB95E9E" w14:textId="77777777" w:rsidTr="00B956AE">
        <w:trPr>
          <w:jc w:val="center"/>
        </w:trPr>
        <w:tc>
          <w:tcPr>
            <w:tcW w:w="4876" w:type="dxa"/>
            <w:hideMark/>
          </w:tcPr>
          <w:p w14:paraId="48A3F48A" w14:textId="77777777" w:rsidR="0071575E" w:rsidRPr="006E4DBA" w:rsidRDefault="0071575E" w:rsidP="00B956AE">
            <w:pPr>
              <w:pStyle w:val="ColumnHeading"/>
              <w:keepNext/>
            </w:pPr>
            <w:r w:rsidRPr="006E4DBA">
              <w:t>Texto da Comissão</w:t>
            </w:r>
          </w:p>
        </w:tc>
        <w:tc>
          <w:tcPr>
            <w:tcW w:w="4876" w:type="dxa"/>
            <w:hideMark/>
          </w:tcPr>
          <w:p w14:paraId="54E91AE3" w14:textId="77777777" w:rsidR="0071575E" w:rsidRPr="006E4DBA" w:rsidRDefault="0071575E" w:rsidP="00B956AE">
            <w:pPr>
              <w:pStyle w:val="ColumnHeading"/>
              <w:keepNext/>
            </w:pPr>
            <w:r w:rsidRPr="006E4DBA">
              <w:t>Alteração</w:t>
            </w:r>
          </w:p>
        </w:tc>
      </w:tr>
      <w:tr w:rsidR="0071575E" w:rsidRPr="006E4DBA" w14:paraId="2FC293DA" w14:textId="77777777" w:rsidTr="00B956AE">
        <w:trPr>
          <w:jc w:val="center"/>
        </w:trPr>
        <w:tc>
          <w:tcPr>
            <w:tcW w:w="4876" w:type="dxa"/>
            <w:hideMark/>
          </w:tcPr>
          <w:p w14:paraId="1B6F994F" w14:textId="77777777" w:rsidR="0071575E" w:rsidRPr="006E4DBA" w:rsidRDefault="0071575E" w:rsidP="00B956AE">
            <w:pPr>
              <w:pStyle w:val="Normal6"/>
            </w:pPr>
            <w:r w:rsidRPr="006E4DBA">
              <w:t>«b)</w:t>
            </w:r>
            <w:r w:rsidRPr="006E4DBA">
              <w:tab/>
              <w:t xml:space="preserve">Substâncias </w:t>
            </w:r>
            <w:r w:rsidRPr="006E4DBA">
              <w:rPr>
                <w:b/>
                <w:i/>
              </w:rPr>
              <w:t>identificadas</w:t>
            </w:r>
            <w:r w:rsidRPr="006E4DBA">
              <w:t xml:space="preserve"> como </w:t>
            </w:r>
            <w:proofErr w:type="spellStart"/>
            <w:r w:rsidRPr="006E4DBA">
              <w:t>desreguladores</w:t>
            </w:r>
            <w:proofErr w:type="spellEnd"/>
            <w:r w:rsidRPr="006E4DBA">
              <w:t xml:space="preserve"> endócrinos para a saúde humana da categoria 1 de acordo com o anexo VI, parte 3, do Regulamento (CE) n.º 1272/2008 do Parlamento Europeu e do Conselho</w:t>
            </w:r>
            <w:r w:rsidRPr="006E4DBA">
              <w:rPr>
                <w:vertAlign w:val="superscript"/>
              </w:rPr>
              <w:t>12</w:t>
            </w:r>
            <w:r w:rsidRPr="006E4DBA">
              <w:t xml:space="preserve">, e substâncias que apresentem propriedades </w:t>
            </w:r>
            <w:proofErr w:type="spellStart"/>
            <w:r w:rsidRPr="006E4DBA">
              <w:t>disruptoras</w:t>
            </w:r>
            <w:proofErr w:type="spellEnd"/>
            <w:r w:rsidRPr="006E4DBA">
              <w:t xml:space="preserve"> do sistema endócrino, em relação às quais existam provas científicas de que são suscetíveis de provocar efeitos graves na saúde humana, identificadas de acordo com o procedimento indicado no artigo 59.º do Regulamento (CE) n.º 1907/2006 do Parlamento Europeu e do Conselho, ou substâncias que apresentem propriedades </w:t>
            </w:r>
            <w:proofErr w:type="spellStart"/>
            <w:r w:rsidRPr="006E4DBA">
              <w:t>disruptoras</w:t>
            </w:r>
            <w:proofErr w:type="spellEnd"/>
            <w:r w:rsidRPr="006E4DBA">
              <w:t xml:space="preserve"> do sistema endócrino relevantes para a saúde humana, identificadas de acordo com o Regulamento (UE) n.º 528/2012.»;</w:t>
            </w:r>
          </w:p>
        </w:tc>
        <w:tc>
          <w:tcPr>
            <w:tcW w:w="4876" w:type="dxa"/>
            <w:hideMark/>
          </w:tcPr>
          <w:p w14:paraId="2359313C" w14:textId="77777777" w:rsidR="0071575E" w:rsidRPr="006E4DBA" w:rsidRDefault="0071575E" w:rsidP="00B956AE">
            <w:pPr>
              <w:pStyle w:val="Normal6"/>
              <w:rPr>
                <w:szCs w:val="24"/>
              </w:rPr>
            </w:pPr>
            <w:r w:rsidRPr="006E4DBA">
              <w:t>«b)</w:t>
            </w:r>
            <w:r w:rsidRPr="006E4DBA">
              <w:tab/>
              <w:t xml:space="preserve">Substâncias </w:t>
            </w:r>
            <w:r w:rsidRPr="006E4DBA">
              <w:rPr>
                <w:b/>
                <w:i/>
              </w:rPr>
              <w:t>classificadas</w:t>
            </w:r>
            <w:r w:rsidRPr="006E4DBA">
              <w:t xml:space="preserve"> como </w:t>
            </w:r>
            <w:proofErr w:type="spellStart"/>
            <w:r w:rsidRPr="006E4DBA">
              <w:t>desreguladores</w:t>
            </w:r>
            <w:proofErr w:type="spellEnd"/>
            <w:r w:rsidRPr="006E4DBA">
              <w:t xml:space="preserve"> endócrinos para a saúde humana da categoria 1 de acordo com o anexo VI, parte 3, do Regulamento (CE) n.º 1272/2008 do Parlamento Europeu e do Conselho</w:t>
            </w:r>
            <w:r w:rsidRPr="006E4DBA">
              <w:rPr>
                <w:vertAlign w:val="superscript"/>
              </w:rPr>
              <w:t>12</w:t>
            </w:r>
            <w:r w:rsidRPr="006E4DBA">
              <w:t xml:space="preserve">, e substâncias que apresentem propriedades </w:t>
            </w:r>
            <w:proofErr w:type="spellStart"/>
            <w:r w:rsidRPr="006E4DBA">
              <w:t>disruptoras</w:t>
            </w:r>
            <w:proofErr w:type="spellEnd"/>
            <w:r w:rsidRPr="006E4DBA">
              <w:t xml:space="preserve"> do sistema endócrino, em relação às quais existam provas científicas de que são suscetíveis de provocar efeitos graves na saúde humana, identificadas de acordo com o procedimento indicado no artigo 59.º do Regulamento (CE) n.º 1907/2006 do Parlamento Europeu e do Conselho, ou substâncias que apresentem propriedades </w:t>
            </w:r>
            <w:proofErr w:type="spellStart"/>
            <w:r w:rsidRPr="006E4DBA">
              <w:t>disruptoras</w:t>
            </w:r>
            <w:proofErr w:type="spellEnd"/>
            <w:r w:rsidRPr="006E4DBA">
              <w:t xml:space="preserve"> do sistema endócrino relevantes para a saúde humana, identificadas de acordo com o Regulamento (UE) n.º 528/2012.»;</w:t>
            </w:r>
          </w:p>
        </w:tc>
      </w:tr>
      <w:tr w:rsidR="0071575E" w:rsidRPr="006E4DBA" w14:paraId="492C9D5D" w14:textId="77777777" w:rsidTr="00B956AE">
        <w:trPr>
          <w:jc w:val="center"/>
        </w:trPr>
        <w:tc>
          <w:tcPr>
            <w:tcW w:w="4876" w:type="dxa"/>
            <w:hideMark/>
          </w:tcPr>
          <w:p w14:paraId="56AEEFDB" w14:textId="77777777" w:rsidR="0071575E" w:rsidRPr="006E4DBA" w:rsidRDefault="0071575E" w:rsidP="00B956AE">
            <w:pPr>
              <w:pStyle w:val="Normal6"/>
            </w:pPr>
            <w:r w:rsidRPr="006E4DBA">
              <w:t>__________________</w:t>
            </w:r>
          </w:p>
        </w:tc>
        <w:tc>
          <w:tcPr>
            <w:tcW w:w="4876" w:type="dxa"/>
            <w:hideMark/>
          </w:tcPr>
          <w:p w14:paraId="10348059" w14:textId="77777777" w:rsidR="0071575E" w:rsidRPr="006E4DBA" w:rsidRDefault="0071575E" w:rsidP="00B956AE">
            <w:pPr>
              <w:pStyle w:val="Normal6"/>
              <w:rPr>
                <w:szCs w:val="24"/>
              </w:rPr>
            </w:pPr>
            <w:r w:rsidRPr="006E4DBA">
              <w:t>__________________</w:t>
            </w:r>
          </w:p>
        </w:tc>
      </w:tr>
      <w:tr w:rsidR="0071575E" w:rsidRPr="006E4DBA" w14:paraId="36206991" w14:textId="77777777" w:rsidTr="00B956AE">
        <w:trPr>
          <w:jc w:val="center"/>
        </w:trPr>
        <w:tc>
          <w:tcPr>
            <w:tcW w:w="4876" w:type="dxa"/>
            <w:hideMark/>
          </w:tcPr>
          <w:p w14:paraId="4F9DDA1E" w14:textId="77777777" w:rsidR="0071575E" w:rsidRPr="006E4DBA" w:rsidRDefault="0071575E" w:rsidP="00B956AE">
            <w:pPr>
              <w:pStyle w:val="Normal6"/>
            </w:pPr>
            <w:r w:rsidRPr="006E4DBA">
              <w:rPr>
                <w:vertAlign w:val="superscript"/>
              </w:rPr>
              <w:t>12</w:t>
            </w:r>
            <w:r w:rsidRPr="006E4DBA">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tc>
        <w:tc>
          <w:tcPr>
            <w:tcW w:w="4876" w:type="dxa"/>
            <w:hideMark/>
          </w:tcPr>
          <w:p w14:paraId="75C588DC" w14:textId="77777777" w:rsidR="0071575E" w:rsidRPr="006E4DBA" w:rsidRDefault="0071575E" w:rsidP="00B956AE">
            <w:pPr>
              <w:pStyle w:val="Normal6"/>
              <w:rPr>
                <w:szCs w:val="24"/>
              </w:rPr>
            </w:pPr>
            <w:r w:rsidRPr="006E4DBA">
              <w:rPr>
                <w:vertAlign w:val="superscript"/>
              </w:rPr>
              <w:t>12</w:t>
            </w:r>
            <w:r w:rsidRPr="006E4DBA">
              <w:t xml:space="preserve"> 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tc>
      </w:tr>
    </w:tbl>
    <w:p w14:paraId="147EAD14" w14:textId="77777777" w:rsidR="0071575E" w:rsidRPr="006E4DBA" w:rsidRDefault="0071575E" w:rsidP="0071575E"/>
    <w:p w14:paraId="5AC2A417" w14:textId="77777777" w:rsidR="0071575E" w:rsidRPr="006E4DBA" w:rsidRDefault="0071575E" w:rsidP="0071575E">
      <w:pPr>
        <w:pStyle w:val="AmNumberTabs"/>
      </w:pPr>
      <w:r w:rsidRPr="006E4DBA">
        <w:t>Alteração</w:t>
      </w:r>
      <w:r w:rsidRPr="006E4DBA">
        <w:tab/>
      </w:r>
      <w:r w:rsidRPr="006E4DBA">
        <w:tab/>
        <w:t>9</w:t>
      </w:r>
    </w:p>
    <w:p w14:paraId="781DFFA9" w14:textId="77777777" w:rsidR="0071575E" w:rsidRPr="006E4DBA" w:rsidRDefault="0071575E" w:rsidP="0071575E"/>
    <w:p w14:paraId="31E5F985" w14:textId="77777777" w:rsidR="0071575E" w:rsidRPr="006E4DBA" w:rsidRDefault="0071575E" w:rsidP="0071575E">
      <w:pPr>
        <w:pStyle w:val="NormalBold"/>
        <w:keepNext/>
      </w:pPr>
      <w:r w:rsidRPr="006E4DBA">
        <w:t>Proposta de regulamento</w:t>
      </w:r>
    </w:p>
    <w:p w14:paraId="5EA2385C" w14:textId="77777777" w:rsidR="0071575E" w:rsidRPr="006E4DBA" w:rsidRDefault="0071575E" w:rsidP="0071575E">
      <w:pPr>
        <w:pStyle w:val="NormalBold"/>
      </w:pPr>
      <w:r w:rsidRPr="006E4DBA">
        <w:t>Artigo 4 – parágrafo 1 – ponto 2</w:t>
      </w:r>
    </w:p>
    <w:p w14:paraId="1059017C" w14:textId="77777777" w:rsidR="0071575E" w:rsidRPr="006E4DBA" w:rsidRDefault="0071575E" w:rsidP="0071575E">
      <w:pPr>
        <w:keepNext/>
      </w:pPr>
      <w:r w:rsidRPr="006E4DBA">
        <w:t>Regulamento (UE) 2019/1021</w:t>
      </w:r>
    </w:p>
    <w:p w14:paraId="419AA047" w14:textId="77777777" w:rsidR="0071575E" w:rsidRPr="006E4DBA" w:rsidRDefault="0071575E" w:rsidP="0071575E">
      <w:r w:rsidRPr="006E4DBA">
        <w:t>Artigo 8 – n.º 1</w:t>
      </w:r>
      <w:r w:rsidRPr="006E4DBA">
        <w:noBreakHyphen/>
        <w:t>A – parágrafo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7A2D7CBC" w14:textId="77777777" w:rsidTr="00B956AE">
        <w:trPr>
          <w:jc w:val="center"/>
        </w:trPr>
        <w:tc>
          <w:tcPr>
            <w:tcW w:w="9752" w:type="dxa"/>
            <w:gridSpan w:val="2"/>
          </w:tcPr>
          <w:p w14:paraId="6403A067" w14:textId="77777777" w:rsidR="0071575E" w:rsidRPr="006E4DBA" w:rsidRDefault="0071575E" w:rsidP="00B956AE">
            <w:pPr>
              <w:keepNext/>
            </w:pPr>
          </w:p>
        </w:tc>
      </w:tr>
      <w:tr w:rsidR="0071575E" w:rsidRPr="006E4DBA" w14:paraId="66390E59" w14:textId="77777777" w:rsidTr="00B956AE">
        <w:trPr>
          <w:jc w:val="center"/>
        </w:trPr>
        <w:tc>
          <w:tcPr>
            <w:tcW w:w="4876" w:type="dxa"/>
            <w:hideMark/>
          </w:tcPr>
          <w:p w14:paraId="3E173906" w14:textId="77777777" w:rsidR="0071575E" w:rsidRPr="006E4DBA" w:rsidRDefault="0071575E" w:rsidP="00B956AE">
            <w:pPr>
              <w:pStyle w:val="ColumnHeading"/>
              <w:keepNext/>
            </w:pPr>
            <w:r w:rsidRPr="006E4DBA">
              <w:t>Texto da Comissão</w:t>
            </w:r>
          </w:p>
        </w:tc>
        <w:tc>
          <w:tcPr>
            <w:tcW w:w="4876" w:type="dxa"/>
            <w:hideMark/>
          </w:tcPr>
          <w:p w14:paraId="1BF3776B" w14:textId="77777777" w:rsidR="0071575E" w:rsidRPr="006E4DBA" w:rsidRDefault="0071575E" w:rsidP="00B956AE">
            <w:pPr>
              <w:pStyle w:val="ColumnHeading"/>
              <w:keepNext/>
            </w:pPr>
            <w:r w:rsidRPr="006E4DBA">
              <w:t>Alteração</w:t>
            </w:r>
          </w:p>
        </w:tc>
      </w:tr>
      <w:tr w:rsidR="0071575E" w:rsidRPr="006E4DBA" w14:paraId="5566C696" w14:textId="77777777" w:rsidTr="00B956AE">
        <w:trPr>
          <w:jc w:val="center"/>
        </w:trPr>
        <w:tc>
          <w:tcPr>
            <w:tcW w:w="4876" w:type="dxa"/>
            <w:hideMark/>
          </w:tcPr>
          <w:p w14:paraId="35E85B4D" w14:textId="77777777" w:rsidR="0071575E" w:rsidRPr="006E4DBA" w:rsidRDefault="0071575E" w:rsidP="00B956AE">
            <w:pPr>
              <w:pStyle w:val="Normal6"/>
            </w:pPr>
            <w:r w:rsidRPr="006E4DBA">
              <w:t>a)</w:t>
            </w:r>
            <w:r w:rsidRPr="006E4DBA">
              <w:tab/>
            </w:r>
            <w:r w:rsidRPr="006E4DBA">
              <w:rPr>
                <w:b/>
                <w:i/>
              </w:rPr>
              <w:t xml:space="preserve">Se for caso disso, </w:t>
            </w:r>
            <w:r w:rsidRPr="006E4DBA">
              <w:t xml:space="preserve">informações </w:t>
            </w:r>
            <w:r w:rsidRPr="006E4DBA">
              <w:lastRenderedPageBreak/>
              <w:t>sobre os impactos na saúde humana e no ambiente dos resíduos que consistam em POP, que os contenham ou que estejam por eles contaminados, incluindo os impactos na gestão de resíduos;</w:t>
            </w:r>
          </w:p>
        </w:tc>
        <w:tc>
          <w:tcPr>
            <w:tcW w:w="4876" w:type="dxa"/>
            <w:hideMark/>
          </w:tcPr>
          <w:p w14:paraId="2E037330" w14:textId="77777777" w:rsidR="0071575E" w:rsidRPr="006E4DBA" w:rsidRDefault="0071575E" w:rsidP="00B956AE">
            <w:pPr>
              <w:pStyle w:val="Normal6"/>
              <w:rPr>
                <w:szCs w:val="24"/>
              </w:rPr>
            </w:pPr>
            <w:r w:rsidRPr="006E4DBA">
              <w:lastRenderedPageBreak/>
              <w:t>a)</w:t>
            </w:r>
            <w:r w:rsidRPr="006E4DBA">
              <w:tab/>
              <w:t xml:space="preserve">Informações sobre os impactos na </w:t>
            </w:r>
            <w:r w:rsidRPr="006E4DBA">
              <w:lastRenderedPageBreak/>
              <w:t>saúde humana e no ambiente dos resíduos que consistam em POP, que os contenham ou que estejam por eles contaminados, incluindo os impactos na gestão de resíduos;</w:t>
            </w:r>
          </w:p>
        </w:tc>
      </w:tr>
    </w:tbl>
    <w:p w14:paraId="62DD53A3" w14:textId="77777777" w:rsidR="0071575E" w:rsidRPr="006E4DBA" w:rsidRDefault="0071575E" w:rsidP="0071575E"/>
    <w:p w14:paraId="5FDE8AAD" w14:textId="77777777" w:rsidR="0071575E" w:rsidRPr="006E4DBA" w:rsidRDefault="0071575E" w:rsidP="0071575E">
      <w:pPr>
        <w:pStyle w:val="AmNumberTabs"/>
      </w:pPr>
      <w:r w:rsidRPr="006E4DBA">
        <w:t>Alteração</w:t>
      </w:r>
      <w:r w:rsidRPr="006E4DBA">
        <w:tab/>
      </w:r>
      <w:r w:rsidRPr="006E4DBA">
        <w:tab/>
        <w:t>10</w:t>
      </w:r>
    </w:p>
    <w:p w14:paraId="777AEF5A" w14:textId="77777777" w:rsidR="0071575E" w:rsidRPr="006E4DBA" w:rsidRDefault="0071575E" w:rsidP="0071575E"/>
    <w:p w14:paraId="423D4E19" w14:textId="77777777" w:rsidR="0071575E" w:rsidRPr="006E4DBA" w:rsidRDefault="0071575E" w:rsidP="0071575E">
      <w:pPr>
        <w:pStyle w:val="NormalBold"/>
        <w:keepNext/>
      </w:pPr>
      <w:r w:rsidRPr="006E4DBA">
        <w:t>Proposta de regulamento</w:t>
      </w:r>
    </w:p>
    <w:p w14:paraId="44E9FF68" w14:textId="77777777" w:rsidR="0071575E" w:rsidRPr="006E4DBA" w:rsidRDefault="0071575E" w:rsidP="0071575E">
      <w:pPr>
        <w:pStyle w:val="NormalBold"/>
      </w:pPr>
      <w:r w:rsidRPr="006E4DBA">
        <w:t>Artigo 4 – parágrafo 1 – ponto 2</w:t>
      </w:r>
    </w:p>
    <w:p w14:paraId="5FF808F4" w14:textId="77777777" w:rsidR="0071575E" w:rsidRPr="006E4DBA" w:rsidRDefault="0071575E" w:rsidP="0071575E">
      <w:pPr>
        <w:keepNext/>
      </w:pPr>
      <w:r w:rsidRPr="006E4DBA">
        <w:t>Regulamento (UE) 2019/1021</w:t>
      </w:r>
    </w:p>
    <w:p w14:paraId="497C601E" w14:textId="77777777" w:rsidR="0071575E" w:rsidRPr="006E4DBA" w:rsidRDefault="0071575E" w:rsidP="0071575E">
      <w:r w:rsidRPr="006E4DBA">
        <w:t>Artigo 8 – n.º 1</w:t>
      </w:r>
      <w:r w:rsidRPr="006E4DBA">
        <w:noBreakHyphen/>
        <w:t>A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282A668D" w14:textId="77777777" w:rsidTr="00B956AE">
        <w:trPr>
          <w:jc w:val="center"/>
        </w:trPr>
        <w:tc>
          <w:tcPr>
            <w:tcW w:w="9752" w:type="dxa"/>
            <w:gridSpan w:val="2"/>
          </w:tcPr>
          <w:p w14:paraId="438032D1" w14:textId="77777777" w:rsidR="0071575E" w:rsidRPr="006E4DBA" w:rsidRDefault="0071575E" w:rsidP="00B956AE">
            <w:pPr>
              <w:keepNext/>
            </w:pPr>
          </w:p>
        </w:tc>
      </w:tr>
      <w:tr w:rsidR="0071575E" w:rsidRPr="006E4DBA" w14:paraId="755435EC" w14:textId="77777777" w:rsidTr="00B956AE">
        <w:trPr>
          <w:jc w:val="center"/>
        </w:trPr>
        <w:tc>
          <w:tcPr>
            <w:tcW w:w="4876" w:type="dxa"/>
            <w:hideMark/>
          </w:tcPr>
          <w:p w14:paraId="7DACF4E7" w14:textId="77777777" w:rsidR="0071575E" w:rsidRPr="006E4DBA" w:rsidRDefault="0071575E" w:rsidP="00B956AE">
            <w:pPr>
              <w:pStyle w:val="ColumnHeading"/>
              <w:keepNext/>
            </w:pPr>
            <w:r w:rsidRPr="006E4DBA">
              <w:t>Texto da Comissão</w:t>
            </w:r>
          </w:p>
        </w:tc>
        <w:tc>
          <w:tcPr>
            <w:tcW w:w="4876" w:type="dxa"/>
            <w:hideMark/>
          </w:tcPr>
          <w:p w14:paraId="6F3C3F45" w14:textId="77777777" w:rsidR="0071575E" w:rsidRPr="006E4DBA" w:rsidRDefault="0071575E" w:rsidP="00B956AE">
            <w:pPr>
              <w:pStyle w:val="ColumnHeading"/>
              <w:keepNext/>
            </w:pPr>
            <w:r w:rsidRPr="006E4DBA">
              <w:t>Alteração</w:t>
            </w:r>
          </w:p>
        </w:tc>
      </w:tr>
      <w:tr w:rsidR="0071575E" w:rsidRPr="006E4DBA" w14:paraId="603664F2" w14:textId="77777777" w:rsidTr="00B956AE">
        <w:trPr>
          <w:jc w:val="center"/>
        </w:trPr>
        <w:tc>
          <w:tcPr>
            <w:tcW w:w="4876" w:type="dxa"/>
            <w:hideMark/>
          </w:tcPr>
          <w:p w14:paraId="3AA58251" w14:textId="77777777" w:rsidR="0071575E" w:rsidRPr="006E4DBA" w:rsidRDefault="0071575E" w:rsidP="00B956AE">
            <w:pPr>
              <w:pStyle w:val="Normal6"/>
            </w:pPr>
            <w:r w:rsidRPr="006E4DBA">
              <w:t xml:space="preserve">Logo que receba o pedido a que se refere o </w:t>
            </w:r>
            <w:r w:rsidRPr="006E4DBA">
              <w:rPr>
                <w:b/>
                <w:i/>
              </w:rPr>
              <w:t>primeiro parágrafo</w:t>
            </w:r>
            <w:r w:rsidRPr="006E4DBA">
              <w:t>, alínea i), a Agência deve anunciar no seu sítio Web que será elaborado um relatório sobre uma eventual alteração do anexo IV ou V, convidando todas as partes interessadas, incluindo os operadores de resíduos e os utilizadores de materiais reciclados, a apresentarem observações no prazo de oito semanas. A Agência deve publicar essas observações no seu sítio Web.</w:t>
            </w:r>
          </w:p>
        </w:tc>
        <w:tc>
          <w:tcPr>
            <w:tcW w:w="4876" w:type="dxa"/>
            <w:hideMark/>
          </w:tcPr>
          <w:p w14:paraId="7A852055" w14:textId="77777777" w:rsidR="0071575E" w:rsidRPr="006E4DBA" w:rsidRDefault="0071575E" w:rsidP="00B956AE">
            <w:pPr>
              <w:pStyle w:val="Normal6"/>
              <w:rPr>
                <w:szCs w:val="24"/>
              </w:rPr>
            </w:pPr>
            <w:r w:rsidRPr="006E4DBA">
              <w:t xml:space="preserve">Logo que receba o pedido a que se refere o </w:t>
            </w:r>
            <w:r w:rsidRPr="006E4DBA">
              <w:rPr>
                <w:b/>
                <w:i/>
              </w:rPr>
              <w:t>artigo 8.º, n.º 1</w:t>
            </w:r>
            <w:r w:rsidRPr="006E4DBA">
              <w:t>, alínea i), a Agência deve anunciar no seu sítio Web que será elaborado um relatório sobre uma eventual alteração do anexo IV ou V, convidando todas as partes interessadas, incluindo os operadores de resíduos e os utilizadores de materiais reciclados, a apresentarem observações no prazo de oito semanas. A Agência deve publicar essas observações no seu sítio Web.</w:t>
            </w:r>
          </w:p>
        </w:tc>
      </w:tr>
    </w:tbl>
    <w:p w14:paraId="21CB92B9" w14:textId="77777777" w:rsidR="0071575E" w:rsidRPr="006E4DBA" w:rsidRDefault="0071575E" w:rsidP="0071575E"/>
    <w:p w14:paraId="19C891E2" w14:textId="77777777" w:rsidR="0071575E" w:rsidRPr="006E4DBA" w:rsidRDefault="0071575E" w:rsidP="0071575E">
      <w:pPr>
        <w:pStyle w:val="AmNumberTabs"/>
      </w:pPr>
      <w:r w:rsidRPr="006E4DBA">
        <w:t>Alteração</w:t>
      </w:r>
      <w:r w:rsidRPr="006E4DBA">
        <w:tab/>
      </w:r>
      <w:r w:rsidRPr="006E4DBA">
        <w:tab/>
        <w:t>11</w:t>
      </w:r>
    </w:p>
    <w:p w14:paraId="3E915A4D" w14:textId="77777777" w:rsidR="0071575E" w:rsidRPr="006E4DBA" w:rsidRDefault="0071575E" w:rsidP="0071575E"/>
    <w:p w14:paraId="69421596" w14:textId="77777777" w:rsidR="0071575E" w:rsidRPr="006E4DBA" w:rsidRDefault="0071575E" w:rsidP="0071575E">
      <w:pPr>
        <w:pStyle w:val="NormalBold"/>
        <w:keepNext/>
      </w:pPr>
      <w:r w:rsidRPr="006E4DBA">
        <w:t>Proposta de regulamento</w:t>
      </w:r>
    </w:p>
    <w:p w14:paraId="2742FEA0" w14:textId="77777777" w:rsidR="0071575E" w:rsidRPr="006E4DBA" w:rsidRDefault="0071575E" w:rsidP="0071575E">
      <w:pPr>
        <w:pStyle w:val="NormalBold"/>
      </w:pPr>
      <w:r w:rsidRPr="006E4DBA">
        <w:t>Artigo 4 – parágrafo 1 – ponto 2</w:t>
      </w:r>
    </w:p>
    <w:p w14:paraId="502EFF84" w14:textId="77777777" w:rsidR="0071575E" w:rsidRPr="006E4DBA" w:rsidRDefault="0071575E" w:rsidP="0071575E">
      <w:pPr>
        <w:keepNext/>
      </w:pPr>
      <w:r w:rsidRPr="006E4DBA">
        <w:t>Regulamento (UE) 2019/1021</w:t>
      </w:r>
    </w:p>
    <w:p w14:paraId="360D380E" w14:textId="77777777" w:rsidR="0071575E" w:rsidRPr="006E4DBA" w:rsidRDefault="0071575E" w:rsidP="0071575E">
      <w:r w:rsidRPr="006E4DBA">
        <w:t>Artigo 8 – n.º 1</w:t>
      </w:r>
      <w:r w:rsidRPr="006E4DBA">
        <w:noBreakHyphen/>
        <w:t>A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21BC1DDA" w14:textId="77777777" w:rsidTr="00B956AE">
        <w:trPr>
          <w:jc w:val="center"/>
        </w:trPr>
        <w:tc>
          <w:tcPr>
            <w:tcW w:w="9752" w:type="dxa"/>
            <w:gridSpan w:val="2"/>
          </w:tcPr>
          <w:p w14:paraId="342C4768" w14:textId="77777777" w:rsidR="0071575E" w:rsidRPr="006E4DBA" w:rsidRDefault="0071575E" w:rsidP="00B956AE">
            <w:pPr>
              <w:keepNext/>
            </w:pPr>
          </w:p>
        </w:tc>
      </w:tr>
      <w:tr w:rsidR="0071575E" w:rsidRPr="006E4DBA" w14:paraId="5F3B4AD7" w14:textId="77777777" w:rsidTr="00B956AE">
        <w:trPr>
          <w:jc w:val="center"/>
        </w:trPr>
        <w:tc>
          <w:tcPr>
            <w:tcW w:w="4876" w:type="dxa"/>
            <w:hideMark/>
          </w:tcPr>
          <w:p w14:paraId="48D1E918" w14:textId="77777777" w:rsidR="0071575E" w:rsidRPr="006E4DBA" w:rsidRDefault="0071575E" w:rsidP="00B956AE">
            <w:pPr>
              <w:pStyle w:val="ColumnHeading"/>
              <w:keepNext/>
            </w:pPr>
            <w:r w:rsidRPr="006E4DBA">
              <w:t>Texto da Comissão</w:t>
            </w:r>
          </w:p>
        </w:tc>
        <w:tc>
          <w:tcPr>
            <w:tcW w:w="4876" w:type="dxa"/>
            <w:hideMark/>
          </w:tcPr>
          <w:p w14:paraId="37E820B3" w14:textId="77777777" w:rsidR="0071575E" w:rsidRPr="006E4DBA" w:rsidRDefault="0071575E" w:rsidP="00B956AE">
            <w:pPr>
              <w:pStyle w:val="ColumnHeading"/>
              <w:keepNext/>
            </w:pPr>
            <w:r w:rsidRPr="006E4DBA">
              <w:t>Alteração</w:t>
            </w:r>
          </w:p>
        </w:tc>
      </w:tr>
      <w:tr w:rsidR="0071575E" w:rsidRPr="006E4DBA" w14:paraId="7050B676" w14:textId="77777777" w:rsidTr="00B956AE">
        <w:trPr>
          <w:jc w:val="center"/>
        </w:trPr>
        <w:tc>
          <w:tcPr>
            <w:tcW w:w="4876" w:type="dxa"/>
            <w:hideMark/>
          </w:tcPr>
          <w:p w14:paraId="00B315D1" w14:textId="77777777" w:rsidR="0071575E" w:rsidRPr="006E4DBA" w:rsidRDefault="0071575E" w:rsidP="00B956AE">
            <w:pPr>
              <w:pStyle w:val="Normal6"/>
            </w:pPr>
            <w:r w:rsidRPr="006E4DBA">
              <w:t xml:space="preserve">O mais tardar nove meses após a apresentação </w:t>
            </w:r>
            <w:r w:rsidRPr="006E4DBA">
              <w:rPr>
                <w:b/>
                <w:i/>
              </w:rPr>
              <w:t>desse</w:t>
            </w:r>
            <w:r w:rsidRPr="006E4DBA">
              <w:t xml:space="preserve"> relatório, o Comité de Análise Socioeconómica da Agência, instituído nos termos do artigo 76.º, n.º 1, alínea d), do Regulamento (CE) n.º 1907/2006, deve adotar um parecer sobre o relatório e sobre os valores</w:t>
            </w:r>
            <w:r w:rsidRPr="006E4DBA">
              <w:noBreakHyphen/>
              <w:t>limite de concentração nele propostos. Para efeitos da adoção de um parecer sobre o relatório aplica</w:t>
            </w:r>
            <w:r w:rsidRPr="006E4DBA">
              <w:noBreakHyphen/>
              <w:t xml:space="preserve">se, com as devidas adaptações, o artigo 87.º do Regulamento </w:t>
            </w:r>
            <w:r w:rsidRPr="006E4DBA">
              <w:lastRenderedPageBreak/>
              <w:t>(CE) n.º 1907/2006.</w:t>
            </w:r>
          </w:p>
        </w:tc>
        <w:tc>
          <w:tcPr>
            <w:tcW w:w="4876" w:type="dxa"/>
            <w:hideMark/>
          </w:tcPr>
          <w:p w14:paraId="7158A221" w14:textId="77777777" w:rsidR="0071575E" w:rsidRPr="006E4DBA" w:rsidRDefault="0071575E" w:rsidP="00B956AE">
            <w:pPr>
              <w:pStyle w:val="Normal6"/>
              <w:rPr>
                <w:szCs w:val="24"/>
              </w:rPr>
            </w:pPr>
            <w:r w:rsidRPr="006E4DBA">
              <w:lastRenderedPageBreak/>
              <w:t xml:space="preserve">O mais tardar nove meses após a apresentação </w:t>
            </w:r>
            <w:r w:rsidRPr="006E4DBA">
              <w:rPr>
                <w:b/>
                <w:i/>
              </w:rPr>
              <w:t>do</w:t>
            </w:r>
            <w:r w:rsidRPr="006E4DBA">
              <w:t xml:space="preserve"> relatório</w:t>
            </w:r>
            <w:r w:rsidRPr="006E4DBA">
              <w:rPr>
                <w:b/>
                <w:i/>
              </w:rPr>
              <w:t xml:space="preserve"> referido no artigo 8.º, n.º 1, alínea i)</w:t>
            </w:r>
            <w:r w:rsidRPr="006E4DBA">
              <w:t>, o Comité de Análise Socioeconómica da Agência, instituído nos termos do artigo 76.º, n.º 1, alínea d), do Regulamento (CE) n.º 1907/2006, deve adotar um parecer sobre o relatório e sobre os valores</w:t>
            </w:r>
            <w:r w:rsidRPr="006E4DBA">
              <w:noBreakHyphen/>
              <w:t>limite de concentração nele propostos. Para efeitos da adoção de um parecer sobre o relatório aplica</w:t>
            </w:r>
            <w:r w:rsidRPr="006E4DBA">
              <w:noBreakHyphen/>
              <w:t xml:space="preserve">se, com as devidas adaptações, o artigo 87.º do Regulamento </w:t>
            </w:r>
            <w:r w:rsidRPr="006E4DBA">
              <w:lastRenderedPageBreak/>
              <w:t>(CE) n.º 1907/2006.</w:t>
            </w:r>
          </w:p>
        </w:tc>
      </w:tr>
    </w:tbl>
    <w:p w14:paraId="6374B697" w14:textId="77777777" w:rsidR="0071575E" w:rsidRPr="006E4DBA" w:rsidRDefault="0071575E" w:rsidP="0071575E"/>
    <w:p w14:paraId="0F8DA416" w14:textId="77777777" w:rsidR="0071575E" w:rsidRPr="006E4DBA" w:rsidRDefault="0071575E" w:rsidP="0071575E">
      <w:pPr>
        <w:pStyle w:val="AmNumberTabs"/>
      </w:pPr>
      <w:r w:rsidRPr="006E4DBA">
        <w:t>Alteração</w:t>
      </w:r>
      <w:r w:rsidRPr="006E4DBA">
        <w:tab/>
      </w:r>
      <w:r w:rsidRPr="006E4DBA">
        <w:tab/>
        <w:t>12</w:t>
      </w:r>
    </w:p>
    <w:p w14:paraId="47DCA2AE" w14:textId="77777777" w:rsidR="0071575E" w:rsidRPr="006E4DBA" w:rsidRDefault="0071575E" w:rsidP="0071575E"/>
    <w:p w14:paraId="7659BA02" w14:textId="77777777" w:rsidR="0071575E" w:rsidRPr="006E4DBA" w:rsidRDefault="0071575E" w:rsidP="0071575E">
      <w:pPr>
        <w:pStyle w:val="NormalBold"/>
        <w:keepNext/>
      </w:pPr>
      <w:r w:rsidRPr="006E4DBA">
        <w:t>Proposta de regulamento</w:t>
      </w:r>
    </w:p>
    <w:p w14:paraId="6B41E5E5" w14:textId="77777777" w:rsidR="0071575E" w:rsidRPr="006E4DBA" w:rsidRDefault="0071575E" w:rsidP="0071575E">
      <w:pPr>
        <w:pStyle w:val="NormalBold"/>
      </w:pPr>
      <w:r w:rsidRPr="006E4DBA">
        <w:t>Artigo 4 – parágrafo 1 – ponto 4</w:t>
      </w:r>
    </w:p>
    <w:p w14:paraId="5A1D761B" w14:textId="77777777" w:rsidR="0071575E" w:rsidRPr="006E4DBA" w:rsidRDefault="0071575E" w:rsidP="0071575E">
      <w:pPr>
        <w:keepNext/>
      </w:pPr>
      <w:r w:rsidRPr="006E4DBA">
        <w:t>Regulamento (UE) 2019/1021</w:t>
      </w:r>
    </w:p>
    <w:p w14:paraId="3748C3A6" w14:textId="77777777" w:rsidR="0071575E" w:rsidRPr="006E4DBA" w:rsidRDefault="0071575E" w:rsidP="0071575E">
      <w:r w:rsidRPr="006E4DBA">
        <w:t>Artigo 15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2D41B836" w14:textId="77777777" w:rsidTr="00B956AE">
        <w:trPr>
          <w:jc w:val="center"/>
        </w:trPr>
        <w:tc>
          <w:tcPr>
            <w:tcW w:w="9752" w:type="dxa"/>
            <w:gridSpan w:val="2"/>
          </w:tcPr>
          <w:p w14:paraId="7D8688F9" w14:textId="77777777" w:rsidR="0071575E" w:rsidRPr="006E4DBA" w:rsidRDefault="0071575E" w:rsidP="00B956AE">
            <w:pPr>
              <w:keepNext/>
            </w:pPr>
          </w:p>
        </w:tc>
      </w:tr>
      <w:tr w:rsidR="0071575E" w:rsidRPr="006E4DBA" w14:paraId="0A816794" w14:textId="77777777" w:rsidTr="00B956AE">
        <w:trPr>
          <w:jc w:val="center"/>
        </w:trPr>
        <w:tc>
          <w:tcPr>
            <w:tcW w:w="4876" w:type="dxa"/>
            <w:hideMark/>
          </w:tcPr>
          <w:p w14:paraId="4D44BDEB" w14:textId="77777777" w:rsidR="0071575E" w:rsidRPr="006E4DBA" w:rsidRDefault="0071575E" w:rsidP="00B956AE">
            <w:pPr>
              <w:pStyle w:val="ColumnHeading"/>
              <w:keepNext/>
            </w:pPr>
            <w:r w:rsidRPr="006E4DBA">
              <w:t>Texto da Comissão</w:t>
            </w:r>
          </w:p>
        </w:tc>
        <w:tc>
          <w:tcPr>
            <w:tcW w:w="4876" w:type="dxa"/>
            <w:hideMark/>
          </w:tcPr>
          <w:p w14:paraId="6136B317" w14:textId="77777777" w:rsidR="0071575E" w:rsidRPr="006E4DBA" w:rsidRDefault="0071575E" w:rsidP="00B956AE">
            <w:pPr>
              <w:pStyle w:val="ColumnHeading"/>
              <w:keepNext/>
            </w:pPr>
            <w:r w:rsidRPr="006E4DBA">
              <w:t>Alteração</w:t>
            </w:r>
          </w:p>
        </w:tc>
      </w:tr>
      <w:tr w:rsidR="0071575E" w:rsidRPr="006E4DBA" w14:paraId="7EFE22BA" w14:textId="77777777" w:rsidTr="00B956AE">
        <w:trPr>
          <w:jc w:val="center"/>
        </w:trPr>
        <w:tc>
          <w:tcPr>
            <w:tcW w:w="4876" w:type="dxa"/>
            <w:hideMark/>
          </w:tcPr>
          <w:p w14:paraId="216F53A9" w14:textId="77777777" w:rsidR="0071575E" w:rsidRPr="006E4DBA" w:rsidRDefault="0071575E" w:rsidP="00B956AE">
            <w:pPr>
              <w:pStyle w:val="Normal6"/>
            </w:pPr>
            <w:r w:rsidRPr="006E4DBA">
              <w:t>«2.</w:t>
            </w:r>
            <w:r w:rsidRPr="006E4DBA">
              <w:tab/>
              <w:t>A Comissão fica habilitada a adotar atos delegados, nos termos do artigo 18.º, a fim de alterar os anexos IV e V para os adaptar às alterações das listas de substâncias constantes dos anexos da Convenção ou do Protocolo ou para os adaptar ao progresso científico e técnico.»;</w:t>
            </w:r>
          </w:p>
        </w:tc>
        <w:tc>
          <w:tcPr>
            <w:tcW w:w="4876" w:type="dxa"/>
            <w:hideMark/>
          </w:tcPr>
          <w:p w14:paraId="46E94B64" w14:textId="77777777" w:rsidR="0071575E" w:rsidRPr="006E4DBA" w:rsidRDefault="0071575E" w:rsidP="00B956AE">
            <w:pPr>
              <w:pStyle w:val="Normal6"/>
              <w:rPr>
                <w:szCs w:val="24"/>
              </w:rPr>
            </w:pPr>
            <w:r w:rsidRPr="006E4DBA">
              <w:t>«2.</w:t>
            </w:r>
            <w:r w:rsidRPr="006E4DBA">
              <w:tab/>
              <w:t xml:space="preserve">A Comissão fica habilitada a adotar atos delegados, nos termos do artigo 18.º, a fim de alterar os anexos IV e V para os adaptar às alterações das listas de substâncias constantes dos anexos </w:t>
            </w:r>
            <w:r w:rsidRPr="006E4DBA">
              <w:rPr>
                <w:b/>
                <w:i/>
              </w:rPr>
              <w:t xml:space="preserve">I, II ou III do Regulamento (UE) 2019/1021, ou dos anexos </w:t>
            </w:r>
            <w:r w:rsidRPr="006E4DBA">
              <w:t>da Convenção ou do Protocolo ou para os adaptar ao progresso científico e técnico.»;</w:t>
            </w:r>
          </w:p>
        </w:tc>
      </w:tr>
    </w:tbl>
    <w:p w14:paraId="76872CE2" w14:textId="77777777" w:rsidR="0071575E" w:rsidRPr="006E4DBA" w:rsidRDefault="0071575E" w:rsidP="0071575E"/>
    <w:p w14:paraId="3AD1C8EC" w14:textId="77777777" w:rsidR="0071575E" w:rsidRPr="006E4DBA" w:rsidRDefault="0071575E" w:rsidP="0071575E">
      <w:pPr>
        <w:pStyle w:val="AmNumberTabs"/>
      </w:pPr>
      <w:r w:rsidRPr="006E4DBA">
        <w:t>Alteração</w:t>
      </w:r>
      <w:r w:rsidRPr="006E4DBA">
        <w:tab/>
      </w:r>
      <w:r w:rsidRPr="006E4DBA">
        <w:tab/>
        <w:t>13</w:t>
      </w:r>
    </w:p>
    <w:p w14:paraId="1D15D217" w14:textId="77777777" w:rsidR="0071575E" w:rsidRPr="006E4DBA" w:rsidRDefault="0071575E" w:rsidP="0071575E"/>
    <w:p w14:paraId="6929735A" w14:textId="77777777" w:rsidR="0071575E" w:rsidRPr="006E4DBA" w:rsidRDefault="0071575E" w:rsidP="0071575E">
      <w:pPr>
        <w:pStyle w:val="NormalBold"/>
        <w:keepNext/>
      </w:pPr>
      <w:r w:rsidRPr="006E4DBA">
        <w:t>Proposta de regulamento</w:t>
      </w:r>
    </w:p>
    <w:p w14:paraId="763B29F8" w14:textId="77777777" w:rsidR="0071575E" w:rsidRPr="006E4DBA" w:rsidRDefault="0071575E" w:rsidP="0071575E">
      <w:pPr>
        <w:pStyle w:val="NormalBold"/>
      </w:pPr>
      <w:r w:rsidRPr="006E4DBA">
        <w:t>Artigo 4 – parágrafo 1 – ponto 4</w:t>
      </w:r>
      <w:r w:rsidRPr="006E4DBA">
        <w:noBreakHyphen/>
        <w:t>A (novo)</w:t>
      </w:r>
    </w:p>
    <w:p w14:paraId="56C60CF9" w14:textId="77777777" w:rsidR="0071575E" w:rsidRPr="006E4DBA" w:rsidRDefault="0071575E" w:rsidP="0071575E">
      <w:pPr>
        <w:keepNext/>
      </w:pPr>
      <w:r w:rsidRPr="006E4DBA">
        <w:t>Regulamento (UE) 2019/1021</w:t>
      </w:r>
    </w:p>
    <w:p w14:paraId="06EC8C4B" w14:textId="77777777" w:rsidR="0071575E" w:rsidRPr="006E4DBA" w:rsidRDefault="0071575E" w:rsidP="0071575E">
      <w:r w:rsidRPr="006E4DBA">
        <w:t>Artigo 16 – n.º 2</w:t>
      </w:r>
      <w:r w:rsidRPr="006E4DB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096531CD" w14:textId="77777777" w:rsidTr="00B956AE">
        <w:trPr>
          <w:jc w:val="center"/>
        </w:trPr>
        <w:tc>
          <w:tcPr>
            <w:tcW w:w="9752" w:type="dxa"/>
            <w:gridSpan w:val="2"/>
          </w:tcPr>
          <w:p w14:paraId="3BCED8F0" w14:textId="77777777" w:rsidR="0071575E" w:rsidRPr="006E4DBA" w:rsidRDefault="0071575E" w:rsidP="00B956AE">
            <w:pPr>
              <w:keepNext/>
            </w:pPr>
          </w:p>
        </w:tc>
      </w:tr>
      <w:tr w:rsidR="0071575E" w:rsidRPr="006E4DBA" w14:paraId="2C9101E1" w14:textId="77777777" w:rsidTr="00B956AE">
        <w:trPr>
          <w:jc w:val="center"/>
        </w:trPr>
        <w:tc>
          <w:tcPr>
            <w:tcW w:w="4876" w:type="dxa"/>
            <w:hideMark/>
          </w:tcPr>
          <w:p w14:paraId="0A344B4F" w14:textId="77777777" w:rsidR="0071575E" w:rsidRPr="006E4DBA" w:rsidRDefault="0071575E" w:rsidP="00B956AE">
            <w:pPr>
              <w:pStyle w:val="ColumnHeading"/>
              <w:keepNext/>
            </w:pPr>
            <w:r w:rsidRPr="006E4DBA">
              <w:t>Texto da Comissão</w:t>
            </w:r>
          </w:p>
        </w:tc>
        <w:tc>
          <w:tcPr>
            <w:tcW w:w="4876" w:type="dxa"/>
            <w:hideMark/>
          </w:tcPr>
          <w:p w14:paraId="1339D444" w14:textId="77777777" w:rsidR="0071575E" w:rsidRPr="006E4DBA" w:rsidRDefault="0071575E" w:rsidP="00B956AE">
            <w:pPr>
              <w:pStyle w:val="ColumnHeading"/>
              <w:keepNext/>
            </w:pPr>
            <w:r w:rsidRPr="006E4DBA">
              <w:t>Alteração</w:t>
            </w:r>
          </w:p>
        </w:tc>
      </w:tr>
      <w:tr w:rsidR="0071575E" w:rsidRPr="006E4DBA" w14:paraId="5B8F2A0C" w14:textId="77777777" w:rsidTr="00B956AE">
        <w:trPr>
          <w:jc w:val="center"/>
        </w:trPr>
        <w:tc>
          <w:tcPr>
            <w:tcW w:w="4876" w:type="dxa"/>
          </w:tcPr>
          <w:p w14:paraId="5201F206" w14:textId="77777777" w:rsidR="0071575E" w:rsidRPr="006E4DBA" w:rsidRDefault="0071575E" w:rsidP="00B956AE">
            <w:pPr>
              <w:pStyle w:val="Normal6"/>
            </w:pPr>
          </w:p>
        </w:tc>
        <w:tc>
          <w:tcPr>
            <w:tcW w:w="4876" w:type="dxa"/>
            <w:hideMark/>
          </w:tcPr>
          <w:p w14:paraId="2FAEAF7D" w14:textId="77777777" w:rsidR="0071575E" w:rsidRPr="006E4DBA" w:rsidRDefault="0071575E" w:rsidP="00B956AE">
            <w:pPr>
              <w:pStyle w:val="Normal6"/>
              <w:rPr>
                <w:szCs w:val="24"/>
              </w:rPr>
            </w:pPr>
            <w:r w:rsidRPr="006E4DBA">
              <w:rPr>
                <w:b/>
                <w:i/>
              </w:rPr>
              <w:t>(4</w:t>
            </w:r>
            <w:r w:rsidRPr="006E4DBA">
              <w:rPr>
                <w:b/>
                <w:i/>
              </w:rPr>
              <w:noBreakHyphen/>
              <w:t>A)</w:t>
            </w:r>
            <w:r w:rsidRPr="006E4DBA">
              <w:rPr>
                <w:b/>
                <w:i/>
              </w:rPr>
              <w:tab/>
              <w:t>No artigo 16.º, é aditado o seguinte número:</w:t>
            </w:r>
          </w:p>
        </w:tc>
      </w:tr>
      <w:tr w:rsidR="0071575E" w:rsidRPr="006E4DBA" w14:paraId="735289B7" w14:textId="77777777" w:rsidTr="00B956AE">
        <w:trPr>
          <w:jc w:val="center"/>
        </w:trPr>
        <w:tc>
          <w:tcPr>
            <w:tcW w:w="4876" w:type="dxa"/>
          </w:tcPr>
          <w:p w14:paraId="1E4CEDD2" w14:textId="77777777" w:rsidR="0071575E" w:rsidRPr="006E4DBA" w:rsidRDefault="0071575E" w:rsidP="00B956AE">
            <w:pPr>
              <w:pStyle w:val="Normal6"/>
            </w:pPr>
          </w:p>
        </w:tc>
        <w:tc>
          <w:tcPr>
            <w:tcW w:w="4876" w:type="dxa"/>
            <w:hideMark/>
          </w:tcPr>
          <w:p w14:paraId="084C5481" w14:textId="77777777" w:rsidR="0071575E" w:rsidRPr="006E4DBA" w:rsidRDefault="0071575E" w:rsidP="00B956AE">
            <w:pPr>
              <w:pStyle w:val="Normal6"/>
              <w:rPr>
                <w:szCs w:val="24"/>
              </w:rPr>
            </w:pPr>
            <w:r w:rsidRPr="006E4DBA">
              <w:rPr>
                <w:b/>
                <w:i/>
              </w:rPr>
              <w:t>«2</w:t>
            </w:r>
            <w:r w:rsidRPr="006E4DBA">
              <w:rPr>
                <w:b/>
                <w:i/>
              </w:rPr>
              <w:noBreakHyphen/>
              <w:t>A.</w:t>
            </w:r>
            <w:r w:rsidRPr="006E4DBA">
              <w:rPr>
                <w:b/>
                <w:i/>
              </w:rPr>
              <w:tab/>
              <w:t>A Comissão acompanha a situação no que diz respeito aos recursos da Agência Europeia dos Produtos Químicos e às tarefas, ao volume de trabalho e ao âmbito de competências dos comités científicos da Agência Europeia dos Produtos Químicos e apresenta, se necessário, uma proposta legislativa que reflita quaisquer necessidades da Agência decorrentes das atribuições introduzidas pelo presente regulamento e melhore a governação dos seus comités científicos.»</w:t>
            </w:r>
          </w:p>
        </w:tc>
      </w:tr>
    </w:tbl>
    <w:p w14:paraId="407A1BCE" w14:textId="77777777" w:rsidR="0071575E" w:rsidRPr="006E4DBA" w:rsidRDefault="0071575E" w:rsidP="0071575E"/>
    <w:p w14:paraId="27897E16" w14:textId="77777777" w:rsidR="0071575E" w:rsidRPr="006E4DBA" w:rsidRDefault="0071575E" w:rsidP="0071575E">
      <w:pPr>
        <w:pStyle w:val="AmNumberTabs"/>
      </w:pPr>
      <w:r w:rsidRPr="006E4DBA">
        <w:t>Alteração</w:t>
      </w:r>
      <w:r w:rsidRPr="006E4DBA">
        <w:tab/>
      </w:r>
      <w:r w:rsidRPr="006E4DBA">
        <w:tab/>
        <w:t>14</w:t>
      </w:r>
    </w:p>
    <w:p w14:paraId="60B6DA12" w14:textId="77777777" w:rsidR="0071575E" w:rsidRPr="006E4DBA" w:rsidRDefault="0071575E" w:rsidP="0071575E"/>
    <w:p w14:paraId="61D8DAB3" w14:textId="77777777" w:rsidR="0071575E" w:rsidRPr="006E4DBA" w:rsidRDefault="0071575E" w:rsidP="0071575E">
      <w:pPr>
        <w:pStyle w:val="NormalBold"/>
        <w:keepNext/>
      </w:pPr>
      <w:r w:rsidRPr="006E4DBA">
        <w:t>Proposta de regulamento</w:t>
      </w:r>
    </w:p>
    <w:p w14:paraId="574AF006" w14:textId="77777777" w:rsidR="0071575E" w:rsidRPr="006E4DBA" w:rsidRDefault="0071575E" w:rsidP="0071575E">
      <w:pPr>
        <w:pStyle w:val="NormalBold"/>
      </w:pPr>
      <w:r w:rsidRPr="006E4DBA">
        <w:t>Artigo 4 – parágrafo 1 – ponto 5 – alínea c)</w:t>
      </w:r>
    </w:p>
    <w:p w14:paraId="70E6FEB4" w14:textId="77777777" w:rsidR="0071575E" w:rsidRPr="006E4DBA" w:rsidRDefault="0071575E" w:rsidP="0071575E">
      <w:pPr>
        <w:keepNext/>
      </w:pPr>
      <w:r w:rsidRPr="006E4DBA">
        <w:t>Regulamento (UE) 2019/1021</w:t>
      </w:r>
    </w:p>
    <w:p w14:paraId="68C62823" w14:textId="77777777" w:rsidR="0071575E" w:rsidRPr="006E4DBA" w:rsidRDefault="0071575E" w:rsidP="0071575E">
      <w:r w:rsidRPr="006E4DBA">
        <w:t>Artigo 18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575E" w:rsidRPr="006E4DBA" w14:paraId="0CC5FB2F" w14:textId="77777777" w:rsidTr="00B956AE">
        <w:trPr>
          <w:jc w:val="center"/>
        </w:trPr>
        <w:tc>
          <w:tcPr>
            <w:tcW w:w="9752" w:type="dxa"/>
            <w:gridSpan w:val="2"/>
          </w:tcPr>
          <w:p w14:paraId="14FEC486" w14:textId="77777777" w:rsidR="0071575E" w:rsidRPr="006E4DBA" w:rsidRDefault="0071575E" w:rsidP="00B956AE">
            <w:pPr>
              <w:keepNext/>
            </w:pPr>
          </w:p>
        </w:tc>
      </w:tr>
      <w:tr w:rsidR="0071575E" w:rsidRPr="006E4DBA" w14:paraId="4D2255BF" w14:textId="77777777" w:rsidTr="00B956AE">
        <w:trPr>
          <w:jc w:val="center"/>
        </w:trPr>
        <w:tc>
          <w:tcPr>
            <w:tcW w:w="4876" w:type="dxa"/>
            <w:hideMark/>
          </w:tcPr>
          <w:p w14:paraId="2241FDE3" w14:textId="77777777" w:rsidR="0071575E" w:rsidRPr="006E4DBA" w:rsidRDefault="0071575E" w:rsidP="00B956AE">
            <w:pPr>
              <w:pStyle w:val="ColumnHeading"/>
              <w:keepNext/>
            </w:pPr>
            <w:r w:rsidRPr="006E4DBA">
              <w:t>Texto da Comissão</w:t>
            </w:r>
          </w:p>
        </w:tc>
        <w:tc>
          <w:tcPr>
            <w:tcW w:w="4876" w:type="dxa"/>
            <w:hideMark/>
          </w:tcPr>
          <w:p w14:paraId="58B5AFB3" w14:textId="77777777" w:rsidR="0071575E" w:rsidRPr="006E4DBA" w:rsidRDefault="0071575E" w:rsidP="00B956AE">
            <w:pPr>
              <w:pStyle w:val="ColumnHeading"/>
              <w:keepNext/>
            </w:pPr>
            <w:r w:rsidRPr="006E4DBA">
              <w:t>Alteração</w:t>
            </w:r>
          </w:p>
        </w:tc>
      </w:tr>
      <w:tr w:rsidR="0071575E" w:rsidRPr="006E4DBA" w14:paraId="68C36624" w14:textId="77777777" w:rsidTr="00B956AE">
        <w:trPr>
          <w:jc w:val="center"/>
        </w:trPr>
        <w:tc>
          <w:tcPr>
            <w:tcW w:w="4876" w:type="dxa"/>
            <w:hideMark/>
          </w:tcPr>
          <w:p w14:paraId="3940538F" w14:textId="77777777" w:rsidR="0071575E" w:rsidRPr="006E4DBA" w:rsidRDefault="0071575E" w:rsidP="00B956AE">
            <w:pPr>
              <w:pStyle w:val="Normal6"/>
            </w:pPr>
            <w:r w:rsidRPr="006E4DBA">
              <w:t>«6.</w:t>
            </w:r>
            <w:r w:rsidRPr="006E4DBA">
              <w:tab/>
              <w:t>Os atos delegados adotados nos termos do artigo 4.º, n.º 3, do artigo 10.º, n.º 2, e do artigo 15.º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w:t>
            </w:r>
          </w:p>
        </w:tc>
        <w:tc>
          <w:tcPr>
            <w:tcW w:w="4876" w:type="dxa"/>
            <w:hideMark/>
          </w:tcPr>
          <w:p w14:paraId="73D26040" w14:textId="77777777" w:rsidR="0071575E" w:rsidRPr="006E4DBA" w:rsidRDefault="0071575E" w:rsidP="00B956AE">
            <w:pPr>
              <w:pStyle w:val="Normal6"/>
              <w:rPr>
                <w:szCs w:val="24"/>
              </w:rPr>
            </w:pPr>
            <w:r w:rsidRPr="006E4DBA">
              <w:t>«6.</w:t>
            </w:r>
            <w:r w:rsidRPr="006E4DBA">
              <w:tab/>
              <w:t xml:space="preserve">Os atos delegados adotados nos termos do artigo 4.º, n.º 3, do artigo 10.º, n.º 2, e do artigo 15.º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w:t>
            </w:r>
            <w:r w:rsidRPr="006E4DBA">
              <w:rPr>
                <w:b/>
                <w:i/>
              </w:rPr>
              <w:t>O referido prazo pode ser prorrogado por dois meses por iniciativa do Parlamento Europeu ou do Conselho.</w:t>
            </w:r>
            <w:r w:rsidRPr="006E4DBA">
              <w:t>».</w:t>
            </w:r>
          </w:p>
        </w:tc>
      </w:tr>
    </w:tbl>
    <w:p w14:paraId="2B326CB0" w14:textId="77777777" w:rsidR="0071575E" w:rsidRPr="006E4DBA" w:rsidRDefault="0071575E" w:rsidP="0071575E"/>
    <w:p w14:paraId="48806E35" w14:textId="77777777" w:rsidR="0071575E" w:rsidRPr="006E4DBA" w:rsidRDefault="0071575E" w:rsidP="0071575E">
      <w:pPr>
        <w:pStyle w:val="AmNumberTabs"/>
      </w:pPr>
      <w:r w:rsidRPr="006E4DBA">
        <w:t>Alteração</w:t>
      </w:r>
      <w:r w:rsidRPr="006E4DBA">
        <w:tab/>
        <w:t>15</w:t>
      </w:r>
    </w:p>
    <w:p w14:paraId="0210D208" w14:textId="77777777" w:rsidR="0071575E" w:rsidRPr="006E4DBA" w:rsidRDefault="0071575E" w:rsidP="0071575E">
      <w:pPr>
        <w:rPr>
          <w:b/>
        </w:rPr>
      </w:pPr>
      <w:r w:rsidRPr="006E4DBA">
        <w:t>Proposta de regulamento</w:t>
      </w:r>
    </w:p>
    <w:p w14:paraId="5A562A29" w14:textId="77777777" w:rsidR="0071575E" w:rsidRPr="006E4DBA" w:rsidRDefault="0071575E" w:rsidP="0071575E">
      <w:pPr>
        <w:pStyle w:val="NormalBold"/>
      </w:pPr>
      <w:r w:rsidRPr="006E4DBA">
        <w:t xml:space="preserve">Artigo 4 – parágrafo 1 – ponto 5 – alínea </w:t>
      </w:r>
      <w:proofErr w:type="spellStart"/>
      <w:r w:rsidRPr="006E4DBA">
        <w:t>c</w:t>
      </w:r>
      <w:r w:rsidRPr="006E4DBA">
        <w:noBreakHyphen/>
        <w:t>A</w:t>
      </w:r>
      <w:proofErr w:type="spellEnd"/>
      <w:r w:rsidRPr="006E4DBA">
        <w:t>) (nova)</w:t>
      </w:r>
    </w:p>
    <w:p w14:paraId="369C5C03" w14:textId="77777777" w:rsidR="0071575E" w:rsidRPr="006E4DBA" w:rsidRDefault="0071575E" w:rsidP="0071575E">
      <w:r w:rsidRPr="006E4DBA">
        <w:t>Regulamento (UE) 2019/1021</w:t>
      </w:r>
    </w:p>
    <w:p w14:paraId="2782A5E6" w14:textId="77777777" w:rsidR="0071575E" w:rsidRPr="006E4DBA" w:rsidRDefault="0071575E" w:rsidP="0071575E">
      <w:r w:rsidRPr="006E4DBA">
        <w:t>Anexo IV – Quadro 1 – Linha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1575E" w:rsidRPr="006E4DBA" w14:paraId="13B46584" w14:textId="77777777" w:rsidTr="00B956AE">
        <w:tc>
          <w:tcPr>
            <w:tcW w:w="9060" w:type="dxa"/>
            <w:gridSpan w:val="4"/>
            <w:tcBorders>
              <w:top w:val="single" w:sz="4" w:space="0" w:color="auto"/>
              <w:left w:val="single" w:sz="4" w:space="0" w:color="auto"/>
              <w:bottom w:val="single" w:sz="4" w:space="0" w:color="auto"/>
              <w:right w:val="single" w:sz="4" w:space="0" w:color="auto"/>
            </w:tcBorders>
            <w:hideMark/>
          </w:tcPr>
          <w:p w14:paraId="5A2334FB" w14:textId="77777777" w:rsidR="0071575E" w:rsidRPr="006E4DBA" w:rsidRDefault="0071575E" w:rsidP="00B956AE">
            <w:pPr>
              <w:pStyle w:val="AmColumnHeading"/>
            </w:pPr>
            <w:r w:rsidRPr="006E4DBA">
              <w:t>Texto em vigor</w:t>
            </w:r>
          </w:p>
        </w:tc>
      </w:tr>
      <w:tr w:rsidR="0071575E" w:rsidRPr="006E4DBA" w14:paraId="03DBE176" w14:textId="77777777" w:rsidTr="00B956AE">
        <w:tc>
          <w:tcPr>
            <w:tcW w:w="2265" w:type="dxa"/>
            <w:tcBorders>
              <w:top w:val="single" w:sz="4" w:space="0" w:color="auto"/>
              <w:left w:val="single" w:sz="4" w:space="0" w:color="auto"/>
              <w:bottom w:val="single" w:sz="4" w:space="0" w:color="auto"/>
              <w:right w:val="single" w:sz="4" w:space="0" w:color="auto"/>
            </w:tcBorders>
            <w:hideMark/>
          </w:tcPr>
          <w:p w14:paraId="0AA734C0" w14:textId="77777777" w:rsidR="0071575E" w:rsidRPr="006E4DBA" w:rsidRDefault="0071575E" w:rsidP="00B956AE">
            <w:pPr>
              <w:pStyle w:val="Normal6a"/>
            </w:pPr>
            <w:proofErr w:type="spellStart"/>
            <w:r w:rsidRPr="006E4DBA">
              <w:t>Cloroalcanos</w:t>
            </w:r>
            <w:proofErr w:type="spellEnd"/>
            <w:r w:rsidRPr="006E4DBA">
              <w:t xml:space="preserve"> C10</w:t>
            </w:r>
            <w:r w:rsidRPr="006E4DBA">
              <w:noBreakHyphen/>
              <w:t>C13 (parafinas cloradas de cadeia curta) (SCCP)</w:t>
            </w:r>
          </w:p>
        </w:tc>
        <w:tc>
          <w:tcPr>
            <w:tcW w:w="1558" w:type="dxa"/>
            <w:tcBorders>
              <w:top w:val="single" w:sz="4" w:space="0" w:color="auto"/>
              <w:left w:val="single" w:sz="4" w:space="0" w:color="auto"/>
              <w:bottom w:val="single" w:sz="4" w:space="0" w:color="auto"/>
              <w:right w:val="single" w:sz="4" w:space="0" w:color="auto"/>
            </w:tcBorders>
            <w:hideMark/>
          </w:tcPr>
          <w:p w14:paraId="4B9F5B47" w14:textId="77777777" w:rsidR="0071575E" w:rsidRPr="006E4DBA" w:rsidRDefault="0071575E" w:rsidP="00B956AE">
            <w:pPr>
              <w:pStyle w:val="Normal6a"/>
            </w:pPr>
            <w:r w:rsidRPr="006E4DBA">
              <w:t>85535</w:t>
            </w:r>
            <w:r w:rsidRPr="006E4DBA">
              <w:noBreakHyphen/>
              <w:t>84</w:t>
            </w:r>
            <w:r w:rsidRPr="006E4DBA">
              <w:noBreakHyphen/>
              <w:t>8</w:t>
            </w:r>
          </w:p>
        </w:tc>
        <w:tc>
          <w:tcPr>
            <w:tcW w:w="1417" w:type="dxa"/>
            <w:tcBorders>
              <w:top w:val="single" w:sz="4" w:space="0" w:color="auto"/>
              <w:left w:val="single" w:sz="4" w:space="0" w:color="auto"/>
              <w:bottom w:val="single" w:sz="4" w:space="0" w:color="auto"/>
              <w:right w:val="single" w:sz="4" w:space="0" w:color="auto"/>
            </w:tcBorders>
            <w:hideMark/>
          </w:tcPr>
          <w:p w14:paraId="3B7D8F1B" w14:textId="77777777" w:rsidR="0071575E" w:rsidRPr="006E4DBA" w:rsidRDefault="0071575E" w:rsidP="00B956AE">
            <w:pPr>
              <w:pStyle w:val="Normal6a"/>
            </w:pPr>
            <w:r w:rsidRPr="006E4DBA">
              <w:t>287</w:t>
            </w:r>
            <w:r w:rsidRPr="006E4DBA">
              <w:noBreakHyphen/>
              <w:t>476</w:t>
            </w:r>
            <w:r w:rsidRPr="006E4DBA">
              <w:noBreakHyphen/>
              <w:t>5</w:t>
            </w:r>
          </w:p>
        </w:tc>
        <w:tc>
          <w:tcPr>
            <w:tcW w:w="3820" w:type="dxa"/>
            <w:tcBorders>
              <w:top w:val="single" w:sz="4" w:space="0" w:color="auto"/>
              <w:left w:val="single" w:sz="4" w:space="0" w:color="auto"/>
              <w:bottom w:val="single" w:sz="4" w:space="0" w:color="auto"/>
              <w:right w:val="single" w:sz="4" w:space="0" w:color="auto"/>
            </w:tcBorders>
            <w:hideMark/>
          </w:tcPr>
          <w:p w14:paraId="5AE7D041" w14:textId="77777777" w:rsidR="0071575E" w:rsidRPr="006E4DBA" w:rsidRDefault="0071575E" w:rsidP="00B956AE">
            <w:pPr>
              <w:pStyle w:val="Normal6a"/>
            </w:pPr>
            <w:r w:rsidRPr="006E4DBA">
              <w:t>1 500 mg/kg</w:t>
            </w:r>
          </w:p>
          <w:p w14:paraId="0A2D3877" w14:textId="77777777" w:rsidR="0071575E" w:rsidRPr="006E4DBA" w:rsidRDefault="0071575E" w:rsidP="00B956AE">
            <w:pPr>
              <w:pStyle w:val="Normal6a"/>
            </w:pPr>
            <w:r w:rsidRPr="006E4DBA">
              <w:t xml:space="preserve">A Comissão revê esse limite de concentração e, se for caso disso, adota </w:t>
            </w:r>
            <w:r w:rsidRPr="006E4DBA">
              <w:rPr>
                <w:b/>
                <w:i/>
              </w:rPr>
              <w:t>uma proposta legislativa</w:t>
            </w:r>
            <w:r w:rsidRPr="006E4DBA">
              <w:t xml:space="preserve"> para reduzir esse valor</w:t>
            </w:r>
            <w:r w:rsidRPr="006E4DBA">
              <w:rPr>
                <w:b/>
                <w:i/>
              </w:rPr>
              <w:t>, o mais tardar até 30 de dezembro de 2027</w:t>
            </w:r>
            <w:r w:rsidRPr="006E4DBA">
              <w:t>.</w:t>
            </w:r>
          </w:p>
        </w:tc>
      </w:tr>
    </w:tbl>
    <w:p w14:paraId="25651022" w14:textId="77777777" w:rsidR="0071575E" w:rsidRPr="006E4DBA" w:rsidRDefault="0071575E" w:rsidP="0071575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1575E" w:rsidRPr="006E4DBA" w14:paraId="0330292B" w14:textId="77777777" w:rsidTr="00B956AE">
        <w:tc>
          <w:tcPr>
            <w:tcW w:w="9060" w:type="dxa"/>
            <w:gridSpan w:val="4"/>
            <w:tcBorders>
              <w:top w:val="single" w:sz="4" w:space="0" w:color="auto"/>
              <w:left w:val="single" w:sz="4" w:space="0" w:color="auto"/>
              <w:bottom w:val="single" w:sz="4" w:space="0" w:color="auto"/>
              <w:right w:val="single" w:sz="4" w:space="0" w:color="auto"/>
            </w:tcBorders>
            <w:hideMark/>
          </w:tcPr>
          <w:p w14:paraId="3128BEE5" w14:textId="77777777" w:rsidR="0071575E" w:rsidRPr="006E4DBA" w:rsidRDefault="0071575E" w:rsidP="00B956AE">
            <w:pPr>
              <w:pStyle w:val="AmColumnHeading"/>
            </w:pPr>
            <w:r w:rsidRPr="006E4DBA">
              <w:t>Alteração</w:t>
            </w:r>
          </w:p>
        </w:tc>
      </w:tr>
      <w:tr w:rsidR="0071575E" w:rsidRPr="006E4DBA" w14:paraId="6CF485A3" w14:textId="77777777" w:rsidTr="00B956AE">
        <w:tc>
          <w:tcPr>
            <w:tcW w:w="9060" w:type="dxa"/>
            <w:gridSpan w:val="4"/>
            <w:tcBorders>
              <w:top w:val="single" w:sz="4" w:space="0" w:color="auto"/>
              <w:left w:val="single" w:sz="4" w:space="0" w:color="auto"/>
              <w:bottom w:val="single" w:sz="4" w:space="0" w:color="auto"/>
              <w:right w:val="single" w:sz="4" w:space="0" w:color="auto"/>
            </w:tcBorders>
          </w:tcPr>
          <w:p w14:paraId="69A7FF28" w14:textId="77777777" w:rsidR="0071575E" w:rsidRPr="006E4DBA" w:rsidRDefault="0071575E" w:rsidP="00B956AE">
            <w:pPr>
              <w:pStyle w:val="AmColumnHeading"/>
              <w:jc w:val="left"/>
              <w:rPr>
                <w:b/>
              </w:rPr>
            </w:pPr>
            <w:proofErr w:type="spellStart"/>
            <w:r w:rsidRPr="006E4DBA">
              <w:rPr>
                <w:b/>
              </w:rPr>
              <w:t>c</w:t>
            </w:r>
            <w:r w:rsidRPr="006E4DBA">
              <w:rPr>
                <w:b/>
              </w:rPr>
              <w:noBreakHyphen/>
              <w:t>A</w:t>
            </w:r>
            <w:proofErr w:type="spellEnd"/>
            <w:r w:rsidRPr="006E4DBA">
              <w:rPr>
                <w:b/>
              </w:rPr>
              <w:t>)</w:t>
            </w:r>
            <w:r w:rsidRPr="006E4DBA">
              <w:rPr>
                <w:b/>
              </w:rPr>
              <w:tab/>
              <w:t>No anexo IV, quadro 1, a linha 5 passa a ter a seguinte redação:</w:t>
            </w:r>
          </w:p>
        </w:tc>
      </w:tr>
      <w:tr w:rsidR="0071575E" w:rsidRPr="006E4DBA" w14:paraId="019654E8" w14:textId="77777777" w:rsidTr="00B956AE">
        <w:tc>
          <w:tcPr>
            <w:tcW w:w="2265" w:type="dxa"/>
            <w:tcBorders>
              <w:top w:val="single" w:sz="4" w:space="0" w:color="auto"/>
              <w:left w:val="single" w:sz="4" w:space="0" w:color="auto"/>
              <w:bottom w:val="single" w:sz="4" w:space="0" w:color="auto"/>
              <w:right w:val="single" w:sz="4" w:space="0" w:color="auto"/>
            </w:tcBorders>
            <w:hideMark/>
          </w:tcPr>
          <w:p w14:paraId="7BB7A277" w14:textId="77777777" w:rsidR="0071575E" w:rsidRPr="006E4DBA" w:rsidRDefault="0071575E" w:rsidP="00B956AE">
            <w:pPr>
              <w:pStyle w:val="Normal6a"/>
            </w:pPr>
            <w:proofErr w:type="spellStart"/>
            <w:r w:rsidRPr="006E4DBA">
              <w:t>Cloroalcanos</w:t>
            </w:r>
            <w:proofErr w:type="spellEnd"/>
            <w:r w:rsidRPr="006E4DBA">
              <w:t xml:space="preserve"> C10</w:t>
            </w:r>
            <w:r w:rsidRPr="006E4DBA">
              <w:noBreakHyphen/>
              <w:t>C13 (parafinas cloradas de cadeia curta) (SCCP)</w:t>
            </w:r>
          </w:p>
        </w:tc>
        <w:tc>
          <w:tcPr>
            <w:tcW w:w="1558" w:type="dxa"/>
            <w:tcBorders>
              <w:top w:val="single" w:sz="4" w:space="0" w:color="auto"/>
              <w:left w:val="single" w:sz="4" w:space="0" w:color="auto"/>
              <w:bottom w:val="single" w:sz="4" w:space="0" w:color="auto"/>
              <w:right w:val="single" w:sz="4" w:space="0" w:color="auto"/>
            </w:tcBorders>
            <w:hideMark/>
          </w:tcPr>
          <w:p w14:paraId="4EE0B0EE" w14:textId="77777777" w:rsidR="0071575E" w:rsidRPr="006E4DBA" w:rsidRDefault="0071575E" w:rsidP="00B956AE">
            <w:pPr>
              <w:pStyle w:val="Normal6a"/>
            </w:pPr>
            <w:r w:rsidRPr="006E4DBA">
              <w:t>85535</w:t>
            </w:r>
            <w:r w:rsidRPr="006E4DBA">
              <w:noBreakHyphen/>
              <w:t>84</w:t>
            </w:r>
            <w:r w:rsidRPr="006E4DBA">
              <w:noBreakHyphen/>
              <w:t>8</w:t>
            </w:r>
          </w:p>
        </w:tc>
        <w:tc>
          <w:tcPr>
            <w:tcW w:w="1417" w:type="dxa"/>
            <w:tcBorders>
              <w:top w:val="single" w:sz="4" w:space="0" w:color="auto"/>
              <w:left w:val="single" w:sz="4" w:space="0" w:color="auto"/>
              <w:bottom w:val="single" w:sz="4" w:space="0" w:color="auto"/>
              <w:right w:val="single" w:sz="4" w:space="0" w:color="auto"/>
            </w:tcBorders>
            <w:hideMark/>
          </w:tcPr>
          <w:p w14:paraId="1CF0847D" w14:textId="77777777" w:rsidR="0071575E" w:rsidRPr="006E4DBA" w:rsidRDefault="0071575E" w:rsidP="00B956AE">
            <w:pPr>
              <w:pStyle w:val="Normal6a"/>
            </w:pPr>
            <w:r w:rsidRPr="006E4DBA">
              <w:t>287</w:t>
            </w:r>
            <w:r w:rsidRPr="006E4DBA">
              <w:noBreakHyphen/>
              <w:t>476</w:t>
            </w:r>
            <w:r w:rsidRPr="006E4DBA">
              <w:noBreakHyphen/>
              <w:t>5</w:t>
            </w:r>
          </w:p>
        </w:tc>
        <w:tc>
          <w:tcPr>
            <w:tcW w:w="3820" w:type="dxa"/>
            <w:tcBorders>
              <w:top w:val="single" w:sz="4" w:space="0" w:color="auto"/>
              <w:left w:val="single" w:sz="4" w:space="0" w:color="auto"/>
              <w:bottom w:val="single" w:sz="4" w:space="0" w:color="auto"/>
              <w:right w:val="single" w:sz="4" w:space="0" w:color="auto"/>
            </w:tcBorders>
            <w:hideMark/>
          </w:tcPr>
          <w:p w14:paraId="521763B6" w14:textId="77777777" w:rsidR="0071575E" w:rsidRPr="006E4DBA" w:rsidRDefault="0071575E" w:rsidP="00B956AE">
            <w:pPr>
              <w:pStyle w:val="Normal6a"/>
            </w:pPr>
            <w:r w:rsidRPr="006E4DBA">
              <w:t>1 500 mg/kg</w:t>
            </w:r>
          </w:p>
          <w:p w14:paraId="66590EB6" w14:textId="77777777" w:rsidR="0071575E" w:rsidRPr="006E4DBA" w:rsidRDefault="0071575E" w:rsidP="00B956AE">
            <w:pPr>
              <w:pStyle w:val="Normal6a"/>
            </w:pPr>
            <w:r w:rsidRPr="006E4DBA">
              <w:rPr>
                <w:b/>
                <w:i/>
              </w:rPr>
              <w:t>Até 30 de dezembro de 2027,</w:t>
            </w:r>
            <w:r w:rsidRPr="006E4DBA">
              <w:t xml:space="preserve"> a Comissão revê esse limite de concentração e, se for caso disso, adota </w:t>
            </w:r>
            <w:r w:rsidRPr="006E4DBA">
              <w:rPr>
                <w:b/>
                <w:i/>
              </w:rPr>
              <w:t xml:space="preserve">um ato delegado em conformidade com o artigo 15.º, n.º </w:t>
            </w:r>
            <w:r w:rsidRPr="006E4DBA">
              <w:rPr>
                <w:b/>
                <w:i/>
              </w:rPr>
              <w:lastRenderedPageBreak/>
              <w:t>2,</w:t>
            </w:r>
            <w:r w:rsidRPr="006E4DBA">
              <w:t xml:space="preserve"> para reduzir esse valor.</w:t>
            </w:r>
          </w:p>
        </w:tc>
      </w:tr>
    </w:tbl>
    <w:p w14:paraId="7F43F443" w14:textId="77777777" w:rsidR="0071575E" w:rsidRPr="006E4DBA" w:rsidRDefault="0071575E" w:rsidP="0071575E"/>
    <w:p w14:paraId="6CFEA014" w14:textId="77777777" w:rsidR="0071575E" w:rsidRPr="006E4DBA" w:rsidRDefault="0071575E" w:rsidP="0071575E">
      <w:pPr>
        <w:pStyle w:val="AmNumberTabs"/>
      </w:pPr>
      <w:r w:rsidRPr="006E4DBA">
        <w:t>Alteração</w:t>
      </w:r>
      <w:r w:rsidRPr="006E4DBA">
        <w:tab/>
        <w:t>16</w:t>
      </w:r>
    </w:p>
    <w:p w14:paraId="7F5020AA" w14:textId="77777777" w:rsidR="0071575E" w:rsidRPr="006E4DBA" w:rsidRDefault="0071575E" w:rsidP="0071575E">
      <w:pPr>
        <w:pStyle w:val="NormalBold"/>
      </w:pPr>
      <w:r w:rsidRPr="006E4DBA">
        <w:t>Proposta de regulamento</w:t>
      </w:r>
    </w:p>
    <w:p w14:paraId="40020E46" w14:textId="77777777" w:rsidR="0071575E" w:rsidRPr="006E4DBA" w:rsidRDefault="0071575E" w:rsidP="0071575E">
      <w:pPr>
        <w:pStyle w:val="NormalBold"/>
      </w:pPr>
      <w:r w:rsidRPr="006E4DBA">
        <w:t>Artigo 4 – parágrafo 1 – ponto 5 – alínea c</w:t>
      </w:r>
      <w:r w:rsidRPr="006E4DBA">
        <w:noBreakHyphen/>
        <w:t>B) (nova)</w:t>
      </w:r>
    </w:p>
    <w:p w14:paraId="29EA584A" w14:textId="77777777" w:rsidR="0071575E" w:rsidRPr="006E4DBA" w:rsidRDefault="0071575E" w:rsidP="0071575E">
      <w:r w:rsidRPr="006E4DBA">
        <w:t>Regulamento (UE) 2019/1021</w:t>
      </w:r>
    </w:p>
    <w:p w14:paraId="1E49E5F4" w14:textId="77777777" w:rsidR="0071575E" w:rsidRPr="006E4DBA" w:rsidRDefault="0071575E" w:rsidP="0071575E">
      <w:r w:rsidRPr="006E4DBA">
        <w:t>Anexo IV – Quadro 1 – Linha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1575E" w:rsidRPr="006E4DBA" w14:paraId="7D868D2B" w14:textId="77777777" w:rsidTr="00B956AE">
        <w:tc>
          <w:tcPr>
            <w:tcW w:w="9060" w:type="dxa"/>
            <w:gridSpan w:val="4"/>
            <w:tcBorders>
              <w:top w:val="single" w:sz="4" w:space="0" w:color="auto"/>
              <w:left w:val="single" w:sz="4" w:space="0" w:color="auto"/>
              <w:bottom w:val="single" w:sz="4" w:space="0" w:color="auto"/>
              <w:right w:val="single" w:sz="4" w:space="0" w:color="auto"/>
            </w:tcBorders>
            <w:hideMark/>
          </w:tcPr>
          <w:p w14:paraId="140777AB" w14:textId="77777777" w:rsidR="0071575E" w:rsidRPr="006E4DBA" w:rsidRDefault="0071575E" w:rsidP="00B956AE">
            <w:pPr>
              <w:pStyle w:val="AmColumnHeading"/>
            </w:pPr>
            <w:r w:rsidRPr="006E4DBA">
              <w:t>Texto em vigor</w:t>
            </w:r>
          </w:p>
        </w:tc>
      </w:tr>
      <w:tr w:rsidR="0071575E" w:rsidRPr="006E4DBA" w14:paraId="03F3AD68" w14:textId="77777777" w:rsidTr="00B956AE">
        <w:tc>
          <w:tcPr>
            <w:tcW w:w="2265" w:type="dxa"/>
            <w:tcBorders>
              <w:top w:val="single" w:sz="4" w:space="0" w:color="auto"/>
              <w:left w:val="single" w:sz="4" w:space="0" w:color="auto"/>
              <w:bottom w:val="single" w:sz="4" w:space="0" w:color="auto"/>
              <w:right w:val="single" w:sz="4" w:space="0" w:color="auto"/>
            </w:tcBorders>
            <w:hideMark/>
          </w:tcPr>
          <w:p w14:paraId="2DE2B7B6" w14:textId="77777777" w:rsidR="0071575E" w:rsidRPr="006E4DBA" w:rsidRDefault="0071575E" w:rsidP="00B956AE">
            <w:pPr>
              <w:pStyle w:val="Normal6a"/>
            </w:pPr>
            <w:proofErr w:type="spellStart"/>
            <w:r w:rsidRPr="006E4DBA">
              <w:t>Dibenzo</w:t>
            </w:r>
            <w:proofErr w:type="spellEnd"/>
            <w:r w:rsidRPr="006E4DBA">
              <w:noBreakHyphen/>
              <w:t>p</w:t>
            </w:r>
            <w:r w:rsidRPr="006E4DBA">
              <w:noBreakHyphen/>
              <w:t xml:space="preserve">dioxinas e </w:t>
            </w:r>
            <w:proofErr w:type="spellStart"/>
            <w:r w:rsidRPr="006E4DBA">
              <w:t>dibenzofuranos</w:t>
            </w:r>
            <w:proofErr w:type="spellEnd"/>
            <w:r w:rsidRPr="006E4DBA">
              <w:t xml:space="preserve"> </w:t>
            </w:r>
            <w:proofErr w:type="spellStart"/>
            <w:r w:rsidRPr="006E4DBA">
              <w:t>policlorados</w:t>
            </w:r>
            <w:proofErr w:type="spellEnd"/>
            <w:r w:rsidRPr="006E4DBA">
              <w:t xml:space="preserve"> (PCDD/PCDF) e </w:t>
            </w:r>
            <w:proofErr w:type="spellStart"/>
            <w:r w:rsidRPr="006E4DBA">
              <w:t>bifenilos</w:t>
            </w:r>
            <w:proofErr w:type="spellEnd"/>
            <w:r w:rsidRPr="006E4DBA">
              <w:t xml:space="preserve"> </w:t>
            </w:r>
            <w:proofErr w:type="spellStart"/>
            <w:r w:rsidRPr="006E4DBA">
              <w:t>policlorados</w:t>
            </w:r>
            <w:proofErr w:type="spellEnd"/>
            <w:r w:rsidRPr="006E4DBA">
              <w:t xml:space="preserve"> sob a forma de dioxina (dl</w:t>
            </w:r>
            <w:r w:rsidRPr="006E4DBA">
              <w:noBreakHyphen/>
              <w:t>PCB)</w:t>
            </w:r>
          </w:p>
        </w:tc>
        <w:tc>
          <w:tcPr>
            <w:tcW w:w="1558" w:type="dxa"/>
            <w:tcBorders>
              <w:top w:val="single" w:sz="4" w:space="0" w:color="auto"/>
              <w:left w:val="single" w:sz="4" w:space="0" w:color="auto"/>
              <w:bottom w:val="single" w:sz="4" w:space="0" w:color="auto"/>
              <w:right w:val="single" w:sz="4" w:space="0" w:color="auto"/>
            </w:tcBorders>
          </w:tcPr>
          <w:p w14:paraId="6DAE9C27" w14:textId="77777777" w:rsidR="0071575E" w:rsidRPr="006E4DBA" w:rsidRDefault="0071575E" w:rsidP="00B956AE">
            <w:pPr>
              <w:pStyle w:val="Normal6a"/>
            </w:pPr>
          </w:p>
        </w:tc>
        <w:tc>
          <w:tcPr>
            <w:tcW w:w="1417" w:type="dxa"/>
            <w:tcBorders>
              <w:top w:val="single" w:sz="4" w:space="0" w:color="auto"/>
              <w:left w:val="single" w:sz="4" w:space="0" w:color="auto"/>
              <w:bottom w:val="single" w:sz="4" w:space="0" w:color="auto"/>
              <w:right w:val="single" w:sz="4" w:space="0" w:color="auto"/>
            </w:tcBorders>
          </w:tcPr>
          <w:p w14:paraId="5EA9789B" w14:textId="77777777" w:rsidR="0071575E" w:rsidRPr="006E4DBA" w:rsidRDefault="0071575E" w:rsidP="00B956AE">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2684B6A4" w14:textId="77777777" w:rsidR="0071575E" w:rsidRPr="006E4DBA" w:rsidRDefault="0071575E" w:rsidP="00B956AE">
            <w:pPr>
              <w:pStyle w:val="Normal6a"/>
            </w:pPr>
            <w:r w:rsidRPr="006E4DBA">
              <w:t xml:space="preserve">5 </w:t>
            </w:r>
            <w:proofErr w:type="spellStart"/>
            <w:r w:rsidRPr="006E4DBA">
              <w:t>μg</w:t>
            </w:r>
            <w:proofErr w:type="spellEnd"/>
            <w:r w:rsidRPr="006E4DBA">
              <w:t>/kg</w:t>
            </w:r>
          </w:p>
          <w:p w14:paraId="4C5F6D5F" w14:textId="77777777" w:rsidR="0071575E" w:rsidRPr="006E4DBA" w:rsidRDefault="0071575E" w:rsidP="00B956AE">
            <w:pPr>
              <w:pStyle w:val="Normal6a"/>
            </w:pPr>
            <w:r w:rsidRPr="006E4DBA">
              <w:rPr>
                <w:b/>
                <w:i/>
              </w:rPr>
              <w:t>A</w:t>
            </w:r>
            <w:r w:rsidRPr="006E4DBA">
              <w:t xml:space="preserve"> Comissão revê esse limite de concentração e, se for caso disso, adota </w:t>
            </w:r>
            <w:r w:rsidRPr="006E4DBA">
              <w:rPr>
                <w:b/>
                <w:i/>
              </w:rPr>
              <w:t>uma proposta legislativa</w:t>
            </w:r>
            <w:r w:rsidRPr="006E4DBA">
              <w:t xml:space="preserve"> para reduzir esse valor</w:t>
            </w:r>
            <w:r w:rsidRPr="006E4DBA">
              <w:rPr>
                <w:b/>
                <w:i/>
              </w:rPr>
              <w:t>, caso essa redução seja viável à luz do progresso científico e técnico, o mais tardar até 30 de dezembro de 2027</w:t>
            </w:r>
            <w:r w:rsidRPr="006E4DBA">
              <w:t>.</w:t>
            </w:r>
          </w:p>
        </w:tc>
      </w:tr>
    </w:tbl>
    <w:p w14:paraId="365024BB" w14:textId="77777777" w:rsidR="0071575E" w:rsidRPr="006E4DBA" w:rsidRDefault="0071575E" w:rsidP="0071575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1575E" w:rsidRPr="006E4DBA" w14:paraId="345BD316" w14:textId="77777777" w:rsidTr="00B956AE">
        <w:tc>
          <w:tcPr>
            <w:tcW w:w="9060" w:type="dxa"/>
            <w:gridSpan w:val="4"/>
            <w:tcBorders>
              <w:top w:val="single" w:sz="4" w:space="0" w:color="auto"/>
              <w:left w:val="single" w:sz="4" w:space="0" w:color="auto"/>
              <w:bottom w:val="single" w:sz="4" w:space="0" w:color="auto"/>
              <w:right w:val="single" w:sz="4" w:space="0" w:color="auto"/>
            </w:tcBorders>
            <w:hideMark/>
          </w:tcPr>
          <w:p w14:paraId="3B9DEB62" w14:textId="77777777" w:rsidR="0071575E" w:rsidRPr="006E4DBA" w:rsidRDefault="0071575E" w:rsidP="00B956AE">
            <w:pPr>
              <w:pStyle w:val="AmColumnHeading"/>
            </w:pPr>
            <w:r w:rsidRPr="006E4DBA">
              <w:t>Alteração</w:t>
            </w:r>
          </w:p>
        </w:tc>
      </w:tr>
      <w:tr w:rsidR="0071575E" w:rsidRPr="006E4DBA" w14:paraId="298497C2" w14:textId="77777777" w:rsidTr="00B956AE">
        <w:tc>
          <w:tcPr>
            <w:tcW w:w="9060" w:type="dxa"/>
            <w:gridSpan w:val="4"/>
            <w:tcBorders>
              <w:top w:val="single" w:sz="4" w:space="0" w:color="auto"/>
              <w:left w:val="single" w:sz="4" w:space="0" w:color="auto"/>
              <w:bottom w:val="single" w:sz="4" w:space="0" w:color="auto"/>
              <w:right w:val="single" w:sz="4" w:space="0" w:color="auto"/>
            </w:tcBorders>
          </w:tcPr>
          <w:p w14:paraId="41BDCD95" w14:textId="77777777" w:rsidR="0071575E" w:rsidRPr="006E4DBA" w:rsidRDefault="0071575E" w:rsidP="00B956AE">
            <w:pPr>
              <w:pStyle w:val="AmColumnHeading"/>
              <w:jc w:val="left"/>
              <w:rPr>
                <w:b/>
              </w:rPr>
            </w:pPr>
            <w:r w:rsidRPr="006E4DBA">
              <w:rPr>
                <w:b/>
              </w:rPr>
              <w:t>c</w:t>
            </w:r>
            <w:r w:rsidRPr="006E4DBA">
              <w:rPr>
                <w:b/>
              </w:rPr>
              <w:noBreakHyphen/>
              <w:t>B)</w:t>
            </w:r>
            <w:r w:rsidRPr="006E4DBA">
              <w:rPr>
                <w:b/>
              </w:rPr>
              <w:tab/>
              <w:t>No anexo IV, quadro 1, a linha 12 passa a ter a seguinte redação:</w:t>
            </w:r>
          </w:p>
        </w:tc>
      </w:tr>
      <w:tr w:rsidR="0071575E" w:rsidRPr="006E4DBA" w14:paraId="46D4771C" w14:textId="77777777" w:rsidTr="00B956AE">
        <w:tc>
          <w:tcPr>
            <w:tcW w:w="2265" w:type="dxa"/>
            <w:tcBorders>
              <w:top w:val="single" w:sz="4" w:space="0" w:color="auto"/>
              <w:left w:val="single" w:sz="4" w:space="0" w:color="auto"/>
              <w:bottom w:val="single" w:sz="4" w:space="0" w:color="auto"/>
              <w:right w:val="single" w:sz="4" w:space="0" w:color="auto"/>
            </w:tcBorders>
            <w:hideMark/>
          </w:tcPr>
          <w:p w14:paraId="5EBEC404" w14:textId="77777777" w:rsidR="0071575E" w:rsidRPr="006E4DBA" w:rsidRDefault="0071575E" w:rsidP="00B956AE">
            <w:pPr>
              <w:pStyle w:val="Normal6a"/>
            </w:pPr>
            <w:proofErr w:type="spellStart"/>
            <w:r w:rsidRPr="006E4DBA">
              <w:t>Dibenzo</w:t>
            </w:r>
            <w:proofErr w:type="spellEnd"/>
            <w:r w:rsidRPr="006E4DBA">
              <w:noBreakHyphen/>
              <w:t>p</w:t>
            </w:r>
            <w:r w:rsidRPr="006E4DBA">
              <w:noBreakHyphen/>
              <w:t xml:space="preserve">dioxinas e </w:t>
            </w:r>
            <w:proofErr w:type="spellStart"/>
            <w:r w:rsidRPr="006E4DBA">
              <w:t>dibenzofuranos</w:t>
            </w:r>
            <w:proofErr w:type="spellEnd"/>
            <w:r w:rsidRPr="006E4DBA">
              <w:t xml:space="preserve"> </w:t>
            </w:r>
            <w:proofErr w:type="spellStart"/>
            <w:r w:rsidRPr="006E4DBA">
              <w:t>policlorados</w:t>
            </w:r>
            <w:proofErr w:type="spellEnd"/>
            <w:r w:rsidRPr="006E4DBA">
              <w:t xml:space="preserve"> (PCDD/PCDF) e </w:t>
            </w:r>
            <w:proofErr w:type="spellStart"/>
            <w:r w:rsidRPr="006E4DBA">
              <w:t>bifenilos</w:t>
            </w:r>
            <w:proofErr w:type="spellEnd"/>
            <w:r w:rsidRPr="006E4DBA">
              <w:t xml:space="preserve"> </w:t>
            </w:r>
            <w:proofErr w:type="spellStart"/>
            <w:r w:rsidRPr="006E4DBA">
              <w:t>policlorados</w:t>
            </w:r>
            <w:proofErr w:type="spellEnd"/>
            <w:r w:rsidRPr="006E4DBA">
              <w:t xml:space="preserve"> sob a forma de dioxina (dl</w:t>
            </w:r>
            <w:r w:rsidRPr="006E4DBA">
              <w:noBreakHyphen/>
              <w:t>PCB)</w:t>
            </w:r>
          </w:p>
        </w:tc>
        <w:tc>
          <w:tcPr>
            <w:tcW w:w="1558" w:type="dxa"/>
            <w:tcBorders>
              <w:top w:val="single" w:sz="4" w:space="0" w:color="auto"/>
              <w:left w:val="single" w:sz="4" w:space="0" w:color="auto"/>
              <w:bottom w:val="single" w:sz="4" w:space="0" w:color="auto"/>
              <w:right w:val="single" w:sz="4" w:space="0" w:color="auto"/>
            </w:tcBorders>
          </w:tcPr>
          <w:p w14:paraId="5772C5C9" w14:textId="77777777" w:rsidR="0071575E" w:rsidRPr="006E4DBA" w:rsidRDefault="0071575E" w:rsidP="00B956AE">
            <w:pPr>
              <w:pStyle w:val="Normal6a"/>
            </w:pPr>
          </w:p>
        </w:tc>
        <w:tc>
          <w:tcPr>
            <w:tcW w:w="1417" w:type="dxa"/>
            <w:tcBorders>
              <w:top w:val="single" w:sz="4" w:space="0" w:color="auto"/>
              <w:left w:val="single" w:sz="4" w:space="0" w:color="auto"/>
              <w:bottom w:val="single" w:sz="4" w:space="0" w:color="auto"/>
              <w:right w:val="single" w:sz="4" w:space="0" w:color="auto"/>
            </w:tcBorders>
          </w:tcPr>
          <w:p w14:paraId="691AA548" w14:textId="77777777" w:rsidR="0071575E" w:rsidRPr="006E4DBA" w:rsidRDefault="0071575E" w:rsidP="00B956AE">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3E439F43" w14:textId="77777777" w:rsidR="0071575E" w:rsidRPr="006E4DBA" w:rsidRDefault="0071575E" w:rsidP="00B956AE">
            <w:pPr>
              <w:pStyle w:val="Normal6a"/>
            </w:pPr>
            <w:r w:rsidRPr="006E4DBA">
              <w:t xml:space="preserve">5 </w:t>
            </w:r>
            <w:proofErr w:type="spellStart"/>
            <w:r w:rsidRPr="006E4DBA">
              <w:t>μg</w:t>
            </w:r>
            <w:proofErr w:type="spellEnd"/>
            <w:r w:rsidRPr="006E4DBA">
              <w:t>/kg</w:t>
            </w:r>
          </w:p>
          <w:p w14:paraId="43419A97" w14:textId="77777777" w:rsidR="0071575E" w:rsidRPr="006E4DBA" w:rsidRDefault="0071575E" w:rsidP="00B956AE">
            <w:pPr>
              <w:pStyle w:val="Normal6a"/>
            </w:pPr>
            <w:r w:rsidRPr="006E4DBA">
              <w:rPr>
                <w:b/>
                <w:i/>
              </w:rPr>
              <w:t>Até 30 de dezembro de 2027, a</w:t>
            </w:r>
            <w:r w:rsidRPr="006E4DBA">
              <w:t xml:space="preserve"> Comissão revê esse limite de concentração e, se for caso disso, adota </w:t>
            </w:r>
            <w:r w:rsidRPr="006E4DBA">
              <w:rPr>
                <w:b/>
                <w:i/>
              </w:rPr>
              <w:t>um ato delegado em conformidade com o artigo 15.º, n.º 2,</w:t>
            </w:r>
            <w:r w:rsidRPr="006E4DBA">
              <w:t xml:space="preserve"> para reduzir esse valor.</w:t>
            </w:r>
          </w:p>
        </w:tc>
      </w:tr>
    </w:tbl>
    <w:p w14:paraId="5FEA485C" w14:textId="77777777" w:rsidR="0071575E" w:rsidRPr="006E4DBA" w:rsidRDefault="0071575E" w:rsidP="0071575E"/>
    <w:p w14:paraId="39E6CD6F" w14:textId="77777777" w:rsidR="0071575E" w:rsidRPr="006E4DBA" w:rsidRDefault="0071575E" w:rsidP="0071575E">
      <w:pPr>
        <w:pStyle w:val="AmNumberTabs"/>
      </w:pPr>
      <w:r w:rsidRPr="006E4DBA">
        <w:t>Alteração</w:t>
      </w:r>
      <w:r w:rsidRPr="006E4DBA">
        <w:tab/>
        <w:t>17</w:t>
      </w:r>
    </w:p>
    <w:p w14:paraId="6663F742" w14:textId="77777777" w:rsidR="0071575E" w:rsidRPr="006E4DBA" w:rsidRDefault="0071575E" w:rsidP="0071575E">
      <w:pPr>
        <w:rPr>
          <w:b/>
        </w:rPr>
      </w:pPr>
      <w:r w:rsidRPr="006E4DBA">
        <w:rPr>
          <w:b/>
        </w:rPr>
        <w:t>Proposta de regulamento</w:t>
      </w:r>
    </w:p>
    <w:p w14:paraId="24119A50" w14:textId="77777777" w:rsidR="0071575E" w:rsidRPr="006E4DBA" w:rsidRDefault="0071575E" w:rsidP="0071575E">
      <w:pPr>
        <w:pStyle w:val="NormalBold"/>
      </w:pPr>
      <w:r w:rsidRPr="006E4DBA">
        <w:t>Artigo 4 – parágrafo 1 – ponto 5 – alínea c</w:t>
      </w:r>
      <w:r w:rsidRPr="006E4DBA">
        <w:noBreakHyphen/>
        <w:t>C) (nova)</w:t>
      </w:r>
    </w:p>
    <w:p w14:paraId="5259A1CA" w14:textId="77777777" w:rsidR="0071575E" w:rsidRPr="006E4DBA" w:rsidRDefault="0071575E" w:rsidP="0071575E">
      <w:r w:rsidRPr="006E4DBA">
        <w:t>Regulamento (UE) 2019/1021</w:t>
      </w:r>
    </w:p>
    <w:p w14:paraId="53A09B19" w14:textId="77777777" w:rsidR="0071575E" w:rsidRPr="006E4DBA" w:rsidRDefault="0071575E" w:rsidP="0071575E">
      <w:r w:rsidRPr="006E4DBA">
        <w:t>Anexo IV – Quadro I – Linha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1516"/>
        <w:gridCol w:w="1236"/>
        <w:gridCol w:w="3205"/>
      </w:tblGrid>
      <w:tr w:rsidR="0071575E" w:rsidRPr="006E4DBA" w14:paraId="47AC1645" w14:textId="77777777" w:rsidTr="00B956AE">
        <w:tc>
          <w:tcPr>
            <w:tcW w:w="9060" w:type="dxa"/>
            <w:gridSpan w:val="4"/>
            <w:tcBorders>
              <w:top w:val="single" w:sz="4" w:space="0" w:color="auto"/>
              <w:left w:val="single" w:sz="4" w:space="0" w:color="auto"/>
              <w:bottom w:val="single" w:sz="4" w:space="0" w:color="auto"/>
              <w:right w:val="single" w:sz="4" w:space="0" w:color="auto"/>
            </w:tcBorders>
            <w:hideMark/>
          </w:tcPr>
          <w:p w14:paraId="536AEA51" w14:textId="77777777" w:rsidR="0071575E" w:rsidRPr="006E4DBA" w:rsidRDefault="0071575E" w:rsidP="00B956AE">
            <w:pPr>
              <w:pStyle w:val="AmColumnHeading"/>
            </w:pPr>
            <w:r w:rsidRPr="006E4DBA">
              <w:t>Texto em vigor</w:t>
            </w:r>
          </w:p>
        </w:tc>
      </w:tr>
      <w:tr w:rsidR="0071575E" w:rsidRPr="006E4DBA" w14:paraId="533CA54E" w14:textId="77777777" w:rsidTr="00B956AE">
        <w:tc>
          <w:tcPr>
            <w:tcW w:w="3115" w:type="dxa"/>
            <w:tcBorders>
              <w:top w:val="single" w:sz="4" w:space="0" w:color="auto"/>
              <w:left w:val="single" w:sz="4" w:space="0" w:color="auto"/>
              <w:bottom w:val="single" w:sz="4" w:space="0" w:color="auto"/>
              <w:right w:val="single" w:sz="4" w:space="0" w:color="auto"/>
            </w:tcBorders>
            <w:hideMark/>
          </w:tcPr>
          <w:p w14:paraId="2FDF1DAC" w14:textId="3A7D5A56" w:rsidR="0071575E" w:rsidRPr="006E4DBA" w:rsidRDefault="0071575E" w:rsidP="00B956AE">
            <w:pPr>
              <w:pStyle w:val="Normal6a"/>
            </w:pPr>
            <w:r w:rsidRPr="006E4DBA">
              <w:t>Hexabromociclododecano</w:t>
            </w:r>
            <w:r w:rsidR="00376D0F" w:rsidRPr="006E4DBA">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14:paraId="1D8229B3" w14:textId="77777777" w:rsidR="0071575E" w:rsidRPr="006E4DBA" w:rsidRDefault="0071575E" w:rsidP="00B956AE">
            <w:pPr>
              <w:pStyle w:val="Normal6a"/>
            </w:pPr>
            <w:r w:rsidRPr="006E4DBA">
              <w:t>25637</w:t>
            </w:r>
            <w:r w:rsidRPr="006E4DBA">
              <w:noBreakHyphen/>
              <w:t>99</w:t>
            </w:r>
            <w:r w:rsidRPr="006E4DBA">
              <w:noBreakHyphen/>
              <w:t>4, 3194</w:t>
            </w:r>
            <w:r w:rsidRPr="006E4DBA">
              <w:noBreakHyphen/>
              <w:t>55</w:t>
            </w:r>
            <w:r w:rsidRPr="006E4DBA">
              <w:noBreakHyphen/>
              <w:t>6, 134237</w:t>
            </w:r>
            <w:r w:rsidRPr="006E4DBA">
              <w:noBreakHyphen/>
              <w:t>50</w:t>
            </w:r>
            <w:r w:rsidRPr="006E4DBA">
              <w:noBreakHyphen/>
              <w:t>6, 134237</w:t>
            </w:r>
            <w:r w:rsidRPr="006E4DBA">
              <w:noBreakHyphen/>
              <w:t>51</w:t>
            </w:r>
            <w:r w:rsidRPr="006E4DBA">
              <w:noBreakHyphen/>
              <w:t>7, 134237</w:t>
            </w:r>
            <w:r w:rsidRPr="006E4DBA">
              <w:noBreakHyphen/>
              <w:t>52</w:t>
            </w:r>
            <w:r w:rsidRPr="006E4DBA">
              <w:noBreakHyphen/>
              <w:t>8</w:t>
            </w:r>
          </w:p>
        </w:tc>
        <w:tc>
          <w:tcPr>
            <w:tcW w:w="1237" w:type="dxa"/>
            <w:tcBorders>
              <w:top w:val="single" w:sz="4" w:space="0" w:color="auto"/>
              <w:left w:val="single" w:sz="4" w:space="0" w:color="auto"/>
              <w:bottom w:val="single" w:sz="4" w:space="0" w:color="auto"/>
              <w:right w:val="single" w:sz="4" w:space="0" w:color="auto"/>
            </w:tcBorders>
            <w:hideMark/>
          </w:tcPr>
          <w:p w14:paraId="2586862E" w14:textId="77777777" w:rsidR="0071575E" w:rsidRPr="006E4DBA" w:rsidRDefault="0071575E" w:rsidP="00B956AE">
            <w:pPr>
              <w:pStyle w:val="Normal6a"/>
            </w:pPr>
            <w:r w:rsidRPr="006E4DBA">
              <w:t>247</w:t>
            </w:r>
            <w:r w:rsidRPr="006E4DBA">
              <w:noBreakHyphen/>
              <w:t>148</w:t>
            </w:r>
            <w:r w:rsidRPr="006E4DBA">
              <w:noBreakHyphen/>
              <w:t>4</w:t>
            </w:r>
            <w:r w:rsidRPr="006E4DBA">
              <w:br/>
              <w:t>221</w:t>
            </w:r>
            <w:r w:rsidRPr="006E4DBA">
              <w:noBreakHyphen/>
              <w:t>695</w:t>
            </w:r>
            <w:r w:rsidRPr="006E4DBA">
              <w:noBreakHyphen/>
              <w:t>9</w:t>
            </w:r>
          </w:p>
        </w:tc>
        <w:tc>
          <w:tcPr>
            <w:tcW w:w="3278" w:type="dxa"/>
            <w:tcBorders>
              <w:top w:val="single" w:sz="4" w:space="0" w:color="auto"/>
              <w:left w:val="single" w:sz="4" w:space="0" w:color="auto"/>
              <w:bottom w:val="single" w:sz="4" w:space="0" w:color="auto"/>
              <w:right w:val="single" w:sz="4" w:space="0" w:color="auto"/>
            </w:tcBorders>
            <w:hideMark/>
          </w:tcPr>
          <w:p w14:paraId="34D6577F" w14:textId="77777777" w:rsidR="0071575E" w:rsidRPr="006E4DBA" w:rsidRDefault="0071575E" w:rsidP="00B956AE">
            <w:pPr>
              <w:pStyle w:val="Normal6a"/>
            </w:pPr>
            <w:r w:rsidRPr="006E4DBA">
              <w:t>500 mg/kg</w:t>
            </w:r>
          </w:p>
          <w:p w14:paraId="1DE7733D" w14:textId="77777777" w:rsidR="0071575E" w:rsidRPr="006E4DBA" w:rsidRDefault="0071575E" w:rsidP="00B956AE">
            <w:pPr>
              <w:pStyle w:val="Normal6a"/>
            </w:pPr>
            <w:r w:rsidRPr="006E4DBA">
              <w:t>A Comissão revê esse limite de concentração e, se for caso disso, adota</w:t>
            </w:r>
            <w:r w:rsidRPr="006E4DBA">
              <w:rPr>
                <w:b/>
                <w:i/>
              </w:rPr>
              <w:t>, o mais tardar até 30 de dezembro de 2027,</w:t>
            </w:r>
            <w:r w:rsidRPr="006E4DBA">
              <w:t xml:space="preserve"> </w:t>
            </w:r>
            <w:r w:rsidRPr="006E4DBA">
              <w:rPr>
                <w:b/>
                <w:i/>
              </w:rPr>
              <w:t>uma proposta legislativa</w:t>
            </w:r>
            <w:r w:rsidRPr="006E4DBA">
              <w:t xml:space="preserve"> para reduzir esse valor para um valor não superior a 200 </w:t>
            </w:r>
            <w:r w:rsidRPr="006E4DBA">
              <w:lastRenderedPageBreak/>
              <w:t>mg/kg.</w:t>
            </w:r>
          </w:p>
        </w:tc>
      </w:tr>
      <w:tr w:rsidR="0071575E" w:rsidRPr="006E4DBA" w14:paraId="5251C894" w14:textId="77777777" w:rsidTr="00B956AE">
        <w:tc>
          <w:tcPr>
            <w:tcW w:w="3115" w:type="dxa"/>
            <w:tcBorders>
              <w:top w:val="single" w:sz="4" w:space="0" w:color="auto"/>
              <w:left w:val="single" w:sz="4" w:space="0" w:color="auto"/>
              <w:bottom w:val="single" w:sz="4" w:space="0" w:color="auto"/>
              <w:right w:val="single" w:sz="4" w:space="0" w:color="auto"/>
            </w:tcBorders>
            <w:hideMark/>
          </w:tcPr>
          <w:p w14:paraId="589E7960" w14:textId="31E105E4" w:rsidR="0071575E" w:rsidRPr="006E4DBA" w:rsidRDefault="0071575E" w:rsidP="00E03FDE">
            <w:pPr>
              <w:pStyle w:val="Normal6a"/>
              <w:tabs>
                <w:tab w:val="left" w:pos="314"/>
              </w:tabs>
              <w:rPr>
                <w:sz w:val="20"/>
              </w:rPr>
            </w:pPr>
            <w:r w:rsidRPr="006E4DBA">
              <w:rPr>
                <w:sz w:val="20"/>
                <w:vertAlign w:val="superscript"/>
              </w:rPr>
              <w:lastRenderedPageBreak/>
              <w:t>(4)</w:t>
            </w:r>
            <w:r w:rsidRPr="006E4DBA">
              <w:rPr>
                <w:sz w:val="20"/>
              </w:rPr>
              <w:tab/>
            </w:r>
            <w:r w:rsidRPr="006E4DBA">
              <w:rPr>
                <w:sz w:val="20"/>
                <w:shd w:val="clear" w:color="auto" w:fill="FFFFFF"/>
              </w:rPr>
              <w:t> </w:t>
            </w:r>
            <w:r w:rsidR="00376D0F" w:rsidRPr="006E4DBA">
              <w:rPr>
                <w:sz w:val="20"/>
                <w:shd w:val="clear" w:color="auto" w:fill="FFFFFF"/>
              </w:rPr>
              <w:t>«</w:t>
            </w:r>
            <w:proofErr w:type="spellStart"/>
            <w:r w:rsidR="00376D0F" w:rsidRPr="006E4DBA">
              <w:rPr>
                <w:sz w:val="20"/>
                <w:shd w:val="clear" w:color="auto" w:fill="FFFFFF"/>
              </w:rPr>
              <w:t>Hexabromociclododecano</w:t>
            </w:r>
            <w:proofErr w:type="spellEnd"/>
            <w:r w:rsidR="00376D0F" w:rsidRPr="006E4DBA">
              <w:rPr>
                <w:sz w:val="20"/>
                <w:shd w:val="clear" w:color="auto" w:fill="FFFFFF"/>
              </w:rPr>
              <w:t xml:space="preserve">» significa: </w:t>
            </w:r>
            <w:proofErr w:type="spellStart"/>
            <w:r w:rsidR="00376D0F" w:rsidRPr="006E4DBA">
              <w:rPr>
                <w:sz w:val="20"/>
                <w:shd w:val="clear" w:color="auto" w:fill="FFFFFF"/>
              </w:rPr>
              <w:t>hexabromociclododecano</w:t>
            </w:r>
            <w:proofErr w:type="spellEnd"/>
            <w:r w:rsidR="00376D0F" w:rsidRPr="006E4DBA">
              <w:rPr>
                <w:sz w:val="20"/>
                <w:shd w:val="clear" w:color="auto" w:fill="FFFFFF"/>
              </w:rPr>
              <w:t xml:space="preserve">, 1,2,5,6,9,10-hexabromociclododecano e principais </w:t>
            </w:r>
            <w:proofErr w:type="spellStart"/>
            <w:r w:rsidR="00376D0F" w:rsidRPr="006E4DBA">
              <w:rPr>
                <w:sz w:val="20"/>
                <w:shd w:val="clear" w:color="auto" w:fill="FFFFFF"/>
              </w:rPr>
              <w:t>diestereoisómeros</w:t>
            </w:r>
            <w:proofErr w:type="spellEnd"/>
            <w:r w:rsidR="00376D0F" w:rsidRPr="006E4DBA">
              <w:rPr>
                <w:sz w:val="20"/>
                <w:shd w:val="clear" w:color="auto" w:fill="FFFFFF"/>
              </w:rPr>
              <w:t>: Alfa-</w:t>
            </w:r>
            <w:proofErr w:type="spellStart"/>
            <w:r w:rsidR="00376D0F" w:rsidRPr="006E4DBA">
              <w:rPr>
                <w:sz w:val="20"/>
                <w:shd w:val="clear" w:color="auto" w:fill="FFFFFF"/>
              </w:rPr>
              <w:t>hexabromociclododecano</w:t>
            </w:r>
            <w:proofErr w:type="spellEnd"/>
            <w:r w:rsidR="00376D0F" w:rsidRPr="006E4DBA">
              <w:rPr>
                <w:sz w:val="20"/>
                <w:shd w:val="clear" w:color="auto" w:fill="FFFFFF"/>
              </w:rPr>
              <w:t>; Beta-</w:t>
            </w:r>
            <w:proofErr w:type="spellStart"/>
            <w:r w:rsidR="00376D0F" w:rsidRPr="006E4DBA">
              <w:rPr>
                <w:sz w:val="20"/>
                <w:shd w:val="clear" w:color="auto" w:fill="FFFFFF"/>
              </w:rPr>
              <w:t>hexabromociclododecano</w:t>
            </w:r>
            <w:proofErr w:type="spellEnd"/>
            <w:r w:rsidR="00376D0F" w:rsidRPr="006E4DBA">
              <w:rPr>
                <w:sz w:val="20"/>
                <w:shd w:val="clear" w:color="auto" w:fill="FFFFFF"/>
              </w:rPr>
              <w:t>; e Gama-</w:t>
            </w:r>
            <w:proofErr w:type="spellStart"/>
            <w:r w:rsidR="00376D0F" w:rsidRPr="006E4DBA">
              <w:rPr>
                <w:sz w:val="20"/>
                <w:shd w:val="clear" w:color="auto" w:fill="FFFFFF"/>
              </w:rPr>
              <w:t>hexabromociclododecano</w:t>
            </w:r>
            <w:proofErr w:type="spellEnd"/>
            <w:r w:rsidRPr="006E4DBA">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14:paraId="52A3421F" w14:textId="77777777" w:rsidR="0071575E" w:rsidRPr="006E4DBA" w:rsidRDefault="0071575E" w:rsidP="00B956AE">
            <w:pPr>
              <w:pStyle w:val="Normal6a"/>
            </w:pPr>
          </w:p>
        </w:tc>
        <w:tc>
          <w:tcPr>
            <w:tcW w:w="1237" w:type="dxa"/>
            <w:tcBorders>
              <w:top w:val="single" w:sz="4" w:space="0" w:color="auto"/>
              <w:left w:val="single" w:sz="4" w:space="0" w:color="auto"/>
              <w:bottom w:val="single" w:sz="4" w:space="0" w:color="auto"/>
              <w:right w:val="single" w:sz="4" w:space="0" w:color="auto"/>
            </w:tcBorders>
          </w:tcPr>
          <w:p w14:paraId="5C2C8ED4" w14:textId="77777777" w:rsidR="0071575E" w:rsidRPr="006E4DBA" w:rsidRDefault="0071575E" w:rsidP="00B956AE">
            <w:pPr>
              <w:pStyle w:val="Normal6a"/>
            </w:pPr>
          </w:p>
        </w:tc>
        <w:tc>
          <w:tcPr>
            <w:tcW w:w="3278" w:type="dxa"/>
            <w:tcBorders>
              <w:top w:val="single" w:sz="4" w:space="0" w:color="auto"/>
              <w:left w:val="single" w:sz="4" w:space="0" w:color="auto"/>
              <w:bottom w:val="single" w:sz="4" w:space="0" w:color="auto"/>
              <w:right w:val="single" w:sz="4" w:space="0" w:color="auto"/>
            </w:tcBorders>
          </w:tcPr>
          <w:p w14:paraId="3470469D" w14:textId="77777777" w:rsidR="0071575E" w:rsidRPr="006E4DBA" w:rsidRDefault="0071575E" w:rsidP="00B956AE">
            <w:pPr>
              <w:pStyle w:val="Normal6a"/>
            </w:pPr>
          </w:p>
        </w:tc>
      </w:tr>
    </w:tbl>
    <w:p w14:paraId="2688C3E9" w14:textId="77777777" w:rsidR="0071575E" w:rsidRPr="006E4DBA" w:rsidRDefault="0071575E" w:rsidP="0071575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8"/>
        <w:gridCol w:w="1516"/>
        <w:gridCol w:w="1236"/>
        <w:gridCol w:w="3210"/>
      </w:tblGrid>
      <w:tr w:rsidR="0071575E" w:rsidRPr="006E4DBA" w14:paraId="48FAF4F1" w14:textId="77777777" w:rsidTr="00B956AE">
        <w:tc>
          <w:tcPr>
            <w:tcW w:w="9060" w:type="dxa"/>
            <w:gridSpan w:val="4"/>
            <w:tcBorders>
              <w:top w:val="single" w:sz="4" w:space="0" w:color="auto"/>
              <w:left w:val="single" w:sz="4" w:space="0" w:color="auto"/>
              <w:bottom w:val="single" w:sz="4" w:space="0" w:color="auto"/>
              <w:right w:val="single" w:sz="4" w:space="0" w:color="auto"/>
            </w:tcBorders>
            <w:hideMark/>
          </w:tcPr>
          <w:p w14:paraId="67D09BEE" w14:textId="77777777" w:rsidR="0071575E" w:rsidRPr="006E4DBA" w:rsidRDefault="0071575E" w:rsidP="00B956AE">
            <w:pPr>
              <w:pStyle w:val="AmColumnHeading"/>
            </w:pPr>
            <w:r w:rsidRPr="006E4DBA">
              <w:t>Alteração</w:t>
            </w:r>
          </w:p>
        </w:tc>
      </w:tr>
      <w:tr w:rsidR="0071575E" w:rsidRPr="006E4DBA" w14:paraId="61B7063D" w14:textId="77777777" w:rsidTr="00B956AE">
        <w:tc>
          <w:tcPr>
            <w:tcW w:w="9060" w:type="dxa"/>
            <w:gridSpan w:val="4"/>
            <w:tcBorders>
              <w:top w:val="single" w:sz="4" w:space="0" w:color="auto"/>
              <w:left w:val="single" w:sz="4" w:space="0" w:color="auto"/>
              <w:bottom w:val="single" w:sz="4" w:space="0" w:color="auto"/>
              <w:right w:val="single" w:sz="4" w:space="0" w:color="auto"/>
            </w:tcBorders>
          </w:tcPr>
          <w:p w14:paraId="5E93A893" w14:textId="77777777" w:rsidR="0071575E" w:rsidRPr="006E4DBA" w:rsidRDefault="0071575E" w:rsidP="00B956AE">
            <w:pPr>
              <w:pStyle w:val="AmColumnHeading"/>
              <w:jc w:val="left"/>
              <w:rPr>
                <w:b/>
              </w:rPr>
            </w:pPr>
            <w:r w:rsidRPr="006E4DBA">
              <w:rPr>
                <w:b/>
              </w:rPr>
              <w:t>c</w:t>
            </w:r>
            <w:r w:rsidRPr="006E4DBA">
              <w:rPr>
                <w:b/>
              </w:rPr>
              <w:noBreakHyphen/>
              <w:t>C)</w:t>
            </w:r>
            <w:r w:rsidRPr="006E4DBA">
              <w:rPr>
                <w:b/>
              </w:rPr>
              <w:tab/>
              <w:t>No anexo IV, quadro 1, a linha 27 passa a ter a seguinte redação:</w:t>
            </w:r>
          </w:p>
        </w:tc>
      </w:tr>
      <w:tr w:rsidR="0071575E" w:rsidRPr="006E4DBA" w14:paraId="79C6AB12" w14:textId="77777777" w:rsidTr="00B956AE">
        <w:tc>
          <w:tcPr>
            <w:tcW w:w="3115" w:type="dxa"/>
            <w:tcBorders>
              <w:top w:val="single" w:sz="4" w:space="0" w:color="auto"/>
              <w:left w:val="single" w:sz="4" w:space="0" w:color="auto"/>
              <w:bottom w:val="single" w:sz="4" w:space="0" w:color="auto"/>
              <w:right w:val="single" w:sz="4" w:space="0" w:color="auto"/>
            </w:tcBorders>
            <w:hideMark/>
          </w:tcPr>
          <w:p w14:paraId="45772F25" w14:textId="77777777" w:rsidR="0071575E" w:rsidRPr="006E4DBA" w:rsidRDefault="0071575E" w:rsidP="00B956AE">
            <w:pPr>
              <w:pStyle w:val="Normal6a"/>
            </w:pPr>
            <w:proofErr w:type="spellStart"/>
            <w:r w:rsidRPr="006E4DBA">
              <w:t>Hexabromociclododecano</w:t>
            </w:r>
            <w:proofErr w:type="spellEnd"/>
          </w:p>
        </w:tc>
        <w:tc>
          <w:tcPr>
            <w:tcW w:w="1430" w:type="dxa"/>
            <w:tcBorders>
              <w:top w:val="single" w:sz="4" w:space="0" w:color="auto"/>
              <w:left w:val="single" w:sz="4" w:space="0" w:color="auto"/>
              <w:bottom w:val="single" w:sz="4" w:space="0" w:color="auto"/>
              <w:right w:val="single" w:sz="4" w:space="0" w:color="auto"/>
            </w:tcBorders>
            <w:hideMark/>
          </w:tcPr>
          <w:p w14:paraId="0858883E" w14:textId="77777777" w:rsidR="0071575E" w:rsidRPr="006E4DBA" w:rsidRDefault="0071575E" w:rsidP="00B956AE">
            <w:pPr>
              <w:pStyle w:val="Normal6a"/>
            </w:pPr>
            <w:r w:rsidRPr="006E4DBA">
              <w:t>25637</w:t>
            </w:r>
            <w:r w:rsidRPr="006E4DBA">
              <w:noBreakHyphen/>
              <w:t>99</w:t>
            </w:r>
            <w:r w:rsidRPr="006E4DBA">
              <w:noBreakHyphen/>
              <w:t>4, 3194</w:t>
            </w:r>
            <w:r w:rsidRPr="006E4DBA">
              <w:noBreakHyphen/>
              <w:t>55</w:t>
            </w:r>
            <w:r w:rsidRPr="006E4DBA">
              <w:noBreakHyphen/>
              <w:t>6, 134237</w:t>
            </w:r>
            <w:r w:rsidRPr="006E4DBA">
              <w:noBreakHyphen/>
              <w:t>50</w:t>
            </w:r>
            <w:r w:rsidRPr="006E4DBA">
              <w:noBreakHyphen/>
              <w:t>6, 134237</w:t>
            </w:r>
            <w:r w:rsidRPr="006E4DBA">
              <w:noBreakHyphen/>
              <w:t>51</w:t>
            </w:r>
            <w:r w:rsidRPr="006E4DBA">
              <w:noBreakHyphen/>
              <w:t>7, 134237</w:t>
            </w:r>
            <w:r w:rsidRPr="006E4DBA">
              <w:noBreakHyphen/>
              <w:t>52</w:t>
            </w:r>
            <w:r w:rsidRPr="006E4DBA">
              <w:noBreakHyphen/>
              <w:t>8</w:t>
            </w:r>
          </w:p>
        </w:tc>
        <w:tc>
          <w:tcPr>
            <w:tcW w:w="1237" w:type="dxa"/>
            <w:tcBorders>
              <w:top w:val="single" w:sz="4" w:space="0" w:color="auto"/>
              <w:left w:val="single" w:sz="4" w:space="0" w:color="auto"/>
              <w:bottom w:val="single" w:sz="4" w:space="0" w:color="auto"/>
              <w:right w:val="single" w:sz="4" w:space="0" w:color="auto"/>
            </w:tcBorders>
            <w:hideMark/>
          </w:tcPr>
          <w:p w14:paraId="476F7848" w14:textId="77777777" w:rsidR="0071575E" w:rsidRPr="006E4DBA" w:rsidRDefault="0071575E" w:rsidP="00B956AE">
            <w:pPr>
              <w:pStyle w:val="Normal6a"/>
            </w:pPr>
            <w:r w:rsidRPr="006E4DBA">
              <w:t>247</w:t>
            </w:r>
            <w:r w:rsidRPr="006E4DBA">
              <w:noBreakHyphen/>
              <w:t>148</w:t>
            </w:r>
            <w:r w:rsidRPr="006E4DBA">
              <w:noBreakHyphen/>
              <w:t>4</w:t>
            </w:r>
            <w:r w:rsidRPr="006E4DBA">
              <w:br/>
              <w:t>221</w:t>
            </w:r>
            <w:r w:rsidRPr="006E4DBA">
              <w:noBreakHyphen/>
              <w:t>695</w:t>
            </w:r>
            <w:r w:rsidRPr="006E4DBA">
              <w:noBreakHyphen/>
              <w:t>9</w:t>
            </w:r>
          </w:p>
        </w:tc>
        <w:tc>
          <w:tcPr>
            <w:tcW w:w="3278" w:type="dxa"/>
            <w:tcBorders>
              <w:top w:val="single" w:sz="4" w:space="0" w:color="auto"/>
              <w:left w:val="single" w:sz="4" w:space="0" w:color="auto"/>
              <w:bottom w:val="single" w:sz="4" w:space="0" w:color="auto"/>
              <w:right w:val="single" w:sz="4" w:space="0" w:color="auto"/>
            </w:tcBorders>
            <w:hideMark/>
          </w:tcPr>
          <w:p w14:paraId="1A66401E" w14:textId="77777777" w:rsidR="0071575E" w:rsidRPr="006E4DBA" w:rsidRDefault="0071575E" w:rsidP="00B956AE">
            <w:pPr>
              <w:pStyle w:val="Normal6a"/>
            </w:pPr>
            <w:r w:rsidRPr="006E4DBA">
              <w:t>500 mg/kg</w:t>
            </w:r>
          </w:p>
          <w:p w14:paraId="5FB69032" w14:textId="77777777" w:rsidR="0071575E" w:rsidRPr="006E4DBA" w:rsidRDefault="0071575E" w:rsidP="00B956AE">
            <w:pPr>
              <w:pStyle w:val="Normal6a"/>
            </w:pPr>
            <w:r w:rsidRPr="006E4DBA">
              <w:rPr>
                <w:b/>
                <w:i/>
              </w:rPr>
              <w:t>Até 30 de dezembro de 2027,</w:t>
            </w:r>
            <w:r w:rsidRPr="006E4DBA">
              <w:t xml:space="preserve"> a Comissão revê esse limite de concentração e, se for caso disso, adota </w:t>
            </w:r>
            <w:r w:rsidRPr="006E4DBA">
              <w:rPr>
                <w:b/>
                <w:i/>
              </w:rPr>
              <w:t>um ato delegado em conformidade com o artigo 15.º, n.º 2,</w:t>
            </w:r>
            <w:r w:rsidRPr="006E4DBA">
              <w:t xml:space="preserve"> para reduzir esse valor para um valor não superior a 200 mg/kg.</w:t>
            </w:r>
          </w:p>
        </w:tc>
      </w:tr>
      <w:tr w:rsidR="0071575E" w:rsidRPr="006E4DBA" w14:paraId="0B014160" w14:textId="77777777" w:rsidTr="00B956AE">
        <w:tc>
          <w:tcPr>
            <w:tcW w:w="3115" w:type="dxa"/>
            <w:tcBorders>
              <w:top w:val="single" w:sz="4" w:space="0" w:color="auto"/>
              <w:left w:val="single" w:sz="4" w:space="0" w:color="auto"/>
              <w:bottom w:val="single" w:sz="4" w:space="0" w:color="auto"/>
              <w:right w:val="single" w:sz="4" w:space="0" w:color="auto"/>
            </w:tcBorders>
            <w:hideMark/>
          </w:tcPr>
          <w:p w14:paraId="559DDABB" w14:textId="77511F68" w:rsidR="0071575E" w:rsidRPr="006E4DBA" w:rsidRDefault="0071575E" w:rsidP="00E03FDE">
            <w:pPr>
              <w:pStyle w:val="Normal6a"/>
              <w:tabs>
                <w:tab w:val="left" w:pos="314"/>
              </w:tabs>
              <w:rPr>
                <w:sz w:val="20"/>
              </w:rPr>
            </w:pPr>
            <w:r w:rsidRPr="006E4DBA">
              <w:rPr>
                <w:sz w:val="20"/>
                <w:vertAlign w:val="superscript"/>
              </w:rPr>
              <w:t>(4)</w:t>
            </w:r>
            <w:r w:rsidRPr="006E4DBA">
              <w:rPr>
                <w:sz w:val="20"/>
              </w:rPr>
              <w:tab/>
            </w:r>
            <w:r w:rsidRPr="006E4DBA">
              <w:rPr>
                <w:sz w:val="20"/>
                <w:shd w:val="clear" w:color="auto" w:fill="FFFFFF"/>
              </w:rPr>
              <w:t> </w:t>
            </w:r>
            <w:r w:rsidR="00E03FDE" w:rsidRPr="006E4DBA">
              <w:rPr>
                <w:sz w:val="20"/>
                <w:shd w:val="clear" w:color="auto" w:fill="FFFFFF"/>
              </w:rPr>
              <w:t>«</w:t>
            </w:r>
            <w:proofErr w:type="spellStart"/>
            <w:r w:rsidR="00E03FDE" w:rsidRPr="006E4DBA">
              <w:rPr>
                <w:sz w:val="20"/>
                <w:shd w:val="clear" w:color="auto" w:fill="FFFFFF"/>
              </w:rPr>
              <w:t>Hexabromociclododecano</w:t>
            </w:r>
            <w:proofErr w:type="spellEnd"/>
            <w:r w:rsidR="00E03FDE" w:rsidRPr="006E4DBA">
              <w:rPr>
                <w:sz w:val="20"/>
                <w:shd w:val="clear" w:color="auto" w:fill="FFFFFF"/>
              </w:rPr>
              <w:t xml:space="preserve">» significa: </w:t>
            </w:r>
            <w:proofErr w:type="spellStart"/>
            <w:r w:rsidR="00E03FDE" w:rsidRPr="006E4DBA">
              <w:rPr>
                <w:sz w:val="20"/>
                <w:shd w:val="clear" w:color="auto" w:fill="FFFFFF"/>
              </w:rPr>
              <w:t>hexabromociclododecano</w:t>
            </w:r>
            <w:proofErr w:type="spellEnd"/>
            <w:r w:rsidR="00E03FDE" w:rsidRPr="006E4DBA">
              <w:rPr>
                <w:sz w:val="20"/>
                <w:shd w:val="clear" w:color="auto" w:fill="FFFFFF"/>
              </w:rPr>
              <w:t xml:space="preserve">, 1,2,5,6,9,10-hexabromociclododecano e principais </w:t>
            </w:r>
            <w:proofErr w:type="spellStart"/>
            <w:r w:rsidR="00E03FDE" w:rsidRPr="006E4DBA">
              <w:rPr>
                <w:sz w:val="20"/>
                <w:shd w:val="clear" w:color="auto" w:fill="FFFFFF"/>
              </w:rPr>
              <w:t>diestereoisómeros</w:t>
            </w:r>
            <w:proofErr w:type="spellEnd"/>
            <w:r w:rsidR="00E03FDE" w:rsidRPr="006E4DBA">
              <w:rPr>
                <w:sz w:val="20"/>
                <w:shd w:val="clear" w:color="auto" w:fill="FFFFFF"/>
              </w:rPr>
              <w:t>: Alfa-</w:t>
            </w:r>
            <w:proofErr w:type="spellStart"/>
            <w:r w:rsidR="00E03FDE" w:rsidRPr="006E4DBA">
              <w:rPr>
                <w:sz w:val="20"/>
                <w:shd w:val="clear" w:color="auto" w:fill="FFFFFF"/>
              </w:rPr>
              <w:t>hexabromociclododecano</w:t>
            </w:r>
            <w:proofErr w:type="spellEnd"/>
            <w:r w:rsidR="00E03FDE" w:rsidRPr="006E4DBA">
              <w:rPr>
                <w:sz w:val="20"/>
                <w:shd w:val="clear" w:color="auto" w:fill="FFFFFF"/>
              </w:rPr>
              <w:t>; Beta-</w:t>
            </w:r>
            <w:proofErr w:type="spellStart"/>
            <w:r w:rsidR="00E03FDE" w:rsidRPr="006E4DBA">
              <w:rPr>
                <w:sz w:val="20"/>
                <w:shd w:val="clear" w:color="auto" w:fill="FFFFFF"/>
              </w:rPr>
              <w:t>hexabromociclododecano</w:t>
            </w:r>
            <w:proofErr w:type="spellEnd"/>
            <w:r w:rsidR="00E03FDE" w:rsidRPr="006E4DBA">
              <w:rPr>
                <w:sz w:val="20"/>
                <w:shd w:val="clear" w:color="auto" w:fill="FFFFFF"/>
              </w:rPr>
              <w:t>; e Gama-</w:t>
            </w:r>
            <w:proofErr w:type="spellStart"/>
            <w:r w:rsidR="00E03FDE" w:rsidRPr="006E4DBA">
              <w:rPr>
                <w:sz w:val="20"/>
                <w:shd w:val="clear" w:color="auto" w:fill="FFFFFF"/>
              </w:rPr>
              <w:t>hexabromociclododecano</w:t>
            </w:r>
            <w:proofErr w:type="spellEnd"/>
            <w:r w:rsidRPr="006E4DBA">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14:paraId="23DD2841" w14:textId="77777777" w:rsidR="0071575E" w:rsidRPr="006E4DBA" w:rsidRDefault="0071575E" w:rsidP="00B956AE">
            <w:pPr>
              <w:pStyle w:val="Normal6a"/>
            </w:pPr>
          </w:p>
        </w:tc>
        <w:tc>
          <w:tcPr>
            <w:tcW w:w="1237" w:type="dxa"/>
            <w:tcBorders>
              <w:top w:val="single" w:sz="4" w:space="0" w:color="auto"/>
              <w:left w:val="single" w:sz="4" w:space="0" w:color="auto"/>
              <w:bottom w:val="single" w:sz="4" w:space="0" w:color="auto"/>
              <w:right w:val="single" w:sz="4" w:space="0" w:color="auto"/>
            </w:tcBorders>
          </w:tcPr>
          <w:p w14:paraId="765E03CD" w14:textId="77777777" w:rsidR="0071575E" w:rsidRPr="006E4DBA" w:rsidRDefault="0071575E" w:rsidP="00B956AE">
            <w:pPr>
              <w:pStyle w:val="Normal6a"/>
            </w:pPr>
          </w:p>
        </w:tc>
        <w:tc>
          <w:tcPr>
            <w:tcW w:w="3278" w:type="dxa"/>
            <w:tcBorders>
              <w:top w:val="single" w:sz="4" w:space="0" w:color="auto"/>
              <w:left w:val="single" w:sz="4" w:space="0" w:color="auto"/>
              <w:bottom w:val="single" w:sz="4" w:space="0" w:color="auto"/>
              <w:right w:val="single" w:sz="4" w:space="0" w:color="auto"/>
            </w:tcBorders>
          </w:tcPr>
          <w:p w14:paraId="0FC4C689" w14:textId="77777777" w:rsidR="0071575E" w:rsidRPr="006E4DBA" w:rsidRDefault="0071575E" w:rsidP="00B956AE">
            <w:pPr>
              <w:pStyle w:val="Normal6a"/>
            </w:pPr>
          </w:p>
        </w:tc>
      </w:tr>
    </w:tbl>
    <w:p w14:paraId="4A35BDEA" w14:textId="77777777" w:rsidR="0071575E" w:rsidRPr="006E4DBA" w:rsidRDefault="0071575E" w:rsidP="0071575E"/>
    <w:p w14:paraId="0AC3A323" w14:textId="77777777" w:rsidR="0071575E" w:rsidRPr="006E4DBA" w:rsidRDefault="0071575E" w:rsidP="0071575E">
      <w:pPr>
        <w:pStyle w:val="AmNumberTabs"/>
      </w:pPr>
      <w:r w:rsidRPr="006E4DBA">
        <w:t>Alteração</w:t>
      </w:r>
      <w:r w:rsidRPr="006E4DBA">
        <w:tab/>
        <w:t>18</w:t>
      </w:r>
    </w:p>
    <w:p w14:paraId="0E562320" w14:textId="77777777" w:rsidR="0071575E" w:rsidRPr="006E4DBA" w:rsidRDefault="0071575E" w:rsidP="0071575E">
      <w:pPr>
        <w:pStyle w:val="NormalBold"/>
      </w:pPr>
      <w:r w:rsidRPr="006E4DBA">
        <w:t>Proposta de regulamento</w:t>
      </w:r>
    </w:p>
    <w:p w14:paraId="198E38F3" w14:textId="77777777" w:rsidR="0071575E" w:rsidRPr="006E4DBA" w:rsidRDefault="0071575E" w:rsidP="0071575E">
      <w:pPr>
        <w:pStyle w:val="NormalBold"/>
      </w:pPr>
      <w:r w:rsidRPr="006E4DBA">
        <w:t>Artigo 4 – parágrafo 1 – ponto 5 – alínea c</w:t>
      </w:r>
      <w:r w:rsidRPr="006E4DBA">
        <w:noBreakHyphen/>
        <w:t>D) (nova)</w:t>
      </w:r>
    </w:p>
    <w:p w14:paraId="002B9035" w14:textId="77777777" w:rsidR="0071575E" w:rsidRPr="006E4DBA" w:rsidRDefault="0071575E" w:rsidP="0071575E">
      <w:r w:rsidRPr="006E4DBA">
        <w:t>Regulamento (UE) 2019/1021</w:t>
      </w:r>
    </w:p>
    <w:p w14:paraId="2247F123" w14:textId="77777777" w:rsidR="0071575E" w:rsidRPr="006E4DBA" w:rsidRDefault="0071575E" w:rsidP="0071575E">
      <w:r w:rsidRPr="006E4DBA">
        <w:t>Anexo IV – Quadro 1 – Linha 30</w:t>
      </w:r>
    </w:p>
    <w:p w14:paraId="3CFA81D1" w14:textId="77777777" w:rsidR="0071575E" w:rsidRPr="006E4DBA" w:rsidRDefault="0071575E" w:rsidP="0071575E">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1575E" w:rsidRPr="006E4DBA" w14:paraId="16C0F8B1" w14:textId="77777777" w:rsidTr="00B956AE">
        <w:tc>
          <w:tcPr>
            <w:tcW w:w="9060" w:type="dxa"/>
            <w:gridSpan w:val="4"/>
            <w:tcBorders>
              <w:top w:val="single" w:sz="4" w:space="0" w:color="auto"/>
              <w:left w:val="single" w:sz="4" w:space="0" w:color="auto"/>
              <w:bottom w:val="single" w:sz="4" w:space="0" w:color="auto"/>
              <w:right w:val="single" w:sz="4" w:space="0" w:color="auto"/>
            </w:tcBorders>
            <w:hideMark/>
          </w:tcPr>
          <w:p w14:paraId="7152F654" w14:textId="77777777" w:rsidR="0071575E" w:rsidRPr="006E4DBA" w:rsidRDefault="0071575E" w:rsidP="00B956AE">
            <w:pPr>
              <w:pStyle w:val="AmColumnHeading"/>
            </w:pPr>
            <w:r w:rsidRPr="006E4DBA">
              <w:t>Texto em vigor</w:t>
            </w:r>
          </w:p>
        </w:tc>
      </w:tr>
      <w:tr w:rsidR="0071575E" w:rsidRPr="006E4DBA" w14:paraId="4E0C67B7" w14:textId="77777777" w:rsidTr="00B956AE">
        <w:tc>
          <w:tcPr>
            <w:tcW w:w="2265" w:type="dxa"/>
            <w:tcBorders>
              <w:top w:val="single" w:sz="4" w:space="0" w:color="auto"/>
              <w:left w:val="single" w:sz="4" w:space="0" w:color="auto"/>
              <w:bottom w:val="single" w:sz="4" w:space="0" w:color="auto"/>
              <w:right w:val="single" w:sz="4" w:space="0" w:color="auto"/>
            </w:tcBorders>
            <w:hideMark/>
          </w:tcPr>
          <w:p w14:paraId="041161AA" w14:textId="77777777" w:rsidR="0071575E" w:rsidRPr="006E4DBA" w:rsidRDefault="0071575E" w:rsidP="00B956AE">
            <w:pPr>
              <w:pStyle w:val="Normal6a"/>
            </w:pPr>
            <w:r w:rsidRPr="006E4DBA">
              <w:t xml:space="preserve">Ácido </w:t>
            </w:r>
            <w:proofErr w:type="spellStart"/>
            <w:r w:rsidRPr="006E4DBA">
              <w:t>perfluoro</w:t>
            </w:r>
            <w:r w:rsidRPr="006E4DBA">
              <w:noBreakHyphen/>
              <w:t>octanoico</w:t>
            </w:r>
            <w:proofErr w:type="spellEnd"/>
            <w:r w:rsidRPr="006E4DBA">
              <w:t xml:space="preserve"> (PFOA) e sais e compostos afins deste ácido, conforme estabelecido no anexo I</w:t>
            </w:r>
          </w:p>
        </w:tc>
        <w:tc>
          <w:tcPr>
            <w:tcW w:w="1558" w:type="dxa"/>
            <w:tcBorders>
              <w:top w:val="single" w:sz="4" w:space="0" w:color="auto"/>
              <w:left w:val="single" w:sz="4" w:space="0" w:color="auto"/>
              <w:bottom w:val="single" w:sz="4" w:space="0" w:color="auto"/>
              <w:right w:val="single" w:sz="4" w:space="0" w:color="auto"/>
            </w:tcBorders>
            <w:hideMark/>
          </w:tcPr>
          <w:p w14:paraId="29DC758D" w14:textId="77777777" w:rsidR="0071575E" w:rsidRPr="006E4DBA" w:rsidRDefault="0071575E" w:rsidP="00B956AE">
            <w:pPr>
              <w:pStyle w:val="Normal6a"/>
            </w:pPr>
            <w:r w:rsidRPr="006E4DBA">
              <w:t>335</w:t>
            </w:r>
            <w:r w:rsidRPr="006E4DBA">
              <w:noBreakHyphen/>
              <w:t>67</w:t>
            </w:r>
            <w:r w:rsidRPr="006E4DBA">
              <w:noBreakHyphen/>
              <w:t>1 e outros</w:t>
            </w:r>
          </w:p>
        </w:tc>
        <w:tc>
          <w:tcPr>
            <w:tcW w:w="1417" w:type="dxa"/>
            <w:tcBorders>
              <w:top w:val="single" w:sz="4" w:space="0" w:color="auto"/>
              <w:left w:val="single" w:sz="4" w:space="0" w:color="auto"/>
              <w:bottom w:val="single" w:sz="4" w:space="0" w:color="auto"/>
              <w:right w:val="single" w:sz="4" w:space="0" w:color="auto"/>
            </w:tcBorders>
            <w:hideMark/>
          </w:tcPr>
          <w:p w14:paraId="09965DF2" w14:textId="77777777" w:rsidR="0071575E" w:rsidRPr="006E4DBA" w:rsidRDefault="0071575E" w:rsidP="00B956AE">
            <w:pPr>
              <w:pStyle w:val="Normal6a"/>
            </w:pPr>
            <w:r w:rsidRPr="006E4DBA">
              <w:t>206</w:t>
            </w:r>
            <w:r w:rsidRPr="006E4DBA">
              <w:noBreakHyphen/>
              <w:t>397</w:t>
            </w:r>
            <w:r w:rsidRPr="006E4DBA">
              <w:noBreakHyphen/>
              <w:t>9 e outros</w:t>
            </w:r>
          </w:p>
        </w:tc>
        <w:tc>
          <w:tcPr>
            <w:tcW w:w="3820" w:type="dxa"/>
            <w:tcBorders>
              <w:top w:val="single" w:sz="4" w:space="0" w:color="auto"/>
              <w:left w:val="single" w:sz="4" w:space="0" w:color="auto"/>
              <w:bottom w:val="single" w:sz="4" w:space="0" w:color="auto"/>
              <w:right w:val="single" w:sz="4" w:space="0" w:color="auto"/>
            </w:tcBorders>
            <w:hideMark/>
          </w:tcPr>
          <w:p w14:paraId="689EB779" w14:textId="77777777" w:rsidR="0071575E" w:rsidRPr="006E4DBA" w:rsidRDefault="0071575E" w:rsidP="00B956AE">
            <w:pPr>
              <w:pStyle w:val="Normal6a"/>
            </w:pPr>
            <w:r w:rsidRPr="006E4DBA">
              <w:t>1 mg/kg</w:t>
            </w:r>
          </w:p>
          <w:p w14:paraId="2BF17D64" w14:textId="77777777" w:rsidR="0071575E" w:rsidRPr="006E4DBA" w:rsidRDefault="0071575E" w:rsidP="00B956AE">
            <w:pPr>
              <w:pStyle w:val="Normal6a"/>
            </w:pPr>
            <w:r w:rsidRPr="006E4DBA">
              <w:t>(PFOA e seus sais),</w:t>
            </w:r>
          </w:p>
          <w:p w14:paraId="6A643666" w14:textId="77777777" w:rsidR="0071575E" w:rsidRPr="006E4DBA" w:rsidRDefault="0071575E" w:rsidP="00B956AE">
            <w:pPr>
              <w:pStyle w:val="Normal6a"/>
            </w:pPr>
            <w:r w:rsidRPr="006E4DBA">
              <w:t>40 mg/kg</w:t>
            </w:r>
          </w:p>
          <w:p w14:paraId="2187D56D" w14:textId="77777777" w:rsidR="0071575E" w:rsidRPr="006E4DBA" w:rsidRDefault="0071575E" w:rsidP="00B956AE">
            <w:pPr>
              <w:pStyle w:val="Normal6a"/>
            </w:pPr>
            <w:r w:rsidRPr="006E4DBA">
              <w:t>(soma de compostos afins do PFOA)</w:t>
            </w:r>
          </w:p>
          <w:p w14:paraId="73137F6D" w14:textId="77777777" w:rsidR="0071575E" w:rsidRPr="006E4DBA" w:rsidRDefault="0071575E" w:rsidP="00B956AE">
            <w:pPr>
              <w:pStyle w:val="Normal6a"/>
            </w:pPr>
            <w:r w:rsidRPr="006E4DBA">
              <w:t xml:space="preserve">A Comissão revê esse limite de concentração e, se for caso disso, adota </w:t>
            </w:r>
            <w:r w:rsidRPr="006E4DBA">
              <w:rPr>
                <w:b/>
                <w:i/>
              </w:rPr>
              <w:t>uma proposta legislativa</w:t>
            </w:r>
            <w:r w:rsidRPr="006E4DBA">
              <w:t xml:space="preserve"> para </w:t>
            </w:r>
            <w:r w:rsidRPr="006E4DBA">
              <w:lastRenderedPageBreak/>
              <w:t>reduzir esse valor</w:t>
            </w:r>
            <w:r w:rsidRPr="006E4DBA">
              <w:rPr>
                <w:b/>
                <w:i/>
              </w:rPr>
              <w:t>, caso essa redução seja viável à luz do progresso científico e técnico, o mais tardar até 30 de dezembro de 2027</w:t>
            </w:r>
            <w:r w:rsidRPr="006E4DBA">
              <w:t>.</w:t>
            </w:r>
          </w:p>
        </w:tc>
      </w:tr>
    </w:tbl>
    <w:p w14:paraId="4CF3BFB5" w14:textId="77777777" w:rsidR="0071575E" w:rsidRPr="006E4DBA" w:rsidRDefault="0071575E" w:rsidP="0071575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1575E" w:rsidRPr="006E4DBA" w14:paraId="4611BB44" w14:textId="77777777" w:rsidTr="00B956AE">
        <w:tc>
          <w:tcPr>
            <w:tcW w:w="9060" w:type="dxa"/>
            <w:gridSpan w:val="4"/>
            <w:tcBorders>
              <w:top w:val="single" w:sz="4" w:space="0" w:color="auto"/>
              <w:left w:val="single" w:sz="4" w:space="0" w:color="auto"/>
              <w:bottom w:val="single" w:sz="4" w:space="0" w:color="auto"/>
              <w:right w:val="single" w:sz="4" w:space="0" w:color="auto"/>
            </w:tcBorders>
            <w:hideMark/>
          </w:tcPr>
          <w:p w14:paraId="3E0E4FA1" w14:textId="77777777" w:rsidR="0071575E" w:rsidRPr="006E4DBA" w:rsidRDefault="0071575E" w:rsidP="00B956AE">
            <w:pPr>
              <w:pStyle w:val="AmColumnHeading"/>
            </w:pPr>
            <w:r w:rsidRPr="006E4DBA">
              <w:t>Alteração</w:t>
            </w:r>
          </w:p>
        </w:tc>
      </w:tr>
      <w:tr w:rsidR="0071575E" w:rsidRPr="006E4DBA" w14:paraId="7B81977D" w14:textId="77777777" w:rsidTr="00B956AE">
        <w:tc>
          <w:tcPr>
            <w:tcW w:w="9060" w:type="dxa"/>
            <w:gridSpan w:val="4"/>
            <w:tcBorders>
              <w:top w:val="single" w:sz="4" w:space="0" w:color="auto"/>
              <w:left w:val="single" w:sz="4" w:space="0" w:color="auto"/>
              <w:bottom w:val="single" w:sz="4" w:space="0" w:color="auto"/>
              <w:right w:val="single" w:sz="4" w:space="0" w:color="auto"/>
            </w:tcBorders>
          </w:tcPr>
          <w:p w14:paraId="3149E922" w14:textId="77777777" w:rsidR="0071575E" w:rsidRPr="006E4DBA" w:rsidRDefault="0071575E" w:rsidP="00B956AE">
            <w:pPr>
              <w:pStyle w:val="AmColumnHeading"/>
              <w:jc w:val="left"/>
              <w:rPr>
                <w:b/>
              </w:rPr>
            </w:pPr>
            <w:r w:rsidRPr="006E4DBA">
              <w:rPr>
                <w:b/>
              </w:rPr>
              <w:t>c</w:t>
            </w:r>
            <w:r w:rsidRPr="006E4DBA">
              <w:rPr>
                <w:b/>
              </w:rPr>
              <w:noBreakHyphen/>
              <w:t>D)</w:t>
            </w:r>
            <w:r w:rsidRPr="006E4DBA">
              <w:rPr>
                <w:b/>
              </w:rPr>
              <w:tab/>
              <w:t>No anexo IV, quadro 1, a linha 30 passa a ter a seguinte redação:</w:t>
            </w:r>
          </w:p>
        </w:tc>
      </w:tr>
      <w:tr w:rsidR="0071575E" w:rsidRPr="006E4DBA" w14:paraId="78040866" w14:textId="77777777" w:rsidTr="00B956AE">
        <w:tc>
          <w:tcPr>
            <w:tcW w:w="2265" w:type="dxa"/>
            <w:tcBorders>
              <w:top w:val="single" w:sz="4" w:space="0" w:color="auto"/>
              <w:left w:val="single" w:sz="4" w:space="0" w:color="auto"/>
              <w:bottom w:val="single" w:sz="4" w:space="0" w:color="auto"/>
              <w:right w:val="single" w:sz="4" w:space="0" w:color="auto"/>
            </w:tcBorders>
            <w:hideMark/>
          </w:tcPr>
          <w:p w14:paraId="359D83F5" w14:textId="77777777" w:rsidR="0071575E" w:rsidRPr="006E4DBA" w:rsidRDefault="0071575E" w:rsidP="00B956AE">
            <w:pPr>
              <w:pStyle w:val="Normal6a"/>
            </w:pPr>
            <w:r w:rsidRPr="006E4DBA">
              <w:t xml:space="preserve">Ácido </w:t>
            </w:r>
            <w:proofErr w:type="spellStart"/>
            <w:r w:rsidRPr="006E4DBA">
              <w:t>perfluoro</w:t>
            </w:r>
            <w:r w:rsidRPr="006E4DBA">
              <w:noBreakHyphen/>
              <w:t>octanoico</w:t>
            </w:r>
            <w:proofErr w:type="spellEnd"/>
            <w:r w:rsidRPr="006E4DBA">
              <w:t xml:space="preserve"> (PFOA) e sais e compostos afins deste ácido, conforme estabelecido no anexo I</w:t>
            </w:r>
          </w:p>
        </w:tc>
        <w:tc>
          <w:tcPr>
            <w:tcW w:w="1558" w:type="dxa"/>
            <w:tcBorders>
              <w:top w:val="single" w:sz="4" w:space="0" w:color="auto"/>
              <w:left w:val="single" w:sz="4" w:space="0" w:color="auto"/>
              <w:bottom w:val="single" w:sz="4" w:space="0" w:color="auto"/>
              <w:right w:val="single" w:sz="4" w:space="0" w:color="auto"/>
            </w:tcBorders>
            <w:hideMark/>
          </w:tcPr>
          <w:p w14:paraId="76DC170E" w14:textId="77777777" w:rsidR="0071575E" w:rsidRPr="006E4DBA" w:rsidRDefault="0071575E" w:rsidP="00B956AE">
            <w:pPr>
              <w:pStyle w:val="Normal6a"/>
            </w:pPr>
            <w:r w:rsidRPr="006E4DBA">
              <w:t>335</w:t>
            </w:r>
            <w:r w:rsidRPr="006E4DBA">
              <w:noBreakHyphen/>
              <w:t>67</w:t>
            </w:r>
            <w:r w:rsidRPr="006E4DBA">
              <w:noBreakHyphen/>
              <w:t>1 e outros</w:t>
            </w:r>
          </w:p>
        </w:tc>
        <w:tc>
          <w:tcPr>
            <w:tcW w:w="1417" w:type="dxa"/>
            <w:tcBorders>
              <w:top w:val="single" w:sz="4" w:space="0" w:color="auto"/>
              <w:left w:val="single" w:sz="4" w:space="0" w:color="auto"/>
              <w:bottom w:val="single" w:sz="4" w:space="0" w:color="auto"/>
              <w:right w:val="single" w:sz="4" w:space="0" w:color="auto"/>
            </w:tcBorders>
            <w:hideMark/>
          </w:tcPr>
          <w:p w14:paraId="746D781B" w14:textId="77777777" w:rsidR="0071575E" w:rsidRPr="006E4DBA" w:rsidRDefault="0071575E" w:rsidP="00B956AE">
            <w:pPr>
              <w:pStyle w:val="Normal6a"/>
            </w:pPr>
            <w:r w:rsidRPr="006E4DBA">
              <w:t>206</w:t>
            </w:r>
            <w:r w:rsidRPr="006E4DBA">
              <w:noBreakHyphen/>
              <w:t>397</w:t>
            </w:r>
            <w:r w:rsidRPr="006E4DBA">
              <w:noBreakHyphen/>
              <w:t>9 e outros</w:t>
            </w:r>
          </w:p>
        </w:tc>
        <w:tc>
          <w:tcPr>
            <w:tcW w:w="3820" w:type="dxa"/>
            <w:tcBorders>
              <w:top w:val="single" w:sz="4" w:space="0" w:color="auto"/>
              <w:left w:val="single" w:sz="4" w:space="0" w:color="auto"/>
              <w:bottom w:val="single" w:sz="4" w:space="0" w:color="auto"/>
              <w:right w:val="single" w:sz="4" w:space="0" w:color="auto"/>
            </w:tcBorders>
            <w:hideMark/>
          </w:tcPr>
          <w:p w14:paraId="26A5A61C" w14:textId="77777777" w:rsidR="0071575E" w:rsidRPr="006E4DBA" w:rsidRDefault="0071575E" w:rsidP="00B956AE">
            <w:pPr>
              <w:pStyle w:val="Normal6a"/>
            </w:pPr>
            <w:r w:rsidRPr="006E4DBA">
              <w:t>1 mg/kg</w:t>
            </w:r>
          </w:p>
          <w:p w14:paraId="3BE25537" w14:textId="77777777" w:rsidR="0071575E" w:rsidRPr="006E4DBA" w:rsidRDefault="0071575E" w:rsidP="00B956AE">
            <w:pPr>
              <w:pStyle w:val="Normal6a"/>
            </w:pPr>
            <w:r w:rsidRPr="006E4DBA">
              <w:t>(PFOA e seus sais),</w:t>
            </w:r>
          </w:p>
          <w:p w14:paraId="74EBFF09" w14:textId="77777777" w:rsidR="0071575E" w:rsidRPr="006E4DBA" w:rsidRDefault="0071575E" w:rsidP="00B956AE">
            <w:pPr>
              <w:pStyle w:val="Normal6a"/>
            </w:pPr>
            <w:r w:rsidRPr="006E4DBA">
              <w:t>40 mg/kg</w:t>
            </w:r>
          </w:p>
          <w:p w14:paraId="1CA3F73B" w14:textId="77777777" w:rsidR="0071575E" w:rsidRPr="006E4DBA" w:rsidRDefault="0071575E" w:rsidP="00B956AE">
            <w:pPr>
              <w:pStyle w:val="Normal6a"/>
            </w:pPr>
            <w:r w:rsidRPr="006E4DBA">
              <w:t>(soma de compostos afins do PFOA)</w:t>
            </w:r>
          </w:p>
          <w:p w14:paraId="595048C1" w14:textId="77777777" w:rsidR="0071575E" w:rsidRPr="006E4DBA" w:rsidRDefault="0071575E" w:rsidP="00B956AE">
            <w:pPr>
              <w:pStyle w:val="Normal6a"/>
            </w:pPr>
            <w:r w:rsidRPr="006E4DBA">
              <w:rPr>
                <w:b/>
                <w:i/>
              </w:rPr>
              <w:t>Até 30 de dezembro de 2027, a</w:t>
            </w:r>
            <w:r w:rsidRPr="006E4DBA">
              <w:t xml:space="preserve"> Comissão revê esse limite de concentração e, se for caso disso, adota </w:t>
            </w:r>
            <w:r w:rsidRPr="006E4DBA">
              <w:rPr>
                <w:b/>
                <w:i/>
              </w:rPr>
              <w:t>um ato delegado em conformidade com o artigo 15.º, n.º 2,</w:t>
            </w:r>
            <w:r w:rsidRPr="006E4DBA">
              <w:t xml:space="preserve"> para reduzir esse valor.</w:t>
            </w:r>
          </w:p>
        </w:tc>
      </w:tr>
    </w:tbl>
    <w:p w14:paraId="4DC32DA9" w14:textId="77777777" w:rsidR="0071575E" w:rsidRPr="006E4DBA" w:rsidRDefault="0071575E" w:rsidP="0071575E"/>
    <w:p w14:paraId="53BB88EE" w14:textId="77777777" w:rsidR="0071575E" w:rsidRPr="006E4DBA" w:rsidRDefault="0071575E" w:rsidP="0071575E">
      <w:pPr>
        <w:pStyle w:val="AmNumberTabs"/>
      </w:pPr>
      <w:r w:rsidRPr="006E4DBA">
        <w:t>Alteração</w:t>
      </w:r>
      <w:r w:rsidRPr="006E4DBA">
        <w:tab/>
        <w:t>19</w:t>
      </w:r>
    </w:p>
    <w:p w14:paraId="5C80F8D0" w14:textId="77777777" w:rsidR="0071575E" w:rsidRPr="006E4DBA" w:rsidRDefault="0071575E" w:rsidP="0071575E">
      <w:pPr>
        <w:rPr>
          <w:b/>
        </w:rPr>
      </w:pPr>
      <w:r w:rsidRPr="006E4DBA">
        <w:rPr>
          <w:b/>
        </w:rPr>
        <w:t>Proposta de regulamento</w:t>
      </w:r>
    </w:p>
    <w:p w14:paraId="5AD6220C" w14:textId="77777777" w:rsidR="0071575E" w:rsidRPr="006E4DBA" w:rsidRDefault="0071575E" w:rsidP="0071575E">
      <w:pPr>
        <w:pStyle w:val="NormalBold"/>
      </w:pPr>
      <w:r w:rsidRPr="006E4DBA">
        <w:t>Artigo 4 – parágrafo 1 – ponto 5 – alínea c</w:t>
      </w:r>
      <w:r w:rsidRPr="006E4DBA">
        <w:noBreakHyphen/>
        <w:t>E) (nova)</w:t>
      </w:r>
    </w:p>
    <w:p w14:paraId="63E50212" w14:textId="77777777" w:rsidR="0071575E" w:rsidRPr="006E4DBA" w:rsidRDefault="0071575E" w:rsidP="0071575E">
      <w:r w:rsidRPr="006E4DBA">
        <w:t>Regulamento (UE) 2019/1021</w:t>
      </w:r>
    </w:p>
    <w:p w14:paraId="638D52F7" w14:textId="77777777" w:rsidR="0071575E" w:rsidRPr="006E4DBA" w:rsidRDefault="0071575E" w:rsidP="0071575E">
      <w:r w:rsidRPr="006E4DBA">
        <w:t>Anexo IV – Quadro 1 – Linha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1465"/>
        <w:gridCol w:w="1377"/>
        <w:gridCol w:w="3349"/>
      </w:tblGrid>
      <w:tr w:rsidR="0071575E" w:rsidRPr="006E4DBA" w14:paraId="124AE9AB" w14:textId="77777777" w:rsidTr="00B956AE">
        <w:tc>
          <w:tcPr>
            <w:tcW w:w="9060" w:type="dxa"/>
            <w:gridSpan w:val="4"/>
            <w:tcBorders>
              <w:top w:val="single" w:sz="4" w:space="0" w:color="auto"/>
              <w:left w:val="single" w:sz="4" w:space="0" w:color="auto"/>
              <w:bottom w:val="single" w:sz="4" w:space="0" w:color="auto"/>
              <w:right w:val="single" w:sz="4" w:space="0" w:color="auto"/>
            </w:tcBorders>
            <w:hideMark/>
          </w:tcPr>
          <w:p w14:paraId="3FB4B32F" w14:textId="77777777" w:rsidR="0071575E" w:rsidRPr="006E4DBA" w:rsidRDefault="0071575E" w:rsidP="00B956AE">
            <w:pPr>
              <w:pStyle w:val="AmColumnHeading"/>
            </w:pPr>
            <w:r w:rsidRPr="006E4DBA">
              <w:t>Texto em vigor</w:t>
            </w:r>
          </w:p>
        </w:tc>
      </w:tr>
      <w:tr w:rsidR="0071575E" w:rsidRPr="006E4DBA" w14:paraId="25ADA4CE" w14:textId="77777777" w:rsidTr="00B956AE">
        <w:tc>
          <w:tcPr>
            <w:tcW w:w="2265" w:type="dxa"/>
            <w:tcBorders>
              <w:top w:val="single" w:sz="4" w:space="0" w:color="auto"/>
              <w:left w:val="single" w:sz="4" w:space="0" w:color="auto"/>
              <w:bottom w:val="single" w:sz="4" w:space="0" w:color="auto"/>
              <w:right w:val="single" w:sz="4" w:space="0" w:color="auto"/>
            </w:tcBorders>
            <w:hideMark/>
          </w:tcPr>
          <w:p w14:paraId="5EF3058F" w14:textId="77777777" w:rsidR="0071575E" w:rsidRPr="006E4DBA" w:rsidRDefault="0071575E" w:rsidP="00B956AE">
            <w:pPr>
              <w:pStyle w:val="Normal6a"/>
            </w:pPr>
            <w:r w:rsidRPr="006E4DBA">
              <w:t xml:space="preserve">Ácido </w:t>
            </w:r>
            <w:proofErr w:type="spellStart"/>
            <w:r w:rsidRPr="006E4DBA">
              <w:t>perfluoro</w:t>
            </w:r>
            <w:r w:rsidRPr="006E4DBA">
              <w:noBreakHyphen/>
              <w:t>hexanossulfónico</w:t>
            </w:r>
            <w:proofErr w:type="spellEnd"/>
            <w:r w:rsidRPr="006E4DBA">
              <w:t xml:space="preserve"> (</w:t>
            </w:r>
            <w:proofErr w:type="spellStart"/>
            <w:r w:rsidRPr="006E4DBA">
              <w:t>PFHxS</w:t>
            </w:r>
            <w:proofErr w:type="spellEnd"/>
            <w:r w:rsidRPr="006E4DBA">
              <w:t>) e sais e compostos afins deste ácido</w:t>
            </w:r>
          </w:p>
        </w:tc>
        <w:tc>
          <w:tcPr>
            <w:tcW w:w="1558" w:type="dxa"/>
            <w:tcBorders>
              <w:top w:val="single" w:sz="4" w:space="0" w:color="auto"/>
              <w:left w:val="single" w:sz="4" w:space="0" w:color="auto"/>
              <w:bottom w:val="single" w:sz="4" w:space="0" w:color="auto"/>
              <w:right w:val="single" w:sz="4" w:space="0" w:color="auto"/>
            </w:tcBorders>
            <w:hideMark/>
          </w:tcPr>
          <w:p w14:paraId="2C2920E2" w14:textId="77777777" w:rsidR="0071575E" w:rsidRPr="006E4DBA" w:rsidRDefault="0071575E" w:rsidP="00B956AE">
            <w:pPr>
              <w:pStyle w:val="Normal6a"/>
            </w:pPr>
            <w:r w:rsidRPr="006E4DBA">
              <w:t>355</w:t>
            </w:r>
            <w:r w:rsidRPr="006E4DBA">
              <w:noBreakHyphen/>
              <w:t>46</w:t>
            </w:r>
            <w:r w:rsidRPr="006E4DBA">
              <w:noBreakHyphen/>
              <w:t>4 e outros</w:t>
            </w:r>
          </w:p>
        </w:tc>
        <w:tc>
          <w:tcPr>
            <w:tcW w:w="1417" w:type="dxa"/>
            <w:tcBorders>
              <w:top w:val="single" w:sz="4" w:space="0" w:color="auto"/>
              <w:left w:val="single" w:sz="4" w:space="0" w:color="auto"/>
              <w:bottom w:val="single" w:sz="4" w:space="0" w:color="auto"/>
              <w:right w:val="single" w:sz="4" w:space="0" w:color="auto"/>
            </w:tcBorders>
            <w:hideMark/>
          </w:tcPr>
          <w:p w14:paraId="40DF4116" w14:textId="77777777" w:rsidR="0071575E" w:rsidRPr="006E4DBA" w:rsidRDefault="0071575E" w:rsidP="00B956AE">
            <w:pPr>
              <w:pStyle w:val="Normal6a"/>
            </w:pPr>
            <w:r w:rsidRPr="006E4DBA">
              <w:t>206</w:t>
            </w:r>
            <w:r w:rsidRPr="006E4DBA">
              <w:noBreakHyphen/>
              <w:t>587</w:t>
            </w:r>
            <w:r w:rsidRPr="006E4DBA">
              <w:noBreakHyphen/>
              <w:t>1 e outros</w:t>
            </w:r>
          </w:p>
        </w:tc>
        <w:tc>
          <w:tcPr>
            <w:tcW w:w="3820" w:type="dxa"/>
            <w:tcBorders>
              <w:top w:val="single" w:sz="4" w:space="0" w:color="auto"/>
              <w:left w:val="single" w:sz="4" w:space="0" w:color="auto"/>
              <w:bottom w:val="single" w:sz="4" w:space="0" w:color="auto"/>
              <w:right w:val="single" w:sz="4" w:space="0" w:color="auto"/>
            </w:tcBorders>
            <w:hideMark/>
          </w:tcPr>
          <w:p w14:paraId="4FD0D1AB" w14:textId="77777777" w:rsidR="0071575E" w:rsidRPr="006E4DBA" w:rsidRDefault="0071575E" w:rsidP="00B956AE">
            <w:pPr>
              <w:pStyle w:val="Normal6a"/>
            </w:pPr>
            <w:r w:rsidRPr="006E4DBA">
              <w:t>1 mg/kg</w:t>
            </w:r>
          </w:p>
          <w:p w14:paraId="19085D72" w14:textId="77777777" w:rsidR="0071575E" w:rsidRPr="006E4DBA" w:rsidRDefault="0071575E" w:rsidP="00B956AE">
            <w:pPr>
              <w:pStyle w:val="Normal6a"/>
            </w:pPr>
            <w:r w:rsidRPr="006E4DBA">
              <w:t>(</w:t>
            </w:r>
            <w:proofErr w:type="spellStart"/>
            <w:r w:rsidRPr="006E4DBA">
              <w:t>PFHxS</w:t>
            </w:r>
            <w:proofErr w:type="spellEnd"/>
            <w:r w:rsidRPr="006E4DBA">
              <w:t xml:space="preserve"> e seus sais), 40 mg/kg</w:t>
            </w:r>
          </w:p>
          <w:p w14:paraId="70F5AD76" w14:textId="77777777" w:rsidR="0071575E" w:rsidRPr="006E4DBA" w:rsidRDefault="0071575E" w:rsidP="00B956AE">
            <w:pPr>
              <w:pStyle w:val="Normal6a"/>
            </w:pPr>
            <w:r w:rsidRPr="006E4DBA">
              <w:t xml:space="preserve">(soma de compostos afins do </w:t>
            </w:r>
            <w:proofErr w:type="spellStart"/>
            <w:r w:rsidRPr="006E4DBA">
              <w:t>PFHxS</w:t>
            </w:r>
            <w:proofErr w:type="spellEnd"/>
            <w:r w:rsidRPr="006E4DBA">
              <w:t>)</w:t>
            </w:r>
          </w:p>
          <w:p w14:paraId="1C0C79E9" w14:textId="77777777" w:rsidR="0071575E" w:rsidRPr="006E4DBA" w:rsidRDefault="0071575E" w:rsidP="00B956AE">
            <w:pPr>
              <w:pStyle w:val="Normal6a"/>
            </w:pPr>
            <w:r w:rsidRPr="006E4DBA">
              <w:t xml:space="preserve">A Comissão revê esse limite de concentração e, se for caso disso, adota </w:t>
            </w:r>
            <w:r w:rsidRPr="006E4DBA">
              <w:rPr>
                <w:b/>
                <w:i/>
              </w:rPr>
              <w:t>uma proposta legislativa</w:t>
            </w:r>
            <w:r w:rsidRPr="006E4DBA">
              <w:t xml:space="preserve"> para reduzir esse valor</w:t>
            </w:r>
            <w:r w:rsidRPr="006E4DBA">
              <w:rPr>
                <w:b/>
                <w:i/>
              </w:rPr>
              <w:t>, caso essa redução seja viável à luz do progresso científico e técnico, o mais tardar até 30 de dezembro de 2027</w:t>
            </w:r>
            <w:r w:rsidRPr="006E4DBA">
              <w:t>.</w:t>
            </w:r>
          </w:p>
        </w:tc>
      </w:tr>
    </w:tbl>
    <w:p w14:paraId="11983F6A" w14:textId="77777777" w:rsidR="0071575E" w:rsidRPr="006E4DBA" w:rsidRDefault="0071575E" w:rsidP="0071575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1455"/>
        <w:gridCol w:w="1373"/>
        <w:gridCol w:w="3363"/>
      </w:tblGrid>
      <w:tr w:rsidR="0071575E" w:rsidRPr="006E4DBA" w14:paraId="6E68430E" w14:textId="77777777" w:rsidTr="00B956AE">
        <w:tc>
          <w:tcPr>
            <w:tcW w:w="9060" w:type="dxa"/>
            <w:gridSpan w:val="4"/>
            <w:tcBorders>
              <w:top w:val="single" w:sz="4" w:space="0" w:color="auto"/>
              <w:left w:val="single" w:sz="4" w:space="0" w:color="auto"/>
              <w:bottom w:val="single" w:sz="4" w:space="0" w:color="auto"/>
              <w:right w:val="single" w:sz="4" w:space="0" w:color="auto"/>
            </w:tcBorders>
            <w:hideMark/>
          </w:tcPr>
          <w:p w14:paraId="18C5916A" w14:textId="77777777" w:rsidR="0071575E" w:rsidRPr="006E4DBA" w:rsidRDefault="0071575E" w:rsidP="00B956AE">
            <w:pPr>
              <w:pStyle w:val="AmColumnHeading"/>
            </w:pPr>
            <w:r w:rsidRPr="006E4DBA">
              <w:t>Alteração</w:t>
            </w:r>
          </w:p>
        </w:tc>
      </w:tr>
      <w:tr w:rsidR="0071575E" w:rsidRPr="006E4DBA" w14:paraId="536F9AB3" w14:textId="77777777" w:rsidTr="00B956AE">
        <w:tc>
          <w:tcPr>
            <w:tcW w:w="9060" w:type="dxa"/>
            <w:gridSpan w:val="4"/>
            <w:tcBorders>
              <w:top w:val="single" w:sz="4" w:space="0" w:color="auto"/>
              <w:left w:val="single" w:sz="4" w:space="0" w:color="auto"/>
              <w:bottom w:val="single" w:sz="4" w:space="0" w:color="auto"/>
              <w:right w:val="single" w:sz="4" w:space="0" w:color="auto"/>
            </w:tcBorders>
          </w:tcPr>
          <w:p w14:paraId="30E16F17" w14:textId="77777777" w:rsidR="0071575E" w:rsidRPr="006E4DBA" w:rsidRDefault="0071575E" w:rsidP="00B956AE">
            <w:pPr>
              <w:pStyle w:val="AmColumnHeading"/>
              <w:jc w:val="left"/>
              <w:rPr>
                <w:b/>
              </w:rPr>
            </w:pPr>
            <w:r w:rsidRPr="006E4DBA">
              <w:rPr>
                <w:b/>
              </w:rPr>
              <w:t>c</w:t>
            </w:r>
            <w:r w:rsidRPr="006E4DBA">
              <w:rPr>
                <w:b/>
              </w:rPr>
              <w:noBreakHyphen/>
              <w:t>E)</w:t>
            </w:r>
            <w:r w:rsidRPr="006E4DBA">
              <w:rPr>
                <w:b/>
              </w:rPr>
              <w:tab/>
              <w:t>No anexo IV, quadro 1, a linha 31 passa a ter a seguinte redação:</w:t>
            </w:r>
          </w:p>
        </w:tc>
      </w:tr>
      <w:tr w:rsidR="0071575E" w:rsidRPr="006E4DBA" w14:paraId="0E9839A7" w14:textId="77777777" w:rsidTr="00B956AE">
        <w:tc>
          <w:tcPr>
            <w:tcW w:w="2265" w:type="dxa"/>
            <w:tcBorders>
              <w:top w:val="single" w:sz="4" w:space="0" w:color="auto"/>
              <w:left w:val="single" w:sz="4" w:space="0" w:color="auto"/>
              <w:bottom w:val="single" w:sz="4" w:space="0" w:color="auto"/>
              <w:right w:val="single" w:sz="4" w:space="0" w:color="auto"/>
            </w:tcBorders>
            <w:hideMark/>
          </w:tcPr>
          <w:p w14:paraId="7B8E9A98" w14:textId="77777777" w:rsidR="0071575E" w:rsidRPr="006E4DBA" w:rsidRDefault="0071575E" w:rsidP="00B956AE">
            <w:pPr>
              <w:pStyle w:val="Normal6a"/>
            </w:pPr>
            <w:r w:rsidRPr="006E4DBA">
              <w:lastRenderedPageBreak/>
              <w:t xml:space="preserve">Ácido </w:t>
            </w:r>
            <w:proofErr w:type="spellStart"/>
            <w:r w:rsidRPr="006E4DBA">
              <w:t>perfluoro</w:t>
            </w:r>
            <w:r w:rsidRPr="006E4DBA">
              <w:noBreakHyphen/>
              <w:t>hexanossulfónico</w:t>
            </w:r>
            <w:proofErr w:type="spellEnd"/>
            <w:r w:rsidRPr="006E4DBA">
              <w:t xml:space="preserve"> (</w:t>
            </w:r>
            <w:proofErr w:type="spellStart"/>
            <w:r w:rsidRPr="006E4DBA">
              <w:t>PFHxS</w:t>
            </w:r>
            <w:proofErr w:type="spellEnd"/>
            <w:r w:rsidRPr="006E4DBA">
              <w:t>) e sais e compostos afins deste ácido</w:t>
            </w:r>
          </w:p>
        </w:tc>
        <w:tc>
          <w:tcPr>
            <w:tcW w:w="1558" w:type="dxa"/>
            <w:tcBorders>
              <w:top w:val="single" w:sz="4" w:space="0" w:color="auto"/>
              <w:left w:val="single" w:sz="4" w:space="0" w:color="auto"/>
              <w:bottom w:val="single" w:sz="4" w:space="0" w:color="auto"/>
              <w:right w:val="single" w:sz="4" w:space="0" w:color="auto"/>
            </w:tcBorders>
            <w:hideMark/>
          </w:tcPr>
          <w:p w14:paraId="28CDA3B2" w14:textId="77777777" w:rsidR="0071575E" w:rsidRPr="006E4DBA" w:rsidRDefault="0071575E" w:rsidP="00B956AE">
            <w:pPr>
              <w:pStyle w:val="Normal6a"/>
            </w:pPr>
            <w:r w:rsidRPr="006E4DBA">
              <w:t>355</w:t>
            </w:r>
            <w:r w:rsidRPr="006E4DBA">
              <w:noBreakHyphen/>
              <w:t>46</w:t>
            </w:r>
            <w:r w:rsidRPr="006E4DBA">
              <w:noBreakHyphen/>
              <w:t>4 e outros</w:t>
            </w:r>
          </w:p>
        </w:tc>
        <w:tc>
          <w:tcPr>
            <w:tcW w:w="1417" w:type="dxa"/>
            <w:tcBorders>
              <w:top w:val="single" w:sz="4" w:space="0" w:color="auto"/>
              <w:left w:val="single" w:sz="4" w:space="0" w:color="auto"/>
              <w:bottom w:val="single" w:sz="4" w:space="0" w:color="auto"/>
              <w:right w:val="single" w:sz="4" w:space="0" w:color="auto"/>
            </w:tcBorders>
            <w:hideMark/>
          </w:tcPr>
          <w:p w14:paraId="740D9B7C" w14:textId="77777777" w:rsidR="0071575E" w:rsidRPr="006E4DBA" w:rsidRDefault="0071575E" w:rsidP="00B956AE">
            <w:pPr>
              <w:pStyle w:val="Normal6a"/>
            </w:pPr>
            <w:r w:rsidRPr="006E4DBA">
              <w:t>206</w:t>
            </w:r>
            <w:r w:rsidRPr="006E4DBA">
              <w:noBreakHyphen/>
              <w:t>587</w:t>
            </w:r>
            <w:r w:rsidRPr="006E4DBA">
              <w:noBreakHyphen/>
              <w:t>1 e outros</w:t>
            </w:r>
          </w:p>
        </w:tc>
        <w:tc>
          <w:tcPr>
            <w:tcW w:w="3820" w:type="dxa"/>
            <w:tcBorders>
              <w:top w:val="single" w:sz="4" w:space="0" w:color="auto"/>
              <w:left w:val="single" w:sz="4" w:space="0" w:color="auto"/>
              <w:bottom w:val="single" w:sz="4" w:space="0" w:color="auto"/>
              <w:right w:val="single" w:sz="4" w:space="0" w:color="auto"/>
            </w:tcBorders>
            <w:hideMark/>
          </w:tcPr>
          <w:p w14:paraId="4912CA40" w14:textId="77777777" w:rsidR="0071575E" w:rsidRPr="006E4DBA" w:rsidRDefault="0071575E" w:rsidP="00B956AE">
            <w:pPr>
              <w:pStyle w:val="Normal6a"/>
            </w:pPr>
            <w:r w:rsidRPr="006E4DBA">
              <w:t>1 mg/kg</w:t>
            </w:r>
          </w:p>
          <w:p w14:paraId="70E5C9CC" w14:textId="77777777" w:rsidR="0071575E" w:rsidRPr="006E4DBA" w:rsidRDefault="0071575E" w:rsidP="00B956AE">
            <w:pPr>
              <w:pStyle w:val="Normal6a"/>
            </w:pPr>
            <w:r w:rsidRPr="006E4DBA">
              <w:t>(</w:t>
            </w:r>
            <w:proofErr w:type="spellStart"/>
            <w:r w:rsidRPr="006E4DBA">
              <w:t>PFHxS</w:t>
            </w:r>
            <w:proofErr w:type="spellEnd"/>
            <w:r w:rsidRPr="006E4DBA">
              <w:t xml:space="preserve"> e seus sais), 40 mg/kg</w:t>
            </w:r>
          </w:p>
          <w:p w14:paraId="3A7B7B10" w14:textId="77777777" w:rsidR="0071575E" w:rsidRPr="006E4DBA" w:rsidRDefault="0071575E" w:rsidP="00B956AE">
            <w:pPr>
              <w:pStyle w:val="Normal6a"/>
            </w:pPr>
            <w:r w:rsidRPr="006E4DBA">
              <w:t xml:space="preserve">(soma de compostos afins do </w:t>
            </w:r>
            <w:proofErr w:type="spellStart"/>
            <w:r w:rsidRPr="006E4DBA">
              <w:t>PFHxS</w:t>
            </w:r>
            <w:proofErr w:type="spellEnd"/>
            <w:r w:rsidRPr="006E4DBA">
              <w:t>)</w:t>
            </w:r>
          </w:p>
          <w:p w14:paraId="2E2CFAA4" w14:textId="77777777" w:rsidR="0071575E" w:rsidRPr="006E4DBA" w:rsidRDefault="0071575E" w:rsidP="00B956AE">
            <w:pPr>
              <w:pStyle w:val="Normal6a"/>
            </w:pPr>
            <w:r w:rsidRPr="006E4DBA">
              <w:rPr>
                <w:b/>
                <w:i/>
              </w:rPr>
              <w:t>Até 30 de dezembro de 2027,</w:t>
            </w:r>
            <w:r w:rsidRPr="006E4DBA">
              <w:t xml:space="preserve"> a Comissão revê esse limite de concentração e, se for caso disso, adota </w:t>
            </w:r>
            <w:r w:rsidRPr="006E4DBA">
              <w:rPr>
                <w:b/>
                <w:i/>
              </w:rPr>
              <w:t>um ato delegado em conformidade com o artigo 15.º, n.º 2,</w:t>
            </w:r>
            <w:r w:rsidRPr="006E4DBA">
              <w:t xml:space="preserve"> para reduzir esse valor.</w:t>
            </w:r>
          </w:p>
        </w:tc>
      </w:tr>
    </w:tbl>
    <w:p w14:paraId="00E86781" w14:textId="77777777" w:rsidR="00E365E1" w:rsidRPr="006E4DBA" w:rsidRDefault="00E365E1" w:rsidP="00602992"/>
    <w:sectPr w:rsidR="00E365E1" w:rsidRPr="006E4DBA" w:rsidSect="002935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51984" w14:textId="77777777" w:rsidR="00582E3D" w:rsidRPr="00293576" w:rsidRDefault="00582E3D">
      <w:r w:rsidRPr="00293576">
        <w:separator/>
      </w:r>
    </w:p>
  </w:endnote>
  <w:endnote w:type="continuationSeparator" w:id="0">
    <w:p w14:paraId="4E3FF6D6" w14:textId="77777777" w:rsidR="00582E3D" w:rsidRPr="00293576" w:rsidRDefault="00582E3D">
      <w:r w:rsidRPr="002935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9233F" w14:textId="77777777" w:rsidR="00064002" w:rsidRPr="002935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98CE6" w14:textId="77777777" w:rsidR="00064002" w:rsidRPr="002935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785B5" w14:textId="77777777" w:rsidR="00064002" w:rsidRPr="002935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84639" w14:textId="77777777" w:rsidR="00582E3D" w:rsidRPr="00293576" w:rsidRDefault="00582E3D">
      <w:r w:rsidRPr="00293576">
        <w:separator/>
      </w:r>
    </w:p>
  </w:footnote>
  <w:footnote w:type="continuationSeparator" w:id="0">
    <w:p w14:paraId="29572A31" w14:textId="77777777" w:rsidR="00582E3D" w:rsidRPr="00293576" w:rsidRDefault="00582E3D">
      <w:r w:rsidRPr="00293576">
        <w:continuationSeparator/>
      </w:r>
    </w:p>
  </w:footnote>
  <w:footnote w:id="1">
    <w:p w14:paraId="44999D51" w14:textId="24B641CD" w:rsidR="001E040C" w:rsidRPr="00F322CD" w:rsidRDefault="001E040C">
      <w:pPr>
        <w:pStyle w:val="FootnoteText"/>
        <w:rPr>
          <w:lang w:val="pt-PT"/>
        </w:rPr>
      </w:pPr>
      <w:r>
        <w:rPr>
          <w:rStyle w:val="FootnoteReference"/>
        </w:rPr>
        <w:footnoteRef/>
      </w:r>
      <w:r w:rsidRPr="00F322CD">
        <w:rPr>
          <w:lang w:val="pt-PT"/>
        </w:rPr>
        <w:t xml:space="preserve"> </w:t>
      </w:r>
      <w:r w:rsidRPr="00F322CD">
        <w:rPr>
          <w:lang w:val="pt-PT"/>
        </w:rPr>
        <w:tab/>
        <w:t>O assunto foi devolvido à comissão competente para negociações interinstitucionais, nos termos do artigo 60.º, n.º 4, quarto p</w:t>
      </w:r>
      <w:r>
        <w:rPr>
          <w:lang w:val="pt-PT"/>
        </w:rPr>
        <w:t>arágrafo, do Regimento (A10-</w:t>
      </w:r>
      <w:r w:rsidRPr="001E040C">
        <w:rPr>
          <w:lang w:val="pt-PT"/>
        </w:rPr>
        <w:t>0020</w:t>
      </w:r>
      <w:r w:rsidRPr="00F322CD">
        <w:rPr>
          <w:lang w:val="pt-PT"/>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3BA52" w14:textId="77777777" w:rsidR="00064002" w:rsidRPr="002935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57B2D" w14:textId="77777777" w:rsidR="00064002" w:rsidRPr="002935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88C89" w14:textId="77777777" w:rsidR="00064002" w:rsidRPr="002935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PT"/>
    <w:docVar w:name="dvnumam" w:val="19"/>
    <w:docVar w:name="dvpe" w:val="763.253"/>
    <w:docVar w:name="dvrapporteur" w:val="Relator: "/>
    <w:docVar w:name="dvstar" w:val="***I"/>
    <w:docVar w:name="dvtitre" w:val="Resolução legislativa do Parlamento Europeu, de ... de ... de 2025,_x000d__x000a_ sobre a proposta de regulamento do Parlamento Europeu e do Conselho que altera os Regulamentos (CE) n.º 178/2002, (CE) n.º 401/2009, (UE) 2017/745 e (UE) 2019/1021 do Parlamento Europeu e do Conselho no respeitante à reatribuição de tarefas científicas e técnicas e à melhoria da cooperação entre as agências da União no domínio dos produtos químicos(COM(2023)0783 – C9-0447/2023 – 2023/0455(COD))"/>
  </w:docVars>
  <w:rsids>
    <w:rsidRoot w:val="00582E3D"/>
    <w:rsid w:val="00002272"/>
    <w:rsid w:val="00064002"/>
    <w:rsid w:val="000677B9"/>
    <w:rsid w:val="000831BA"/>
    <w:rsid w:val="000A42CC"/>
    <w:rsid w:val="000E7DD9"/>
    <w:rsid w:val="0010095E"/>
    <w:rsid w:val="00125B37"/>
    <w:rsid w:val="00187494"/>
    <w:rsid w:val="001D5BA1"/>
    <w:rsid w:val="001E040C"/>
    <w:rsid w:val="001F32AE"/>
    <w:rsid w:val="002767FF"/>
    <w:rsid w:val="00293576"/>
    <w:rsid w:val="002B18FE"/>
    <w:rsid w:val="002B5493"/>
    <w:rsid w:val="00343214"/>
    <w:rsid w:val="00361C00"/>
    <w:rsid w:val="00376D0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E3D"/>
    <w:rsid w:val="005C2568"/>
    <w:rsid w:val="005F1B17"/>
    <w:rsid w:val="00602992"/>
    <w:rsid w:val="006037C0"/>
    <w:rsid w:val="006631B6"/>
    <w:rsid w:val="00680577"/>
    <w:rsid w:val="006E4DBA"/>
    <w:rsid w:val="006F74FA"/>
    <w:rsid w:val="0071575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8EB"/>
    <w:rsid w:val="00981893"/>
    <w:rsid w:val="00A1687D"/>
    <w:rsid w:val="00A43E52"/>
    <w:rsid w:val="00A4678D"/>
    <w:rsid w:val="00A778C7"/>
    <w:rsid w:val="00AB441E"/>
    <w:rsid w:val="00AB6293"/>
    <w:rsid w:val="00AE0928"/>
    <w:rsid w:val="00AF3B82"/>
    <w:rsid w:val="00AF7130"/>
    <w:rsid w:val="00B12E95"/>
    <w:rsid w:val="00B22876"/>
    <w:rsid w:val="00B558F0"/>
    <w:rsid w:val="00BD48FE"/>
    <w:rsid w:val="00BD7BD8"/>
    <w:rsid w:val="00BE6ADC"/>
    <w:rsid w:val="00C05BFE"/>
    <w:rsid w:val="00C23CD4"/>
    <w:rsid w:val="00C60FEE"/>
    <w:rsid w:val="00C61C0C"/>
    <w:rsid w:val="00C941CB"/>
    <w:rsid w:val="00CC2357"/>
    <w:rsid w:val="00CF071A"/>
    <w:rsid w:val="00D058B8"/>
    <w:rsid w:val="00D56C11"/>
    <w:rsid w:val="00D834A0"/>
    <w:rsid w:val="00D872DF"/>
    <w:rsid w:val="00D91E21"/>
    <w:rsid w:val="00DA7FCD"/>
    <w:rsid w:val="00E03FDE"/>
    <w:rsid w:val="00E365E1"/>
    <w:rsid w:val="00E5738A"/>
    <w:rsid w:val="00E820A4"/>
    <w:rsid w:val="00EB006A"/>
    <w:rsid w:val="00EB4772"/>
    <w:rsid w:val="00ED169E"/>
    <w:rsid w:val="00ED4235"/>
    <w:rsid w:val="00F04346"/>
    <w:rsid w:val="00F075DC"/>
    <w:rsid w:val="00F149E9"/>
    <w:rsid w:val="00F322C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F4C25"/>
  <w15:chartTrackingRefBased/>
  <w15:docId w15:val="{EF151F51-570C-42D2-9E50-9A2241F2F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C60FEE"/>
    <w:pPr>
      <w:keepLines/>
      <w:widowControl/>
      <w:ind w:left="709" w:hanging="709"/>
    </w:pPr>
    <w:rPr>
      <w:lang w:val="fr-FR" w:eastAsia="fr-FR"/>
    </w:rPr>
  </w:style>
  <w:style w:type="character" w:customStyle="1" w:styleId="FootnoteTextChar">
    <w:name w:val="Footnote Text Char"/>
    <w:link w:val="FootnoteText"/>
    <w:semiHidden/>
    <w:rsid w:val="00C60FEE"/>
    <w:rPr>
      <w:sz w:val="24"/>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1575E"/>
    <w:pPr>
      <w:spacing w:after="120"/>
    </w:pPr>
  </w:style>
  <w:style w:type="paragraph" w:customStyle="1" w:styleId="NormalBold">
    <w:name w:val="NormalBold"/>
    <w:basedOn w:val="Normal"/>
    <w:link w:val="NormalBoldChar"/>
    <w:rsid w:val="0071575E"/>
    <w:rPr>
      <w:b/>
    </w:rPr>
  </w:style>
  <w:style w:type="paragraph" w:customStyle="1" w:styleId="NormalHanging12a">
    <w:name w:val="NormalHanging12a"/>
    <w:basedOn w:val="Normal"/>
    <w:rsid w:val="0071575E"/>
    <w:pPr>
      <w:spacing w:after="240"/>
      <w:ind w:left="567" w:hanging="567"/>
    </w:pPr>
  </w:style>
  <w:style w:type="paragraph" w:customStyle="1" w:styleId="AmColumnHeading">
    <w:name w:val="AmColumnHeading"/>
    <w:basedOn w:val="Normal"/>
    <w:rsid w:val="0071575E"/>
    <w:pPr>
      <w:spacing w:after="240"/>
      <w:jc w:val="center"/>
    </w:pPr>
    <w:rPr>
      <w:i/>
    </w:rPr>
  </w:style>
  <w:style w:type="paragraph" w:customStyle="1" w:styleId="AmNumberTabs">
    <w:name w:val="AmNumberTabs"/>
    <w:basedOn w:val="Normal"/>
    <w:rsid w:val="007157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1575E"/>
    <w:pPr>
      <w:spacing w:before="480" w:after="240"/>
    </w:pPr>
  </w:style>
  <w:style w:type="character" w:customStyle="1" w:styleId="NormalBoldChar">
    <w:name w:val="NormalBold Char"/>
    <w:basedOn w:val="DefaultParagraphFont"/>
    <w:link w:val="NormalBold"/>
    <w:locked/>
    <w:rsid w:val="0071575E"/>
    <w:rPr>
      <w:b/>
      <w:sz w:val="24"/>
      <w:lang w:val="pt-PT"/>
    </w:rPr>
  </w:style>
  <w:style w:type="character" w:customStyle="1" w:styleId="Normal6Char">
    <w:name w:val="Normal6 Char"/>
    <w:basedOn w:val="DefaultParagraphFont"/>
    <w:link w:val="Normal6"/>
    <w:locked/>
    <w:rsid w:val="0071575E"/>
    <w:rPr>
      <w:sz w:val="24"/>
      <w:lang w:val="pt-PT"/>
    </w:rPr>
  </w:style>
  <w:style w:type="paragraph" w:customStyle="1" w:styleId="Normal6">
    <w:name w:val="Normal6"/>
    <w:basedOn w:val="Normal"/>
    <w:link w:val="Normal6Char"/>
    <w:rsid w:val="0071575E"/>
    <w:pPr>
      <w:spacing w:after="120"/>
    </w:pPr>
  </w:style>
  <w:style w:type="paragraph" w:customStyle="1" w:styleId="ColumnHeading">
    <w:name w:val="ColumnHeading"/>
    <w:basedOn w:val="Normal"/>
    <w:rsid w:val="0071575E"/>
    <w:pPr>
      <w:spacing w:after="240"/>
      <w:jc w:val="center"/>
    </w:pPr>
    <w:rPr>
      <w:i/>
    </w:rPr>
  </w:style>
  <w:style w:type="paragraph" w:customStyle="1" w:styleId="Normal0">
    <w:name w:val="Normal0"/>
    <w:basedOn w:val="Normal"/>
    <w:rsid w:val="0071575E"/>
    <w:rPr>
      <w:sz w:val="2"/>
      <w:szCs w:val="24"/>
      <w:lang w:eastAsia="en-US"/>
    </w:rPr>
  </w:style>
  <w:style w:type="character" w:styleId="CommentReference">
    <w:name w:val="annotation reference"/>
    <w:basedOn w:val="DefaultParagraphFont"/>
    <w:rsid w:val="001D5BA1"/>
    <w:rPr>
      <w:sz w:val="16"/>
      <w:szCs w:val="16"/>
    </w:rPr>
  </w:style>
  <w:style w:type="paragraph" w:styleId="CommentText">
    <w:name w:val="annotation text"/>
    <w:basedOn w:val="Normal"/>
    <w:link w:val="CommentTextChar"/>
    <w:rsid w:val="001D5BA1"/>
    <w:rPr>
      <w:sz w:val="20"/>
    </w:rPr>
  </w:style>
  <w:style w:type="character" w:customStyle="1" w:styleId="CommentTextChar">
    <w:name w:val="Comment Text Char"/>
    <w:basedOn w:val="DefaultParagraphFont"/>
    <w:link w:val="CommentText"/>
    <w:rsid w:val="001D5BA1"/>
    <w:rPr>
      <w:lang w:val="pt-PT"/>
    </w:rPr>
  </w:style>
  <w:style w:type="paragraph" w:styleId="CommentSubject">
    <w:name w:val="annotation subject"/>
    <w:basedOn w:val="CommentText"/>
    <w:next w:val="CommentText"/>
    <w:link w:val="CommentSubjectChar"/>
    <w:rsid w:val="001D5BA1"/>
    <w:rPr>
      <w:b/>
      <w:bCs/>
    </w:rPr>
  </w:style>
  <w:style w:type="character" w:customStyle="1" w:styleId="CommentSubjectChar">
    <w:name w:val="Comment Subject Char"/>
    <w:basedOn w:val="CommentTextChar"/>
    <w:link w:val="CommentSubject"/>
    <w:rsid w:val="001D5BA1"/>
    <w:rPr>
      <w:b/>
      <w:bCs/>
      <w:lang w:val="pt-PT"/>
    </w:rPr>
  </w:style>
  <w:style w:type="paragraph" w:styleId="BalloonText">
    <w:name w:val="Balloon Text"/>
    <w:basedOn w:val="Normal"/>
    <w:link w:val="BalloonTextChar"/>
    <w:rsid w:val="001D5BA1"/>
    <w:rPr>
      <w:rFonts w:ascii="Segoe UI" w:hAnsi="Segoe UI" w:cs="Segoe UI"/>
      <w:sz w:val="18"/>
      <w:szCs w:val="18"/>
    </w:rPr>
  </w:style>
  <w:style w:type="character" w:customStyle="1" w:styleId="BalloonTextChar">
    <w:name w:val="Balloon Text Char"/>
    <w:basedOn w:val="DefaultParagraphFont"/>
    <w:link w:val="BalloonText"/>
    <w:rsid w:val="001D5BA1"/>
    <w:rPr>
      <w:rFonts w:ascii="Segoe UI" w:hAnsi="Segoe UI" w:cs="Segoe UI"/>
      <w:sz w:val="18"/>
      <w:szCs w:val="18"/>
      <w:lang w:val="pt-PT"/>
    </w:rPr>
  </w:style>
  <w:style w:type="character" w:styleId="Hyperlink">
    <w:name w:val="Hyperlink"/>
    <w:basedOn w:val="DefaultParagraphFont"/>
    <w:rsid w:val="001D5BA1"/>
    <w:rPr>
      <w:color w:val="0563C1" w:themeColor="hyperlink"/>
      <w:u w:val="single"/>
    </w:rPr>
  </w:style>
  <w:style w:type="character" w:styleId="FollowedHyperlink">
    <w:name w:val="FollowedHyperlink"/>
    <w:basedOn w:val="DefaultParagraphFont"/>
    <w:rsid w:val="00C60F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4447B-F651-496C-A149-F718896DC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3279</Words>
  <Characters>18384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2025-04-01T13:21:00Z</dcterms:created>
  <dcterms:modified xsi:type="dcterms:W3CDTF">2025-04-01T13:21:00Z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A10-0020/2025</vt:lpwstr>
  </property>
  <property fmtid="{D5CDD505-2E9C-101B-9397-08002B2CF9AE}" pid="4" name="&lt;Type&gt;">
    <vt:lpwstr>RR</vt:lpwstr>
  </property>
</Properties>
</file>