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47AB" w14:paraId="6F3531D2" w14:textId="77777777" w:rsidTr="0010095E">
        <w:trPr>
          <w:trHeight w:hRule="exact" w:val="1418"/>
        </w:trPr>
        <w:tc>
          <w:tcPr>
            <w:tcW w:w="6804" w:type="dxa"/>
            <w:shd w:val="clear" w:color="auto" w:fill="auto"/>
            <w:vAlign w:val="center"/>
          </w:tcPr>
          <w:p w14:paraId="3C1D816C" w14:textId="77777777" w:rsidR="00751A4A" w:rsidRPr="009A47AB" w:rsidRDefault="00C14782" w:rsidP="0010095E">
            <w:pPr>
              <w:pStyle w:val="EPName"/>
            </w:pPr>
            <w:r w:rsidRPr="009A47AB">
              <w:t>Европейски</w:t>
            </w:r>
            <w:r w:rsidR="00CA1457" w:rsidRPr="009A47AB">
              <w:t xml:space="preserve"> парламент</w:t>
            </w:r>
          </w:p>
          <w:p w14:paraId="52FAE2A0" w14:textId="77777777" w:rsidR="00751A4A" w:rsidRPr="009A47AB" w:rsidRDefault="005F1B17" w:rsidP="005F1B17">
            <w:pPr>
              <w:pStyle w:val="EPTerm"/>
              <w:rPr>
                <w:rStyle w:val="HideTWBExt"/>
                <w:noProof w:val="0"/>
                <w:vanish w:val="0"/>
                <w:color w:val="auto"/>
              </w:rPr>
            </w:pPr>
            <w:r w:rsidRPr="009A47AB">
              <w:t>2024</w:t>
            </w:r>
            <w:r w:rsidR="00C14782">
              <w:t> – </w:t>
            </w:r>
            <w:r w:rsidR="00817416" w:rsidRPr="009A47AB">
              <w:t>202</w:t>
            </w:r>
            <w:r w:rsidRPr="009A47AB">
              <w:t>9</w:t>
            </w:r>
          </w:p>
        </w:tc>
        <w:tc>
          <w:tcPr>
            <w:tcW w:w="2268" w:type="dxa"/>
            <w:shd w:val="clear" w:color="auto" w:fill="auto"/>
          </w:tcPr>
          <w:p w14:paraId="7DD4FE85" w14:textId="77777777" w:rsidR="00751A4A" w:rsidRPr="009A47AB" w:rsidRDefault="00187494" w:rsidP="0010095E">
            <w:pPr>
              <w:pStyle w:val="EPLogo"/>
            </w:pPr>
            <w:r w:rsidRPr="009A47AB">
              <w:rPr>
                <w:noProof/>
                <w:lang w:val="en-GB"/>
              </w:rPr>
              <w:drawing>
                <wp:inline distT="0" distB="0" distL="0" distR="0" wp14:anchorId="18E5FA4E" wp14:editId="49C053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C528B8" w14:textId="77777777" w:rsidR="00D058B8" w:rsidRPr="009A47AB" w:rsidRDefault="00D058B8" w:rsidP="004C5D52">
      <w:pPr>
        <w:pStyle w:val="LineTop"/>
      </w:pPr>
    </w:p>
    <w:p w14:paraId="34B7F62F" w14:textId="77777777" w:rsidR="00680577" w:rsidRPr="009A47AB" w:rsidRDefault="00CA1457" w:rsidP="00680577">
      <w:pPr>
        <w:pStyle w:val="EPBodyTA1"/>
      </w:pPr>
      <w:r w:rsidRPr="009A47AB">
        <w:t>ПРИЕТИ ТЕКСТОВЕ</w:t>
      </w:r>
    </w:p>
    <w:p w14:paraId="106C2CAA" w14:textId="77777777" w:rsidR="00D058B8" w:rsidRPr="009A47AB" w:rsidRDefault="00D058B8" w:rsidP="00D058B8">
      <w:pPr>
        <w:pStyle w:val="LineBottom"/>
      </w:pPr>
    </w:p>
    <w:p w14:paraId="20FA2317" w14:textId="77777777" w:rsidR="00CA1457" w:rsidRPr="009A47AB" w:rsidRDefault="00CA1457" w:rsidP="00CA1457">
      <w:pPr>
        <w:pStyle w:val="ATHeading1"/>
      </w:pPr>
      <w:bookmarkStart w:id="0" w:name="TANumber"/>
      <w:r w:rsidRPr="009A47AB">
        <w:t>P10_TA(2025)00</w:t>
      </w:r>
      <w:r w:rsidR="00AB1BFE">
        <w:t>49</w:t>
      </w:r>
      <w:bookmarkEnd w:id="0"/>
    </w:p>
    <w:p w14:paraId="3720FF13" w14:textId="77777777" w:rsidR="00CA1457" w:rsidRPr="009A47AB" w:rsidRDefault="00D5323F" w:rsidP="00CA1457">
      <w:pPr>
        <w:pStyle w:val="ATHeading2"/>
      </w:pPr>
      <w:bookmarkStart w:id="1" w:name="title"/>
      <w:r w:rsidRPr="00D5323F">
        <w:t>Предоставяне на макрофинансова помощ на Египет</w:t>
      </w:r>
      <w:bookmarkEnd w:id="1"/>
    </w:p>
    <w:p w14:paraId="07E64DF4" w14:textId="77777777" w:rsidR="00CA1457" w:rsidRPr="009A47AB" w:rsidRDefault="00CA1457" w:rsidP="00CA1457">
      <w:pPr>
        <w:rPr>
          <w:i/>
          <w:vanish/>
        </w:rPr>
      </w:pPr>
      <w:r w:rsidRPr="009A47AB">
        <w:rPr>
          <w:i/>
        </w:rPr>
        <w:fldChar w:fldCharType="begin"/>
      </w:r>
      <w:r w:rsidRPr="009A47AB">
        <w:rPr>
          <w:i/>
        </w:rPr>
        <w:instrText xml:space="preserve"> TC"(</w:instrText>
      </w:r>
      <w:bookmarkStart w:id="2" w:name="DocNumber"/>
      <w:r w:rsidRPr="009A47AB">
        <w:rPr>
          <w:i/>
        </w:rPr>
        <w:instrText>A10-0037/2025</w:instrText>
      </w:r>
      <w:bookmarkEnd w:id="2"/>
      <w:r w:rsidRPr="009A47AB">
        <w:rPr>
          <w:i/>
        </w:rPr>
        <w:instrText xml:space="preserve"> - Докладчик: Селин Имар)"\l3 \n&gt; \* MERGEFORMAT </w:instrText>
      </w:r>
      <w:r w:rsidRPr="009A47AB">
        <w:rPr>
          <w:i/>
        </w:rPr>
        <w:fldChar w:fldCharType="end"/>
      </w:r>
    </w:p>
    <w:p w14:paraId="29493926" w14:textId="77777777" w:rsidR="00CA1457" w:rsidRPr="009A47AB" w:rsidRDefault="00CA1457" w:rsidP="00CA1457">
      <w:pPr>
        <w:rPr>
          <w:vanish/>
        </w:rPr>
      </w:pPr>
      <w:bookmarkStart w:id="3" w:name="Commission"/>
      <w:r w:rsidRPr="009A47AB">
        <w:rPr>
          <w:vanish/>
        </w:rPr>
        <w:t>Комисия по международна търговия</w:t>
      </w:r>
      <w:bookmarkEnd w:id="3"/>
    </w:p>
    <w:p w14:paraId="7922206C" w14:textId="77777777" w:rsidR="00CA1457" w:rsidRPr="009A47AB" w:rsidRDefault="00CA1457" w:rsidP="00CA1457">
      <w:pPr>
        <w:rPr>
          <w:vanish/>
        </w:rPr>
      </w:pPr>
      <w:bookmarkStart w:id="4" w:name="PE"/>
      <w:r w:rsidRPr="009A47AB">
        <w:rPr>
          <w:vanish/>
        </w:rPr>
        <w:t>PE765.300</w:t>
      </w:r>
      <w:bookmarkEnd w:id="4"/>
    </w:p>
    <w:p w14:paraId="2D42C33A" w14:textId="77777777" w:rsidR="00CA1457" w:rsidRPr="009A47AB" w:rsidRDefault="00AB1BFE" w:rsidP="00AB1BFE">
      <w:pPr>
        <w:pStyle w:val="ATHeading3"/>
      </w:pPr>
      <w:bookmarkStart w:id="5" w:name="Sujet"/>
      <w:r>
        <w:t>Изменения, приети от</w:t>
      </w:r>
      <w:r w:rsidR="00CA1457" w:rsidRPr="009A47AB">
        <w:t xml:space="preserve"> Европейския парламент </w:t>
      </w:r>
      <w:r>
        <w:t>на</w:t>
      </w:r>
      <w:r w:rsidR="00CA1457" w:rsidRPr="009A47AB">
        <w:t xml:space="preserve"> </w:t>
      </w:r>
      <w:r>
        <w:t>1</w:t>
      </w:r>
      <w:r w:rsidR="00C14782">
        <w:t xml:space="preserve"> април</w:t>
      </w:r>
      <w:r w:rsidR="00C14782" w:rsidRPr="009A47AB">
        <w:t xml:space="preserve"> </w:t>
      </w:r>
      <w:r w:rsidR="00CA1457" w:rsidRPr="009A47AB">
        <w:t xml:space="preserve">2025 г. </w:t>
      </w:r>
      <w:r>
        <w:t>към</w:t>
      </w:r>
      <w:r w:rsidRPr="009A47AB">
        <w:t xml:space="preserve"> </w:t>
      </w:r>
      <w:r w:rsidR="00CA1457" w:rsidRPr="009A47AB">
        <w:t>предложението за решение на Европейския парламент и на Съвета за предоставяне на макрофинансова помощ на Арабска република Египет</w:t>
      </w:r>
      <w:bookmarkEnd w:id="5"/>
      <w:r w:rsidR="00CA1457" w:rsidRPr="009A47AB">
        <w:t xml:space="preserve"> </w:t>
      </w:r>
      <w:bookmarkStart w:id="6" w:name="References"/>
      <w:r w:rsidR="00CA1457" w:rsidRPr="009A47AB">
        <w:t>(COM(2024)0461 – C10-0009/2024 – 2024/0071(COD))</w:t>
      </w:r>
      <w:bookmarkEnd w:id="6"/>
      <w:r w:rsidRPr="00AB1BFE">
        <w:rPr>
          <w:vertAlign w:val="superscript"/>
        </w:rPr>
        <w:footnoteReference w:id="1"/>
      </w:r>
    </w:p>
    <w:p w14:paraId="75484270" w14:textId="77777777" w:rsidR="00713C97" w:rsidRPr="009A47AB" w:rsidRDefault="00713C97" w:rsidP="00713C97">
      <w:pPr>
        <w:pStyle w:val="NormalBold"/>
      </w:pPr>
      <w:r w:rsidRPr="009A47AB">
        <w:t>(Обикновена законодателна процедура: първо четене)</w:t>
      </w:r>
    </w:p>
    <w:p w14:paraId="7029AFA1" w14:textId="77777777" w:rsidR="00C14782" w:rsidRDefault="00C14782">
      <w:pPr>
        <w:widowControl/>
        <w:rPr>
          <w:b/>
        </w:rPr>
      </w:pPr>
      <w:r>
        <w:br w:type="page"/>
      </w:r>
    </w:p>
    <w:p w14:paraId="0A43B7E4" w14:textId="77777777" w:rsidR="00713C97" w:rsidRPr="009A47AB" w:rsidRDefault="00713C97" w:rsidP="00713C97">
      <w:pPr>
        <w:pStyle w:val="AmNumberTabs"/>
      </w:pPr>
      <w:r w:rsidRPr="009A47AB">
        <w:lastRenderedPageBreak/>
        <w:t>Изменение</w:t>
      </w:r>
      <w:r w:rsidRPr="009A47AB">
        <w:tab/>
      </w:r>
      <w:r w:rsidRPr="009A47AB">
        <w:tab/>
        <w:t>1</w:t>
      </w:r>
    </w:p>
    <w:p w14:paraId="62F257CE" w14:textId="77777777" w:rsidR="00713C97" w:rsidRPr="009A47AB" w:rsidRDefault="00713C97" w:rsidP="00713C97">
      <w:pPr>
        <w:pStyle w:val="NormalBold12b"/>
      </w:pPr>
      <w:r w:rsidRPr="009A47AB">
        <w:t>Предложение за решение</w:t>
      </w:r>
    </w:p>
    <w:p w14:paraId="061F5999" w14:textId="77777777" w:rsidR="00713C97" w:rsidRPr="009A47AB" w:rsidRDefault="00713C97" w:rsidP="00713C97">
      <w:pPr>
        <w:pStyle w:val="NormalBold"/>
      </w:pPr>
      <w:r w:rsidRPr="009A47AB">
        <w:t>Съображение 1 а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C97" w:rsidRPr="009A47AB" w14:paraId="1C01A612" w14:textId="77777777" w:rsidTr="00776520">
        <w:trPr>
          <w:trHeight w:val="240"/>
          <w:jc w:val="center"/>
        </w:trPr>
        <w:tc>
          <w:tcPr>
            <w:tcW w:w="9752" w:type="dxa"/>
            <w:gridSpan w:val="2"/>
            <w:tcBorders>
              <w:top w:val="nil"/>
              <w:left w:val="nil"/>
              <w:bottom w:val="nil"/>
              <w:right w:val="nil"/>
            </w:tcBorders>
          </w:tcPr>
          <w:p w14:paraId="7BBCFB4D" w14:textId="77777777" w:rsidR="00713C97" w:rsidRPr="009A47AB" w:rsidRDefault="00713C97" w:rsidP="00776520"/>
        </w:tc>
      </w:tr>
      <w:tr w:rsidR="00713C97" w:rsidRPr="009A47AB" w14:paraId="2DF41DC6" w14:textId="77777777" w:rsidTr="00776520">
        <w:trPr>
          <w:trHeight w:val="240"/>
          <w:jc w:val="center"/>
        </w:trPr>
        <w:tc>
          <w:tcPr>
            <w:tcW w:w="4876" w:type="dxa"/>
            <w:tcBorders>
              <w:top w:val="nil"/>
              <w:left w:val="nil"/>
              <w:bottom w:val="nil"/>
              <w:right w:val="nil"/>
            </w:tcBorders>
            <w:hideMark/>
          </w:tcPr>
          <w:p w14:paraId="064CC600" w14:textId="77777777" w:rsidR="00713C97" w:rsidRPr="009A47AB" w:rsidRDefault="00713C97" w:rsidP="00776520">
            <w:pPr>
              <w:pStyle w:val="AmColumnHeading"/>
            </w:pPr>
            <w:r w:rsidRPr="009A47AB">
              <w:t>Текст, предложен от Комисията</w:t>
            </w:r>
          </w:p>
        </w:tc>
        <w:tc>
          <w:tcPr>
            <w:tcW w:w="4876" w:type="dxa"/>
            <w:tcBorders>
              <w:top w:val="nil"/>
              <w:left w:val="nil"/>
              <w:bottom w:val="nil"/>
              <w:right w:val="nil"/>
            </w:tcBorders>
            <w:hideMark/>
          </w:tcPr>
          <w:p w14:paraId="4A54B016" w14:textId="77777777" w:rsidR="00713C97" w:rsidRPr="009A47AB" w:rsidRDefault="00713C97" w:rsidP="00776520">
            <w:pPr>
              <w:pStyle w:val="AmColumnHeading"/>
            </w:pPr>
            <w:r w:rsidRPr="009A47AB">
              <w:t>Изменение</w:t>
            </w:r>
          </w:p>
        </w:tc>
      </w:tr>
      <w:tr w:rsidR="00713C97" w:rsidRPr="009A47AB" w14:paraId="45284641" w14:textId="77777777" w:rsidTr="00776520">
        <w:trPr>
          <w:jc w:val="center"/>
        </w:trPr>
        <w:tc>
          <w:tcPr>
            <w:tcW w:w="4876" w:type="dxa"/>
            <w:tcBorders>
              <w:top w:val="nil"/>
              <w:left w:val="nil"/>
              <w:bottom w:val="nil"/>
              <w:right w:val="nil"/>
            </w:tcBorders>
            <w:hideMark/>
          </w:tcPr>
          <w:p w14:paraId="09271059" w14:textId="77777777" w:rsidR="00713C97" w:rsidRPr="009A47AB" w:rsidRDefault="00713C97" w:rsidP="00776520">
            <w:pPr>
              <w:pStyle w:val="Normal6a"/>
            </w:pPr>
          </w:p>
        </w:tc>
        <w:tc>
          <w:tcPr>
            <w:tcW w:w="4876" w:type="dxa"/>
            <w:tcBorders>
              <w:top w:val="nil"/>
              <w:left w:val="nil"/>
              <w:bottom w:val="nil"/>
              <w:right w:val="nil"/>
            </w:tcBorders>
            <w:hideMark/>
          </w:tcPr>
          <w:p w14:paraId="3AAACA86" w14:textId="77777777" w:rsidR="00713C97" w:rsidRPr="009A47AB" w:rsidRDefault="00713C97" w:rsidP="00776520">
            <w:pPr>
              <w:pStyle w:val="Normal6a"/>
            </w:pPr>
            <w:r w:rsidRPr="009A47AB">
              <w:rPr>
                <w:b/>
                <w:i/>
              </w:rPr>
              <w:t>(1а)</w:t>
            </w:r>
            <w:r w:rsidRPr="009A47AB">
              <w:rPr>
                <w:b/>
                <w:i/>
              </w:rPr>
              <w:tab/>
              <w:t>Настоящото решение има отражение върху бюджета на Съюза. Поради това комисията по бюджети на Европейския парламент прие бюджетна оценка, която е неразделна част от мандата за преговори на Парламента.</w:t>
            </w:r>
          </w:p>
        </w:tc>
      </w:tr>
    </w:tbl>
    <w:p w14:paraId="351C01B5" w14:textId="77777777" w:rsidR="00713C97" w:rsidRPr="009A47AB" w:rsidRDefault="00713C97" w:rsidP="00713C97"/>
    <w:p w14:paraId="0E7A4B48" w14:textId="77777777" w:rsidR="00713C97" w:rsidRPr="009A47AB" w:rsidRDefault="00713C97" w:rsidP="00713C97">
      <w:pPr>
        <w:pStyle w:val="AmNumberTabs"/>
      </w:pPr>
      <w:r w:rsidRPr="009A47AB">
        <w:t>Изменение</w:t>
      </w:r>
      <w:r w:rsidRPr="009A47AB">
        <w:tab/>
      </w:r>
      <w:r w:rsidRPr="009A47AB">
        <w:tab/>
        <w:t>2</w:t>
      </w:r>
    </w:p>
    <w:p w14:paraId="04A6CA6C" w14:textId="77777777" w:rsidR="00713C97" w:rsidRPr="009A47AB" w:rsidRDefault="00713C97" w:rsidP="00713C97">
      <w:pPr>
        <w:pStyle w:val="NormalBold12b"/>
      </w:pPr>
      <w:r w:rsidRPr="009A47AB">
        <w:t>Предложение за решение</w:t>
      </w:r>
    </w:p>
    <w:p w14:paraId="0DB04CBB" w14:textId="77777777" w:rsidR="00713C97" w:rsidRPr="009A47AB" w:rsidRDefault="00713C97" w:rsidP="00713C97">
      <w:pPr>
        <w:pStyle w:val="NormalBold"/>
      </w:pPr>
      <w:r w:rsidRPr="009A47AB">
        <w:t>Съображение 2 а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C97" w:rsidRPr="009A47AB" w14:paraId="212D2013" w14:textId="77777777" w:rsidTr="00776520">
        <w:trPr>
          <w:trHeight w:hRule="exact" w:val="240"/>
          <w:jc w:val="center"/>
        </w:trPr>
        <w:tc>
          <w:tcPr>
            <w:tcW w:w="9752" w:type="dxa"/>
            <w:gridSpan w:val="2"/>
            <w:tcBorders>
              <w:top w:val="nil"/>
              <w:left w:val="nil"/>
              <w:bottom w:val="nil"/>
              <w:right w:val="nil"/>
            </w:tcBorders>
          </w:tcPr>
          <w:p w14:paraId="3F7C5DF4" w14:textId="77777777" w:rsidR="00713C97" w:rsidRPr="009A47AB" w:rsidRDefault="00713C97" w:rsidP="00776520"/>
        </w:tc>
      </w:tr>
      <w:tr w:rsidR="00713C97" w:rsidRPr="009A47AB" w14:paraId="2873307D" w14:textId="77777777" w:rsidTr="00776520">
        <w:trPr>
          <w:trHeight w:val="240"/>
          <w:jc w:val="center"/>
        </w:trPr>
        <w:tc>
          <w:tcPr>
            <w:tcW w:w="4876" w:type="dxa"/>
            <w:tcBorders>
              <w:top w:val="nil"/>
              <w:left w:val="nil"/>
              <w:bottom w:val="nil"/>
              <w:right w:val="nil"/>
            </w:tcBorders>
          </w:tcPr>
          <w:p w14:paraId="5B3448D9" w14:textId="77777777" w:rsidR="00713C97" w:rsidRPr="009A47AB" w:rsidRDefault="00713C97" w:rsidP="00776520">
            <w:pPr>
              <w:pStyle w:val="AmColumnHeading"/>
            </w:pPr>
            <w:r w:rsidRPr="009A47AB">
              <w:t>Текст, предложен от Комисията</w:t>
            </w:r>
          </w:p>
        </w:tc>
        <w:tc>
          <w:tcPr>
            <w:tcW w:w="4876" w:type="dxa"/>
            <w:tcBorders>
              <w:top w:val="nil"/>
              <w:left w:val="nil"/>
              <w:bottom w:val="nil"/>
              <w:right w:val="nil"/>
            </w:tcBorders>
          </w:tcPr>
          <w:p w14:paraId="7FDBA5C3" w14:textId="77777777" w:rsidR="00713C97" w:rsidRPr="009A47AB" w:rsidRDefault="00713C97" w:rsidP="00776520">
            <w:pPr>
              <w:pStyle w:val="AmColumnHeading"/>
            </w:pPr>
            <w:r w:rsidRPr="009A47AB">
              <w:t>Изменение</w:t>
            </w:r>
          </w:p>
        </w:tc>
      </w:tr>
      <w:tr w:rsidR="00713C97" w:rsidRPr="009A47AB" w14:paraId="4E400125" w14:textId="77777777" w:rsidTr="00776520">
        <w:trPr>
          <w:jc w:val="center"/>
        </w:trPr>
        <w:tc>
          <w:tcPr>
            <w:tcW w:w="4876" w:type="dxa"/>
            <w:tcBorders>
              <w:top w:val="nil"/>
              <w:left w:val="nil"/>
              <w:bottom w:val="nil"/>
              <w:right w:val="nil"/>
            </w:tcBorders>
          </w:tcPr>
          <w:p w14:paraId="6617EE9E" w14:textId="77777777" w:rsidR="00713C97" w:rsidRPr="009A47AB" w:rsidRDefault="00713C97" w:rsidP="00776520">
            <w:pPr>
              <w:pStyle w:val="Normal6a"/>
            </w:pPr>
          </w:p>
        </w:tc>
        <w:tc>
          <w:tcPr>
            <w:tcW w:w="4876" w:type="dxa"/>
            <w:tcBorders>
              <w:top w:val="nil"/>
              <w:left w:val="nil"/>
              <w:bottom w:val="nil"/>
              <w:right w:val="nil"/>
            </w:tcBorders>
          </w:tcPr>
          <w:p w14:paraId="3F2A20FB" w14:textId="77777777" w:rsidR="00713C97" w:rsidRPr="009A47AB" w:rsidRDefault="00713C97" w:rsidP="00776520">
            <w:pPr>
              <w:pStyle w:val="Normal6a"/>
            </w:pPr>
            <w:r w:rsidRPr="009A47AB">
              <w:rPr>
                <w:b/>
                <w:i/>
              </w:rPr>
              <w:t>(2а)</w:t>
            </w:r>
            <w:r w:rsidRPr="009A47AB">
              <w:tab/>
            </w:r>
            <w:r w:rsidRPr="009A47AB">
              <w:rPr>
                <w:b/>
                <w:i/>
              </w:rPr>
              <w:t>На 17 март 2024 г. Египет и Европейският съюз съвместно решиха да задълбочат отношенията си, като установят стратегическо и всеобхватно партньорство, основано на ценности като справедливост, взаимно уважение и доверие, така че да укрепят общата си стабилност, мир и просперитет.</w:t>
            </w:r>
          </w:p>
        </w:tc>
      </w:tr>
    </w:tbl>
    <w:p w14:paraId="0878B89E" w14:textId="77777777" w:rsidR="00713C97" w:rsidRPr="009A47AB" w:rsidRDefault="00713C97" w:rsidP="00713C97"/>
    <w:p w14:paraId="1A4F4684" w14:textId="77777777" w:rsidR="00713C97" w:rsidRPr="00DF1E6A" w:rsidRDefault="00713C97" w:rsidP="00713C97">
      <w:pPr>
        <w:pStyle w:val="AmNumberTabs"/>
        <w:keepNext/>
      </w:pPr>
      <w:r w:rsidRPr="00DF1E6A">
        <w:t>Изменени</w:t>
      </w:r>
      <w:r w:rsidR="00DF1E6A">
        <w:t>я</w:t>
      </w:r>
      <w:r w:rsidRPr="00DF1E6A">
        <w:tab/>
        <w:t>3</w:t>
      </w:r>
      <w:r w:rsidR="00DF1E6A" w:rsidRPr="00BA4DF3">
        <w:t xml:space="preserve"> </w:t>
      </w:r>
      <w:r w:rsidR="00DF1E6A">
        <w:t>и 39</w:t>
      </w:r>
    </w:p>
    <w:p w14:paraId="6E50E382" w14:textId="77777777" w:rsidR="00713C97" w:rsidRPr="00DF1E6A" w:rsidRDefault="00713C97" w:rsidP="00713C97"/>
    <w:p w14:paraId="3034DCDA" w14:textId="77777777" w:rsidR="00713C97" w:rsidRPr="00DF1E6A" w:rsidRDefault="00713C97" w:rsidP="00713C97">
      <w:pPr>
        <w:pStyle w:val="NormalBold"/>
        <w:keepNext/>
      </w:pPr>
      <w:r w:rsidRPr="00DF1E6A">
        <w:t>Предложение за решение</w:t>
      </w:r>
    </w:p>
    <w:p w14:paraId="77095CF3" w14:textId="77777777" w:rsidR="00713C97" w:rsidRPr="00DF1E6A" w:rsidRDefault="00713C97" w:rsidP="00713C97">
      <w:pPr>
        <w:pStyle w:val="NormalBold"/>
      </w:pPr>
      <w:r w:rsidRPr="00DF1E6A">
        <w:t>Съображение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AB1BFE" w14:paraId="55B21764" w14:textId="77777777" w:rsidTr="00776520">
        <w:trPr>
          <w:jc w:val="center"/>
        </w:trPr>
        <w:tc>
          <w:tcPr>
            <w:tcW w:w="9752" w:type="dxa"/>
            <w:gridSpan w:val="2"/>
          </w:tcPr>
          <w:p w14:paraId="3D3FDA9A" w14:textId="77777777" w:rsidR="00713C97" w:rsidRPr="00DF1E6A" w:rsidRDefault="00713C97" w:rsidP="00776520">
            <w:pPr>
              <w:keepNext/>
            </w:pPr>
          </w:p>
        </w:tc>
      </w:tr>
      <w:tr w:rsidR="00713C97" w:rsidRPr="00AB1BFE" w14:paraId="58C4CBD1" w14:textId="77777777" w:rsidTr="00776520">
        <w:trPr>
          <w:jc w:val="center"/>
        </w:trPr>
        <w:tc>
          <w:tcPr>
            <w:tcW w:w="4876" w:type="dxa"/>
            <w:hideMark/>
          </w:tcPr>
          <w:p w14:paraId="2C38422D" w14:textId="77777777" w:rsidR="00713C97" w:rsidRPr="00DF1E6A" w:rsidRDefault="00713C97" w:rsidP="00776520">
            <w:pPr>
              <w:pStyle w:val="ColumnHeading"/>
              <w:keepNext/>
            </w:pPr>
            <w:r w:rsidRPr="00DF1E6A">
              <w:t>Текст, предложен от Комисията</w:t>
            </w:r>
          </w:p>
        </w:tc>
        <w:tc>
          <w:tcPr>
            <w:tcW w:w="4876" w:type="dxa"/>
            <w:hideMark/>
          </w:tcPr>
          <w:p w14:paraId="054F92F1" w14:textId="77777777" w:rsidR="00713C97" w:rsidRPr="00DF1E6A" w:rsidRDefault="00713C97" w:rsidP="00776520">
            <w:pPr>
              <w:pStyle w:val="ColumnHeading"/>
              <w:keepNext/>
            </w:pPr>
            <w:r w:rsidRPr="00DF1E6A">
              <w:t>Изменение</w:t>
            </w:r>
          </w:p>
        </w:tc>
      </w:tr>
      <w:tr w:rsidR="00713C97" w:rsidRPr="009A47AB" w14:paraId="1A646194" w14:textId="77777777" w:rsidTr="00776520">
        <w:trPr>
          <w:jc w:val="center"/>
        </w:trPr>
        <w:tc>
          <w:tcPr>
            <w:tcW w:w="4876" w:type="dxa"/>
            <w:hideMark/>
          </w:tcPr>
          <w:p w14:paraId="10CBE779" w14:textId="77777777" w:rsidR="00713C97" w:rsidRPr="00DF1E6A" w:rsidRDefault="00713C97" w:rsidP="00776520">
            <w:pPr>
              <w:pStyle w:val="Normal6"/>
            </w:pPr>
            <w:r w:rsidRPr="00DF1E6A">
              <w:t>(3)</w:t>
            </w:r>
            <w:r w:rsidRPr="00DF1E6A">
              <w:tab/>
              <w:t xml:space="preserve">В съответствие с приоритетите на партньорството ЕС и Египет са поели ангажимент да гарантират отчетност, принципите на правовата държава, пълно зачитане на правата на човека, основните свободи, насърчаване на демокрацията, равенството между половете и равните възможности като конституционни права на всички свои </w:t>
            </w:r>
            <w:r w:rsidRPr="00DF1E6A">
              <w:lastRenderedPageBreak/>
              <w:t xml:space="preserve">граждани. Тези ангажименти допринасят за напредъка на партньорството и за устойчивото развитие и </w:t>
            </w:r>
            <w:r w:rsidRPr="00DF1E6A">
              <w:rPr>
                <w:b/>
                <w:i/>
              </w:rPr>
              <w:t>стабилността</w:t>
            </w:r>
            <w:r w:rsidRPr="00DF1E6A">
              <w:t xml:space="preserve"> на Египет. Засиленото и конструктивно взаимодействие между ЕС и Египет през последния период проправи пътя към по-съдържателен диалог по въпроси, свързани с правата на човека. Подкомитетът по политически въпроси, права на човека и демокрация, международни и регионални въпроси от декември 2022 г. и Комитетът за асоцииране от май 2023 г. предоставиха институционалните платформи за обмен по редица свързани с правата на човека въпроси, които ЕС би желал да продължи и да доразвива. </w:t>
            </w:r>
            <w:r w:rsidRPr="00DF1E6A">
              <w:rPr>
                <w:b/>
                <w:bCs/>
                <w:i/>
                <w:iCs/>
              </w:rPr>
              <w:t>Подобряването</w:t>
            </w:r>
            <w:r w:rsidRPr="00DF1E6A">
              <w:t xml:space="preserve"> на положението с правата на човека в Египет ще окаже положително въздействие върху отношенията между ЕС и Египет.</w:t>
            </w:r>
          </w:p>
        </w:tc>
        <w:tc>
          <w:tcPr>
            <w:tcW w:w="4876" w:type="dxa"/>
            <w:hideMark/>
          </w:tcPr>
          <w:p w14:paraId="797BB890" w14:textId="77777777" w:rsidR="00713C97" w:rsidRPr="009A47AB" w:rsidRDefault="00713C97" w:rsidP="00B766E1">
            <w:pPr>
              <w:pStyle w:val="Normal6"/>
              <w:rPr>
                <w:szCs w:val="24"/>
              </w:rPr>
            </w:pPr>
            <w:r w:rsidRPr="00DF1E6A">
              <w:lastRenderedPageBreak/>
              <w:t>(3)</w:t>
            </w:r>
            <w:r w:rsidRPr="00DF1E6A">
              <w:tab/>
              <w:t xml:space="preserve">В съответствие с приоритетите на партньорството ЕС и Египет са поели ангажимент да гарантират отчетност, принципите на правовата държава, пълно зачитане на правата на човека, основните свободи, насърчаване на демокрацията, равенството между половете и равните възможности като конституционни права на всички свои </w:t>
            </w:r>
            <w:r w:rsidRPr="00DF1E6A">
              <w:lastRenderedPageBreak/>
              <w:t xml:space="preserve">граждани. Тези ангажименти допринасят за напредъка на партньорството и за устойчивото </w:t>
            </w:r>
            <w:r w:rsidR="00DF1E6A" w:rsidRPr="00067AC4">
              <w:rPr>
                <w:b/>
                <w:i/>
              </w:rPr>
              <w:t>социално и икономическо</w:t>
            </w:r>
            <w:r w:rsidR="00DF1E6A" w:rsidRPr="00067AC4">
              <w:t xml:space="preserve"> </w:t>
            </w:r>
            <w:r w:rsidRPr="00DF1E6A">
              <w:t>развитие</w:t>
            </w:r>
            <w:r w:rsidRPr="00DF1E6A">
              <w:rPr>
                <w:b/>
                <w:i/>
              </w:rPr>
              <w:t>, доброто управление</w:t>
            </w:r>
            <w:r w:rsidRPr="00DF1E6A">
              <w:t xml:space="preserve"> и </w:t>
            </w:r>
            <w:r w:rsidRPr="00DF1E6A">
              <w:rPr>
                <w:b/>
                <w:bCs/>
                <w:i/>
                <w:iCs/>
              </w:rPr>
              <w:t>социално-икономическата стабилност</w:t>
            </w:r>
            <w:r w:rsidRPr="00DF1E6A">
              <w:t xml:space="preserve"> на Египет. Засиленото и конструктивно взаимодействие между ЕС и Египет през последния период проправи пътя към по-съдържателен диалог по въпроси, свързани с правата на човека. Подкомитетът по политически въпроси, права на човека и демокрация, международни и регионални въпроси от декември 2022 г. и Комитетът за асоцииране от май 2023 г. предоставиха институционалните платформи за обмен по редица свързани с правата на човека въпроси, които ЕС би желал да продължи и да доразвива. </w:t>
            </w:r>
            <w:r w:rsidRPr="00DF1E6A">
              <w:rPr>
                <w:b/>
                <w:i/>
              </w:rPr>
              <w:t xml:space="preserve">Непрекъснатото </w:t>
            </w:r>
            <w:r w:rsidR="00DF1E6A">
              <w:rPr>
                <w:b/>
                <w:i/>
              </w:rPr>
              <w:t xml:space="preserve">бъдещо </w:t>
            </w:r>
            <w:r w:rsidRPr="00DF1E6A">
              <w:rPr>
                <w:b/>
                <w:i/>
              </w:rPr>
              <w:t>подобряване</w:t>
            </w:r>
            <w:r w:rsidRPr="00DF1E6A">
              <w:t xml:space="preserve"> на положението с правата на човека</w:t>
            </w:r>
            <w:r w:rsidR="00DF1E6A" w:rsidRPr="00067AC4">
              <w:rPr>
                <w:b/>
                <w:i/>
              </w:rPr>
              <w:t>, като подобряване на правото на свобода на изразяване на мнение, сдружаване и мирни събрания, въвеждането на мораториум върху смъртното наказание, борбата с изтезанията и насилствените изчезвания и подобряването на условията в затворите</w:t>
            </w:r>
            <w:r w:rsidRPr="00DF1E6A">
              <w:t xml:space="preserve"> </w:t>
            </w:r>
            <w:r w:rsidRPr="00DF1E6A">
              <w:rPr>
                <w:b/>
                <w:i/>
              </w:rPr>
              <w:t>и на правата и основните свободи на жените вследствие на активна, последователна и проактивна политика в тази област</w:t>
            </w:r>
            <w:r w:rsidRPr="00DF1E6A">
              <w:t xml:space="preserve"> в Египет</w:t>
            </w:r>
            <w:r w:rsidR="00B766E1">
              <w:t>,</w:t>
            </w:r>
            <w:r w:rsidRPr="00DF1E6A">
              <w:t xml:space="preserve"> ще окаже положително въздействие върху отношенията между ЕС и Египет.</w:t>
            </w:r>
          </w:p>
        </w:tc>
      </w:tr>
    </w:tbl>
    <w:p w14:paraId="18002896" w14:textId="77777777" w:rsidR="00AB1BFE" w:rsidRPr="009A47AB" w:rsidRDefault="00AB1BFE" w:rsidP="00AB1BFE"/>
    <w:p w14:paraId="5921B059" w14:textId="77777777" w:rsidR="00713C97" w:rsidRPr="009A47AB" w:rsidRDefault="00713C97" w:rsidP="00713C97">
      <w:pPr>
        <w:pStyle w:val="AmNumberTabs"/>
      </w:pPr>
      <w:r w:rsidRPr="009A47AB">
        <w:t>Изменение</w:t>
      </w:r>
      <w:r w:rsidRPr="009A47AB">
        <w:tab/>
      </w:r>
      <w:r w:rsidRPr="009A47AB">
        <w:tab/>
        <w:t>4</w:t>
      </w:r>
    </w:p>
    <w:p w14:paraId="7C772676" w14:textId="77777777" w:rsidR="00713C97" w:rsidRPr="009A47AB" w:rsidRDefault="00713C97" w:rsidP="00713C97">
      <w:pPr>
        <w:pStyle w:val="NormalBold12b"/>
      </w:pPr>
      <w:r w:rsidRPr="009A47AB">
        <w:t>Предложение за решение</w:t>
      </w:r>
    </w:p>
    <w:p w14:paraId="020B7ECC" w14:textId="77777777" w:rsidR="00713C97" w:rsidRPr="009A47AB" w:rsidRDefault="00713C97" w:rsidP="00713C97">
      <w:pPr>
        <w:pStyle w:val="NormalBold"/>
      </w:pPr>
      <w:r w:rsidRPr="009A47AB">
        <w:t>Съображение 3 а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C97" w:rsidRPr="009A47AB" w14:paraId="7EF74D3B" w14:textId="77777777" w:rsidTr="00776520">
        <w:trPr>
          <w:trHeight w:hRule="exact" w:val="240"/>
          <w:jc w:val="center"/>
        </w:trPr>
        <w:tc>
          <w:tcPr>
            <w:tcW w:w="9752" w:type="dxa"/>
            <w:gridSpan w:val="2"/>
            <w:tcBorders>
              <w:top w:val="nil"/>
              <w:left w:val="nil"/>
              <w:bottom w:val="nil"/>
              <w:right w:val="nil"/>
            </w:tcBorders>
          </w:tcPr>
          <w:p w14:paraId="0E0C0A64" w14:textId="77777777" w:rsidR="00713C97" w:rsidRPr="009A47AB" w:rsidRDefault="00713C97" w:rsidP="00776520"/>
        </w:tc>
      </w:tr>
      <w:tr w:rsidR="00713C97" w:rsidRPr="009A47AB" w14:paraId="12F6A4C4" w14:textId="77777777" w:rsidTr="00776520">
        <w:trPr>
          <w:trHeight w:val="240"/>
          <w:jc w:val="center"/>
        </w:trPr>
        <w:tc>
          <w:tcPr>
            <w:tcW w:w="4876" w:type="dxa"/>
            <w:tcBorders>
              <w:top w:val="nil"/>
              <w:left w:val="nil"/>
              <w:bottom w:val="nil"/>
              <w:right w:val="nil"/>
            </w:tcBorders>
          </w:tcPr>
          <w:p w14:paraId="705ADC66" w14:textId="77777777" w:rsidR="00713C97" w:rsidRPr="009A47AB" w:rsidRDefault="00713C97" w:rsidP="00776520">
            <w:pPr>
              <w:pStyle w:val="AmColumnHeading"/>
            </w:pPr>
            <w:r w:rsidRPr="009A47AB">
              <w:t>Текст, предложен от Комисията</w:t>
            </w:r>
          </w:p>
        </w:tc>
        <w:tc>
          <w:tcPr>
            <w:tcW w:w="4876" w:type="dxa"/>
            <w:tcBorders>
              <w:top w:val="nil"/>
              <w:left w:val="nil"/>
              <w:bottom w:val="nil"/>
              <w:right w:val="nil"/>
            </w:tcBorders>
          </w:tcPr>
          <w:p w14:paraId="68C61A95" w14:textId="77777777" w:rsidR="00713C97" w:rsidRPr="009A47AB" w:rsidRDefault="00713C97" w:rsidP="00776520">
            <w:pPr>
              <w:pStyle w:val="AmColumnHeading"/>
            </w:pPr>
            <w:r w:rsidRPr="009A47AB">
              <w:t>Изменение</w:t>
            </w:r>
          </w:p>
        </w:tc>
      </w:tr>
      <w:tr w:rsidR="00713C97" w:rsidRPr="009A47AB" w14:paraId="2E74286C" w14:textId="77777777" w:rsidTr="00776520">
        <w:trPr>
          <w:jc w:val="center"/>
        </w:trPr>
        <w:tc>
          <w:tcPr>
            <w:tcW w:w="4876" w:type="dxa"/>
            <w:tcBorders>
              <w:top w:val="nil"/>
              <w:left w:val="nil"/>
              <w:bottom w:val="nil"/>
              <w:right w:val="nil"/>
            </w:tcBorders>
          </w:tcPr>
          <w:p w14:paraId="1B1BB67E" w14:textId="77777777" w:rsidR="00713C97" w:rsidRPr="009A47AB" w:rsidRDefault="00713C97" w:rsidP="00776520">
            <w:pPr>
              <w:pStyle w:val="Normal6a"/>
            </w:pPr>
          </w:p>
        </w:tc>
        <w:tc>
          <w:tcPr>
            <w:tcW w:w="4876" w:type="dxa"/>
            <w:tcBorders>
              <w:top w:val="nil"/>
              <w:left w:val="nil"/>
              <w:bottom w:val="nil"/>
              <w:right w:val="nil"/>
            </w:tcBorders>
          </w:tcPr>
          <w:p w14:paraId="1134B799" w14:textId="77777777" w:rsidR="00713C97" w:rsidRPr="009A47AB" w:rsidRDefault="00713C97" w:rsidP="00776520">
            <w:pPr>
              <w:pStyle w:val="Normal6a"/>
            </w:pPr>
            <w:r w:rsidRPr="009A47AB">
              <w:rPr>
                <w:b/>
                <w:i/>
              </w:rPr>
              <w:t>(3а)</w:t>
            </w:r>
            <w:r w:rsidRPr="009A47AB">
              <w:tab/>
            </w:r>
            <w:r w:rsidRPr="009A47AB">
              <w:rPr>
                <w:b/>
                <w:i/>
              </w:rPr>
              <w:t xml:space="preserve">Влияние върху икономическото и финансовото положение на Египет оказаха няколко програми за макроикономически корекции, изпълнявани под егидата на МВФ в </w:t>
            </w:r>
            <w:r w:rsidRPr="009A47AB">
              <w:rPr>
                <w:b/>
                <w:i/>
              </w:rPr>
              <w:lastRenderedPageBreak/>
              <w:t>замяна на механизми за отпускане на заеми (12 милиарда щатски долара между 2016 и 2019 г. и 3 милиарда щатски долара през 2022 г., увеличени на 8 милиарда щатски долара през март 2024 г.).</w:t>
            </w:r>
          </w:p>
        </w:tc>
      </w:tr>
    </w:tbl>
    <w:p w14:paraId="393F87C8" w14:textId="77777777" w:rsidR="00713C97" w:rsidRPr="009A47AB" w:rsidRDefault="00713C97" w:rsidP="00713C97"/>
    <w:p w14:paraId="5548E79C" w14:textId="77777777" w:rsidR="00713C97" w:rsidRPr="009A47AB" w:rsidRDefault="00713C97" w:rsidP="00713C97">
      <w:pPr>
        <w:pStyle w:val="AmNumberTabs"/>
      </w:pPr>
      <w:r w:rsidRPr="009A47AB">
        <w:t>Изменени</w:t>
      </w:r>
      <w:r w:rsidR="00DF1E6A">
        <w:t>я</w:t>
      </w:r>
      <w:r w:rsidRPr="009A47AB">
        <w:tab/>
      </w:r>
      <w:r w:rsidRPr="009A47AB">
        <w:tab/>
        <w:t>5</w:t>
      </w:r>
      <w:r w:rsidR="00DF1E6A">
        <w:t xml:space="preserve"> и 40</w:t>
      </w:r>
    </w:p>
    <w:p w14:paraId="68EA3159" w14:textId="77777777" w:rsidR="00713C97" w:rsidRPr="009A47AB" w:rsidRDefault="00713C97" w:rsidP="00713C97"/>
    <w:p w14:paraId="7B740FD3" w14:textId="77777777" w:rsidR="00713C97" w:rsidRPr="009A47AB" w:rsidRDefault="00713C97" w:rsidP="00713C97">
      <w:pPr>
        <w:pStyle w:val="NormalBold"/>
        <w:keepNext/>
      </w:pPr>
      <w:r w:rsidRPr="009A47AB">
        <w:t>Предложение за решение</w:t>
      </w:r>
    </w:p>
    <w:p w14:paraId="2E901275" w14:textId="77777777" w:rsidR="00713C97" w:rsidRPr="009A47AB" w:rsidRDefault="00713C97" w:rsidP="00713C97">
      <w:pPr>
        <w:pStyle w:val="NormalBold"/>
      </w:pPr>
      <w:r w:rsidRPr="009A47AB">
        <w:t>Съображение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4DBC6FD2" w14:textId="77777777" w:rsidTr="00776520">
        <w:trPr>
          <w:jc w:val="center"/>
        </w:trPr>
        <w:tc>
          <w:tcPr>
            <w:tcW w:w="9752" w:type="dxa"/>
            <w:gridSpan w:val="2"/>
          </w:tcPr>
          <w:p w14:paraId="6820CF45" w14:textId="77777777" w:rsidR="00713C97" w:rsidRPr="009A47AB" w:rsidRDefault="00713C97" w:rsidP="00776520">
            <w:pPr>
              <w:keepNext/>
            </w:pPr>
          </w:p>
        </w:tc>
      </w:tr>
      <w:tr w:rsidR="00713C97" w:rsidRPr="009A47AB" w14:paraId="4D863F5F" w14:textId="77777777" w:rsidTr="00776520">
        <w:trPr>
          <w:jc w:val="center"/>
        </w:trPr>
        <w:tc>
          <w:tcPr>
            <w:tcW w:w="4876" w:type="dxa"/>
            <w:hideMark/>
          </w:tcPr>
          <w:p w14:paraId="511A9864"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04550AA6" w14:textId="77777777" w:rsidR="00713C97" w:rsidRPr="009A47AB" w:rsidRDefault="00713C97" w:rsidP="00776520">
            <w:pPr>
              <w:pStyle w:val="ColumnHeading"/>
              <w:keepNext/>
            </w:pPr>
            <w:r w:rsidRPr="009A47AB">
              <w:t>Изменение</w:t>
            </w:r>
          </w:p>
        </w:tc>
      </w:tr>
      <w:tr w:rsidR="00713C97" w:rsidRPr="009A47AB" w14:paraId="0DD0A277" w14:textId="77777777" w:rsidTr="00776520">
        <w:trPr>
          <w:jc w:val="center"/>
        </w:trPr>
        <w:tc>
          <w:tcPr>
            <w:tcW w:w="4876" w:type="dxa"/>
            <w:hideMark/>
          </w:tcPr>
          <w:p w14:paraId="3239FAC7" w14:textId="77777777" w:rsidR="00713C97" w:rsidRPr="009A47AB" w:rsidRDefault="00713C97" w:rsidP="00776520">
            <w:pPr>
              <w:pStyle w:val="Normal6"/>
            </w:pPr>
            <w:r w:rsidRPr="009A47AB">
              <w:t>(5)</w:t>
            </w:r>
            <w:r w:rsidRPr="009A47AB">
              <w:tab/>
              <w:t>ЕС признава ключовата роля на Египет за регионалната сигурност и стабилност. Тероризмът, организираната престъпност и конфликтите са общи заплахи срещу сигурността ни и социалната структура на нациите от двете страни на Средиземно море. Поради това ЕС и Египет имат общ интерес от засилване на сътрудничеството, подчертано в приоритетите на партньорството, при пълно спазване на международното право, включително правата на човека и международното хуманитарно право.</w:t>
            </w:r>
          </w:p>
        </w:tc>
        <w:tc>
          <w:tcPr>
            <w:tcW w:w="4876" w:type="dxa"/>
            <w:hideMark/>
          </w:tcPr>
          <w:p w14:paraId="755660E8" w14:textId="77777777" w:rsidR="00713C97" w:rsidRPr="009A47AB" w:rsidRDefault="00713C97" w:rsidP="00DF1E6A">
            <w:pPr>
              <w:pStyle w:val="Normal6"/>
              <w:rPr>
                <w:szCs w:val="24"/>
              </w:rPr>
            </w:pPr>
            <w:r w:rsidRPr="009A47AB">
              <w:t>(5)</w:t>
            </w:r>
            <w:r w:rsidRPr="009A47AB">
              <w:tab/>
              <w:t>ЕС признава ключовата роля на Египет за регионалната сигурност и стабилност</w:t>
            </w:r>
            <w:r w:rsidR="00DF1E6A">
              <w:t xml:space="preserve"> </w:t>
            </w:r>
            <w:r w:rsidR="00DF1E6A" w:rsidRPr="00067AC4">
              <w:rPr>
                <w:b/>
                <w:i/>
              </w:rPr>
              <w:t>и има силен интерес от предотвратяване на краткосрочната икономическа нестабилност в страната, която може да има по-широки последици и да облагодетелства геополитическите съперници</w:t>
            </w:r>
            <w:r w:rsidRPr="009A47AB">
              <w:t>. Тероризмът, организираната престъпност</w:t>
            </w:r>
            <w:r w:rsidRPr="009A47AB">
              <w:rPr>
                <w:b/>
                <w:i/>
              </w:rPr>
              <w:t>, като трафикът на хора, незаконната миграция</w:t>
            </w:r>
            <w:r w:rsidR="00DF1E6A">
              <w:rPr>
                <w:b/>
                <w:i/>
              </w:rPr>
              <w:t xml:space="preserve">, </w:t>
            </w:r>
            <w:r w:rsidR="00DF1E6A" w:rsidRPr="00067AC4">
              <w:rPr>
                <w:b/>
                <w:i/>
              </w:rPr>
              <w:t>дезинформацията,</w:t>
            </w:r>
            <w:r w:rsidRPr="009A47AB">
              <w:t xml:space="preserve"> конфликтите </w:t>
            </w:r>
            <w:r w:rsidR="00DF1E6A" w:rsidRPr="00067AC4">
              <w:rPr>
                <w:b/>
                <w:i/>
              </w:rPr>
              <w:t>и преследването на религиозни и етнически малцинства</w:t>
            </w:r>
            <w:r w:rsidR="00DF1E6A" w:rsidRPr="00067AC4">
              <w:t xml:space="preserve"> </w:t>
            </w:r>
            <w:r w:rsidRPr="009A47AB">
              <w:t>са общи заплахи срещу сигурността ни и социалната структура на нациите от двете страни на Средиземно море</w:t>
            </w:r>
            <w:r w:rsidRPr="009A47AB">
              <w:rPr>
                <w:b/>
                <w:i/>
              </w:rPr>
              <w:t xml:space="preserve">. По подобен начин енергетиката също е едно от най-неотложните предизвикателства, пред които са изправени държавите от двете страни на Средиземно море. Енергийното сътрудничество между </w:t>
            </w:r>
            <w:r w:rsidR="00DF1E6A">
              <w:rPr>
                <w:b/>
                <w:i/>
              </w:rPr>
              <w:t>ЕС</w:t>
            </w:r>
            <w:r w:rsidR="00DF1E6A" w:rsidRPr="009A47AB">
              <w:rPr>
                <w:b/>
                <w:i/>
              </w:rPr>
              <w:t xml:space="preserve"> </w:t>
            </w:r>
            <w:r w:rsidRPr="009A47AB">
              <w:rPr>
                <w:b/>
                <w:i/>
              </w:rPr>
              <w:t xml:space="preserve">и Египет в Източното Средиземноморие не само може да предложи източник на икономически просперитет за региона, но и да укрепи енергийната сигурност за </w:t>
            </w:r>
            <w:r w:rsidR="00DF1E6A">
              <w:rPr>
                <w:b/>
                <w:i/>
              </w:rPr>
              <w:t>ЕС</w:t>
            </w:r>
            <w:r w:rsidR="00DF1E6A" w:rsidRPr="009A47AB">
              <w:rPr>
                <w:b/>
                <w:i/>
              </w:rPr>
              <w:t xml:space="preserve"> </w:t>
            </w:r>
            <w:r w:rsidRPr="009A47AB">
              <w:rPr>
                <w:b/>
                <w:i/>
              </w:rPr>
              <w:t xml:space="preserve">чрез диверсифициране на енергийните доставки и насърчаване на регионалното сътрудничество. В това отношение Източносредиземноморският газов форум служи като платформа за положително регионално </w:t>
            </w:r>
            <w:r w:rsidRPr="009A47AB">
              <w:rPr>
                <w:b/>
                <w:i/>
              </w:rPr>
              <w:lastRenderedPageBreak/>
              <w:t>сътрудничество</w:t>
            </w:r>
            <w:r w:rsidRPr="009A47AB">
              <w:t xml:space="preserve">. Поради това ЕС и Египет имат общ интерес от засилване на сътрудничеството, подчертано в приоритетите на партньорството, при пълно спазване на международното право, включително </w:t>
            </w:r>
            <w:r w:rsidRPr="009A47AB">
              <w:rPr>
                <w:b/>
                <w:i/>
              </w:rPr>
              <w:t>международното морско право,</w:t>
            </w:r>
            <w:r w:rsidRPr="009A47AB">
              <w:t xml:space="preserve"> правата на човека и международното хуманитарно право</w:t>
            </w:r>
            <w:r w:rsidR="00DF1E6A" w:rsidRPr="00067AC4">
              <w:rPr>
                <w:b/>
                <w:i/>
              </w:rPr>
              <w:t>, както и от насърчаване на общите интереси и справяне с общите предизвикателства</w:t>
            </w:r>
            <w:r w:rsidRPr="009A47AB">
              <w:t>.</w:t>
            </w:r>
          </w:p>
        </w:tc>
      </w:tr>
    </w:tbl>
    <w:p w14:paraId="17F55E37" w14:textId="77777777" w:rsidR="00AB1BFE" w:rsidRPr="009A47AB" w:rsidRDefault="00AB1BFE" w:rsidP="00AB1BFE"/>
    <w:p w14:paraId="3B2C1330" w14:textId="77777777" w:rsidR="00713C97" w:rsidRPr="009A47AB" w:rsidRDefault="00713C97" w:rsidP="00713C97">
      <w:pPr>
        <w:pStyle w:val="AmNumberTabs"/>
      </w:pPr>
      <w:r w:rsidRPr="009A47AB">
        <w:t>Изменение</w:t>
      </w:r>
      <w:r w:rsidRPr="009A47AB">
        <w:tab/>
      </w:r>
      <w:r w:rsidRPr="009A47AB">
        <w:tab/>
        <w:t>6</w:t>
      </w:r>
    </w:p>
    <w:p w14:paraId="24E8DC8D" w14:textId="77777777" w:rsidR="00713C97" w:rsidRPr="009A47AB" w:rsidRDefault="00713C97" w:rsidP="00713C97"/>
    <w:p w14:paraId="1461C4F9" w14:textId="77777777" w:rsidR="00713C97" w:rsidRPr="009A47AB" w:rsidRDefault="00713C97" w:rsidP="00713C97">
      <w:pPr>
        <w:pStyle w:val="NormalBold"/>
        <w:keepNext/>
      </w:pPr>
      <w:r w:rsidRPr="009A47AB">
        <w:t>Предложение за решение</w:t>
      </w:r>
    </w:p>
    <w:p w14:paraId="05CE3D55" w14:textId="77777777" w:rsidR="00713C97" w:rsidRPr="009A47AB" w:rsidRDefault="00713C97" w:rsidP="00713C97">
      <w:pPr>
        <w:pStyle w:val="NormalBold"/>
      </w:pPr>
      <w:r w:rsidRPr="009A47AB">
        <w:t>Съображение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0E28B2A8" w14:textId="77777777" w:rsidTr="00776520">
        <w:trPr>
          <w:jc w:val="center"/>
        </w:trPr>
        <w:tc>
          <w:tcPr>
            <w:tcW w:w="9752" w:type="dxa"/>
            <w:gridSpan w:val="2"/>
          </w:tcPr>
          <w:p w14:paraId="5413942F" w14:textId="77777777" w:rsidR="00713C97" w:rsidRPr="009A47AB" w:rsidRDefault="00713C97" w:rsidP="00776520">
            <w:pPr>
              <w:keepNext/>
            </w:pPr>
          </w:p>
        </w:tc>
      </w:tr>
      <w:tr w:rsidR="00713C97" w:rsidRPr="009A47AB" w14:paraId="3E8E1288" w14:textId="77777777" w:rsidTr="00776520">
        <w:trPr>
          <w:jc w:val="center"/>
        </w:trPr>
        <w:tc>
          <w:tcPr>
            <w:tcW w:w="4876" w:type="dxa"/>
            <w:hideMark/>
          </w:tcPr>
          <w:p w14:paraId="4A5A99DE"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10CDB464" w14:textId="77777777" w:rsidR="00713C97" w:rsidRPr="009A47AB" w:rsidRDefault="00713C97" w:rsidP="00776520">
            <w:pPr>
              <w:pStyle w:val="ColumnHeading"/>
              <w:keepNext/>
            </w:pPr>
            <w:r w:rsidRPr="009A47AB">
              <w:t>Изменение</w:t>
            </w:r>
          </w:p>
        </w:tc>
      </w:tr>
      <w:tr w:rsidR="00713C97" w:rsidRPr="009A47AB" w14:paraId="51253B2D" w14:textId="77777777" w:rsidTr="00776520">
        <w:trPr>
          <w:jc w:val="center"/>
        </w:trPr>
        <w:tc>
          <w:tcPr>
            <w:tcW w:w="4876" w:type="dxa"/>
            <w:hideMark/>
          </w:tcPr>
          <w:p w14:paraId="6B69B9B4" w14:textId="77777777" w:rsidR="00713C97" w:rsidRPr="009A47AB" w:rsidRDefault="00713C97" w:rsidP="00776520">
            <w:pPr>
              <w:pStyle w:val="Normal6"/>
            </w:pPr>
            <w:r w:rsidRPr="009A47AB">
              <w:t>(6)</w:t>
            </w:r>
            <w:r w:rsidRPr="009A47AB">
              <w:tab/>
              <w:t xml:space="preserve">Като припомня </w:t>
            </w:r>
            <w:r w:rsidRPr="009A47AB">
              <w:rPr>
                <w:b/>
                <w:bCs/>
                <w:i/>
                <w:iCs/>
              </w:rPr>
              <w:t>геополитическите</w:t>
            </w:r>
            <w:r w:rsidRPr="009A47AB">
              <w:t xml:space="preserve"> предизвикателства, като </w:t>
            </w:r>
            <w:r w:rsidRPr="009A47AB">
              <w:rPr>
                <w:b/>
                <w:i/>
              </w:rPr>
              <w:t>последиците от</w:t>
            </w:r>
            <w:r w:rsidRPr="009A47AB">
              <w:t xml:space="preserve"> терористичните нападения на Хамас на територията на Израел на 7 октомври 2023 г., както и конфликта в Судан, и стратегическото значение на Египет като най-голямата държава в региона и стълб на стабилността за целия Близък изток, Съюзът се ангажира със </w:t>
            </w:r>
            <w:r w:rsidRPr="009A47AB">
              <w:rPr>
                <w:b/>
                <w:i/>
              </w:rPr>
              <w:t>сключването на</w:t>
            </w:r>
            <w:r w:rsidRPr="009A47AB">
              <w:t xml:space="preserve"> стратегическо и всеобхватно партньорство с Египет, както е посочено в съвместната декларация.</w:t>
            </w:r>
          </w:p>
        </w:tc>
        <w:tc>
          <w:tcPr>
            <w:tcW w:w="4876" w:type="dxa"/>
            <w:hideMark/>
          </w:tcPr>
          <w:p w14:paraId="52062779" w14:textId="77777777" w:rsidR="00713C97" w:rsidRPr="009A47AB" w:rsidRDefault="00713C97" w:rsidP="00776520">
            <w:pPr>
              <w:pStyle w:val="Normal6"/>
              <w:rPr>
                <w:szCs w:val="24"/>
              </w:rPr>
            </w:pPr>
            <w:r w:rsidRPr="009A47AB">
              <w:t>(6)</w:t>
            </w:r>
            <w:r w:rsidRPr="009A47AB">
              <w:tab/>
              <w:t xml:space="preserve">Като припомня </w:t>
            </w:r>
            <w:r w:rsidRPr="009A47AB">
              <w:rPr>
                <w:b/>
                <w:i/>
              </w:rPr>
              <w:t>световните и регионалните геополитически</w:t>
            </w:r>
            <w:r w:rsidRPr="009A47AB">
              <w:t xml:space="preserve"> предизвикателства, като </w:t>
            </w:r>
            <w:r w:rsidRPr="009A47AB">
              <w:rPr>
                <w:b/>
                <w:i/>
              </w:rPr>
              <w:t>хуманитарната криза в Газа след</w:t>
            </w:r>
            <w:r w:rsidRPr="009A47AB">
              <w:t xml:space="preserve"> терористичните нападения на Хамас на територията на Израел на 7 октомври 2023 г., </w:t>
            </w:r>
            <w:r w:rsidRPr="009A47AB">
              <w:rPr>
                <w:b/>
                <w:i/>
              </w:rPr>
              <w:t>ескалацията на напрежението в Африканския рог и безопасността на корабоплаването в Червено море и Суецкия канал</w:t>
            </w:r>
            <w:r w:rsidRPr="009A47AB">
              <w:t xml:space="preserve">, както и </w:t>
            </w:r>
            <w:r w:rsidRPr="009A47AB">
              <w:rPr>
                <w:b/>
                <w:i/>
              </w:rPr>
              <w:t>миграционния натиск поради</w:t>
            </w:r>
            <w:r w:rsidRPr="009A47AB">
              <w:t xml:space="preserve"> конфликта в Судан </w:t>
            </w:r>
            <w:r w:rsidRPr="009A47AB">
              <w:rPr>
                <w:b/>
                <w:i/>
              </w:rPr>
              <w:t>несигурността в Сирия, нестабилността в Либия, отговорностите на Египет като страна, приела голям брой бежанци и мигранти</w:t>
            </w:r>
            <w:r w:rsidRPr="009A47AB">
              <w:t>, и стратегическото значение на Египет като най-голямата държава в региона и стълб на стабилността за целия Близък изток, Съюзът се ангажира със стратегическо и всеобхватно партньорство с Египет, както е посочено в съвместната декларация.</w:t>
            </w:r>
          </w:p>
        </w:tc>
      </w:tr>
    </w:tbl>
    <w:p w14:paraId="1C5C0E9B" w14:textId="77777777" w:rsidR="00AB1BFE" w:rsidRPr="009A47AB" w:rsidRDefault="00AB1BFE" w:rsidP="00AB1BFE"/>
    <w:p w14:paraId="12A9214F" w14:textId="77777777" w:rsidR="00713C97" w:rsidRPr="009A47AB" w:rsidRDefault="00713C97" w:rsidP="00713C97">
      <w:pPr>
        <w:pStyle w:val="AmNumberTabs"/>
      </w:pPr>
      <w:r w:rsidRPr="009A47AB">
        <w:t>Изменение</w:t>
      </w:r>
      <w:r w:rsidRPr="009A47AB">
        <w:tab/>
      </w:r>
      <w:r w:rsidRPr="009A47AB">
        <w:tab/>
        <w:t>7</w:t>
      </w:r>
    </w:p>
    <w:p w14:paraId="7D6F94BC" w14:textId="77777777" w:rsidR="00713C97" w:rsidRPr="009A47AB" w:rsidRDefault="00713C97" w:rsidP="00713C97"/>
    <w:p w14:paraId="3CA9E39D" w14:textId="77777777" w:rsidR="00713C97" w:rsidRPr="009A47AB" w:rsidRDefault="00713C97" w:rsidP="00713C97">
      <w:pPr>
        <w:pStyle w:val="NormalBold"/>
        <w:keepNext/>
      </w:pPr>
      <w:r w:rsidRPr="009A47AB">
        <w:t>Предложение за решение</w:t>
      </w:r>
    </w:p>
    <w:p w14:paraId="5C8DC67D" w14:textId="77777777" w:rsidR="00713C97" w:rsidRPr="009A47AB" w:rsidRDefault="00713C97" w:rsidP="00713C97">
      <w:pPr>
        <w:pStyle w:val="NormalBold"/>
      </w:pPr>
      <w:r w:rsidRPr="009A47AB">
        <w:t>Съображение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39E3751E" w14:textId="77777777" w:rsidTr="00776520">
        <w:trPr>
          <w:jc w:val="center"/>
        </w:trPr>
        <w:tc>
          <w:tcPr>
            <w:tcW w:w="9752" w:type="dxa"/>
            <w:gridSpan w:val="2"/>
          </w:tcPr>
          <w:p w14:paraId="46049C0D" w14:textId="77777777" w:rsidR="00713C97" w:rsidRPr="009A47AB" w:rsidRDefault="00713C97" w:rsidP="00776520">
            <w:pPr>
              <w:keepNext/>
            </w:pPr>
          </w:p>
        </w:tc>
      </w:tr>
      <w:tr w:rsidR="00713C97" w:rsidRPr="009A47AB" w14:paraId="34C8AD16" w14:textId="77777777" w:rsidTr="00776520">
        <w:trPr>
          <w:jc w:val="center"/>
        </w:trPr>
        <w:tc>
          <w:tcPr>
            <w:tcW w:w="4876" w:type="dxa"/>
            <w:hideMark/>
          </w:tcPr>
          <w:p w14:paraId="6610C3EE"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2C397EF8" w14:textId="77777777" w:rsidR="00713C97" w:rsidRPr="009A47AB" w:rsidRDefault="00713C97" w:rsidP="00776520">
            <w:pPr>
              <w:pStyle w:val="ColumnHeading"/>
              <w:keepNext/>
            </w:pPr>
            <w:r w:rsidRPr="009A47AB">
              <w:t>Изменение</w:t>
            </w:r>
          </w:p>
        </w:tc>
      </w:tr>
      <w:tr w:rsidR="00713C97" w:rsidRPr="009A47AB" w14:paraId="6A144733" w14:textId="77777777" w:rsidTr="00776520">
        <w:trPr>
          <w:jc w:val="center"/>
        </w:trPr>
        <w:tc>
          <w:tcPr>
            <w:tcW w:w="4876" w:type="dxa"/>
            <w:hideMark/>
          </w:tcPr>
          <w:p w14:paraId="11A4F94A" w14:textId="77777777" w:rsidR="00713C97" w:rsidRPr="009A47AB" w:rsidRDefault="00713C97" w:rsidP="00776520">
            <w:pPr>
              <w:pStyle w:val="Normal6"/>
            </w:pPr>
            <w:r w:rsidRPr="009A47AB">
              <w:t>(7)</w:t>
            </w:r>
            <w:r w:rsidRPr="009A47AB">
              <w:tab/>
              <w:t>Целта на стратегическото и всеобхватно партньорство с Египет е да издигне политическите отношения между ЕС и Египет в стратегическо партньорство и да даде възможност на Египет да изпълни ключовата си роля за осигуряване на стабилност в региона. Партньорството има за цел да допринесе за подпомагане на макроикономическата устойчивост на Египет и да даде възможност за осъществяването на амбициозни социално-икономически реформи по начин, който допълва и укрепва процеса на реформи, предвиден в програмата на МВФ за Египет. Както е посочено в съвместната декларация, партньорството ще обхваща широк набор от мерки на политиката, групирани в шест стълба на интервенция, а именно: политически отношения; икономическа стабилност; инвестиции и търговия; миграция; сътрудничество в областта на сигурността и правоприлагането; демография и човешки капитал.</w:t>
            </w:r>
          </w:p>
        </w:tc>
        <w:tc>
          <w:tcPr>
            <w:tcW w:w="4876" w:type="dxa"/>
            <w:hideMark/>
          </w:tcPr>
          <w:p w14:paraId="00FC4CA0" w14:textId="77777777" w:rsidR="00713C97" w:rsidRPr="009A47AB" w:rsidRDefault="00713C97" w:rsidP="00776520">
            <w:pPr>
              <w:pStyle w:val="Normal6"/>
              <w:rPr>
                <w:szCs w:val="24"/>
              </w:rPr>
            </w:pPr>
            <w:r w:rsidRPr="009A47AB">
              <w:t>(7)</w:t>
            </w:r>
            <w:r w:rsidRPr="009A47AB">
              <w:tab/>
              <w:t>Целта на стратегическото и всеобхватно партньорство с Египет е да издигне политическите отношения между ЕС и Египет в стратегическо партньорство и да даде възможност на Египет да изпълни ключовата си роля за осигуряване на стабилност в региона</w:t>
            </w:r>
            <w:r w:rsidRPr="009A47AB">
              <w:rPr>
                <w:b/>
                <w:i/>
              </w:rPr>
              <w:t>, Близкия изток и Северна Африка</w:t>
            </w:r>
            <w:r w:rsidRPr="009A47AB">
              <w:t xml:space="preserve">. Партньорството има за цел да допринесе за подпомагане на макроикономическата устойчивост на Египет и да даде възможност за осъществяването на амбициозни социално-икономически реформи по начин, който допълва и укрепва процеса на реформи, предвиден в програмата на МВФ за Египет. Както е посочено в съвместната декларация, партньорството ще обхваща широк набор от мерки на политиката, групирани в шест стълба на интервенция, а именно: политически отношения; икономическа стабилност; инвестиции и търговия; </w:t>
            </w:r>
            <w:r w:rsidRPr="009A47AB">
              <w:rPr>
                <w:b/>
                <w:i/>
              </w:rPr>
              <w:t>незаконна</w:t>
            </w:r>
            <w:r w:rsidRPr="009A47AB">
              <w:t xml:space="preserve"> миграция </w:t>
            </w:r>
            <w:r w:rsidRPr="009A47AB">
              <w:rPr>
                <w:b/>
                <w:i/>
              </w:rPr>
              <w:t>и мобилност, при зачитане на правата на човека</w:t>
            </w:r>
            <w:r w:rsidRPr="009A47AB">
              <w:t xml:space="preserve">; сътрудничество в областта на сигурността и правоприлагането; демография и човешки капитал. </w:t>
            </w:r>
            <w:r w:rsidRPr="009A47AB">
              <w:rPr>
                <w:b/>
                <w:i/>
              </w:rPr>
              <w:t xml:space="preserve">Това стратегическо и всеобхватно партньорство следва да бъде разработено в съответствие с инициативи на равнището на Съюза и на държавите членки като </w:t>
            </w:r>
            <w:proofErr w:type="spellStart"/>
            <w:r w:rsidRPr="009A47AB">
              <w:rPr>
                <w:b/>
                <w:i/>
              </w:rPr>
              <w:t>Global</w:t>
            </w:r>
            <w:proofErr w:type="spellEnd"/>
            <w:r w:rsidRPr="009A47AB">
              <w:rPr>
                <w:b/>
                <w:i/>
              </w:rPr>
              <w:t xml:space="preserve"> </w:t>
            </w:r>
            <w:proofErr w:type="spellStart"/>
            <w:r w:rsidRPr="009A47AB">
              <w:rPr>
                <w:b/>
                <w:i/>
              </w:rPr>
              <w:t>Gateway</w:t>
            </w:r>
            <w:proofErr w:type="spellEnd"/>
            <w:r w:rsidRPr="009A47AB">
              <w:rPr>
                <w:b/>
                <w:i/>
              </w:rPr>
              <w:t xml:space="preserve"> и плана „</w:t>
            </w:r>
            <w:proofErr w:type="spellStart"/>
            <w:r w:rsidRPr="009A47AB">
              <w:rPr>
                <w:b/>
                <w:i/>
              </w:rPr>
              <w:t>Матеи</w:t>
            </w:r>
            <w:proofErr w:type="spellEnd"/>
            <w:r w:rsidRPr="009A47AB">
              <w:rPr>
                <w:b/>
                <w:i/>
              </w:rPr>
              <w:t>“ за Африка.</w:t>
            </w:r>
          </w:p>
        </w:tc>
      </w:tr>
    </w:tbl>
    <w:p w14:paraId="26FC6EC2" w14:textId="77777777" w:rsidR="00713C97" w:rsidRPr="009A47AB" w:rsidRDefault="00713C97" w:rsidP="00713C97"/>
    <w:p w14:paraId="3D31D7C0" w14:textId="77777777" w:rsidR="00713C97" w:rsidRPr="009A47AB" w:rsidRDefault="00713C97" w:rsidP="00713C97">
      <w:pPr>
        <w:pStyle w:val="AmNumberTabs"/>
      </w:pPr>
      <w:r w:rsidRPr="009A47AB">
        <w:t>Изменение</w:t>
      </w:r>
      <w:r w:rsidRPr="009A47AB">
        <w:tab/>
      </w:r>
      <w:r w:rsidRPr="009A47AB">
        <w:tab/>
        <w:t>8</w:t>
      </w:r>
    </w:p>
    <w:p w14:paraId="3C2EC155" w14:textId="77777777" w:rsidR="00713C97" w:rsidRPr="009A47AB" w:rsidRDefault="00713C97" w:rsidP="00713C97"/>
    <w:p w14:paraId="68BBB8E3" w14:textId="77777777" w:rsidR="00713C97" w:rsidRPr="009A47AB" w:rsidRDefault="00713C97" w:rsidP="00713C97">
      <w:pPr>
        <w:pStyle w:val="NormalBold"/>
        <w:keepNext/>
      </w:pPr>
      <w:r w:rsidRPr="009A47AB">
        <w:t>Предложение за решение</w:t>
      </w:r>
    </w:p>
    <w:p w14:paraId="04B0C299" w14:textId="77777777" w:rsidR="00713C97" w:rsidRPr="009A47AB" w:rsidRDefault="00713C97" w:rsidP="00713C97">
      <w:pPr>
        <w:pStyle w:val="NormalBold"/>
      </w:pPr>
      <w:r w:rsidRPr="009A47AB">
        <w:t>Съображение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2A791C30" w14:textId="77777777" w:rsidTr="00776520">
        <w:trPr>
          <w:jc w:val="center"/>
        </w:trPr>
        <w:tc>
          <w:tcPr>
            <w:tcW w:w="9752" w:type="dxa"/>
            <w:gridSpan w:val="2"/>
          </w:tcPr>
          <w:p w14:paraId="0C260ACD" w14:textId="77777777" w:rsidR="00713C97" w:rsidRPr="009A47AB" w:rsidRDefault="00713C97" w:rsidP="00776520">
            <w:pPr>
              <w:keepNext/>
            </w:pPr>
          </w:p>
        </w:tc>
      </w:tr>
      <w:tr w:rsidR="00713C97" w:rsidRPr="009A47AB" w14:paraId="135CDFE1" w14:textId="77777777" w:rsidTr="00776520">
        <w:trPr>
          <w:jc w:val="center"/>
        </w:trPr>
        <w:tc>
          <w:tcPr>
            <w:tcW w:w="4876" w:type="dxa"/>
            <w:hideMark/>
          </w:tcPr>
          <w:p w14:paraId="033B1C62"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0DBC7EE5" w14:textId="77777777" w:rsidR="00713C97" w:rsidRPr="009A47AB" w:rsidRDefault="00713C97" w:rsidP="00776520">
            <w:pPr>
              <w:pStyle w:val="ColumnHeading"/>
              <w:keepNext/>
            </w:pPr>
            <w:r w:rsidRPr="009A47AB">
              <w:t>Изменение</w:t>
            </w:r>
          </w:p>
        </w:tc>
      </w:tr>
      <w:tr w:rsidR="00713C97" w:rsidRPr="009A47AB" w14:paraId="28116ED5" w14:textId="77777777" w:rsidTr="00776520">
        <w:trPr>
          <w:jc w:val="center"/>
        </w:trPr>
        <w:tc>
          <w:tcPr>
            <w:tcW w:w="4876" w:type="dxa"/>
            <w:hideMark/>
          </w:tcPr>
          <w:p w14:paraId="6D056632" w14:textId="77777777" w:rsidR="00713C97" w:rsidRPr="009A47AB" w:rsidRDefault="00713C97" w:rsidP="00776520">
            <w:pPr>
              <w:pStyle w:val="Normal6"/>
            </w:pPr>
            <w:r w:rsidRPr="009A47AB">
              <w:t>(8)</w:t>
            </w:r>
            <w:r w:rsidRPr="009A47AB">
              <w:tab/>
              <w:t xml:space="preserve">В основата на партньорството </w:t>
            </w:r>
            <w:r w:rsidRPr="009A47AB">
              <w:rPr>
                <w:b/>
                <w:i/>
              </w:rPr>
              <w:t>ще бъде</w:t>
            </w:r>
            <w:r w:rsidRPr="009A47AB">
              <w:t xml:space="preserve"> финансов пакет от 7,4 милиарда евро, състоящ се от краткосрочна и дългосрочна подкрепа за необходимата </w:t>
            </w:r>
            <w:r w:rsidRPr="009A47AB">
              <w:lastRenderedPageBreak/>
              <w:t>програма за макроикономически и социално-икономически реформи, както и увеличаване на наличните суми за подкрепа на инвестициите в Египет и целенасочена подкрепа за изпълнението на различните стратегически приоритети. Част от пакета за подкрепа е пакетът за МФП на ЕС в размер до 5 милиарда евро под формата на заеми, състоящ се от две операции за МФП — една краткосрочна на стойност до 1 милиард евро и една редовна, в по-средносрочен план на стойност до 4 милиарда евро, финансови инструменти като гаранции и инструменти за смесено финансиране, насочени към мобилизиране на публични и частни инвестиции с цел генериране на значителни нови инвестиции. Това ще бъде допълнено от програми за подкрепа на конкретни приоритети в рамките на стратегическото и всеобхватно партньорство чрез отделни проекти и техническа помощ, изпълнявани по линия на Инструмента за съседство, сътрудничество за развитие и международно сътрудничество</w:t>
            </w:r>
            <w:r w:rsidRPr="009A47AB">
              <w:rPr>
                <w:vertAlign w:val="superscript"/>
              </w:rPr>
              <w:t>2</w:t>
            </w:r>
            <w:r w:rsidRPr="009A47AB">
              <w:t>.</w:t>
            </w:r>
          </w:p>
        </w:tc>
        <w:tc>
          <w:tcPr>
            <w:tcW w:w="4876" w:type="dxa"/>
            <w:hideMark/>
          </w:tcPr>
          <w:p w14:paraId="032E737F" w14:textId="77777777" w:rsidR="00713C97" w:rsidRPr="009A47AB" w:rsidRDefault="00713C97" w:rsidP="00776520">
            <w:pPr>
              <w:pStyle w:val="Normal6"/>
              <w:rPr>
                <w:szCs w:val="24"/>
              </w:rPr>
            </w:pPr>
            <w:r w:rsidRPr="009A47AB">
              <w:lastRenderedPageBreak/>
              <w:t>(8)</w:t>
            </w:r>
            <w:r w:rsidRPr="009A47AB">
              <w:tab/>
              <w:t xml:space="preserve">В основата на партньорството </w:t>
            </w:r>
            <w:r w:rsidRPr="009A47AB">
              <w:rPr>
                <w:b/>
                <w:i/>
              </w:rPr>
              <w:t>е</w:t>
            </w:r>
            <w:r w:rsidRPr="009A47AB">
              <w:t xml:space="preserve"> финансов пакет от 7,4 милиарда евро, състоящ се от краткосрочна и дългосрочна подкрепа за необходимата </w:t>
            </w:r>
            <w:r w:rsidRPr="009A47AB">
              <w:lastRenderedPageBreak/>
              <w:t>програма за макроикономически и социално-икономически реформи, както и увеличаване на наличните суми за подкрепа на инвестициите в Египет и целенасочена подкрепа за изпълнението на различните стратегически приоритети</w:t>
            </w:r>
            <w:r w:rsidRPr="009A47AB">
              <w:rPr>
                <w:b/>
                <w:i/>
              </w:rPr>
              <w:t>, по-специално по отношение на незаконната миграция и енергията от възобновяеми източници</w:t>
            </w:r>
            <w:r w:rsidRPr="009A47AB">
              <w:t xml:space="preserve">. Част от пакета за подкрепа е пакетът за МФП на ЕС в размер до 5 милиарда евро под формата на </w:t>
            </w:r>
            <w:r w:rsidRPr="009A47AB">
              <w:rPr>
                <w:b/>
                <w:i/>
              </w:rPr>
              <w:t>преференциални</w:t>
            </w:r>
            <w:r w:rsidRPr="009A47AB">
              <w:t xml:space="preserve"> заеми, състоящ се от две операции за МФП — една краткосрочна на стойност до 1 милиард евро и една редовна, в по-средносрочен план на стойност до 4 милиарда евро, финансови инструменти като гаранции и инструменти за смесено финансиране, насочени към мобилизиране на публични и частни инвестиции </w:t>
            </w:r>
            <w:r w:rsidRPr="009A47AB">
              <w:rPr>
                <w:b/>
                <w:i/>
              </w:rPr>
              <w:t>от полза за мнозинството египтяни</w:t>
            </w:r>
            <w:r w:rsidRPr="009A47AB">
              <w:t xml:space="preserve"> с цел генериране на значителни нови инвестиции. Това ще бъде допълнено от програми за подкрепа на конкретни приоритети в рамките на стратегическото и всеобхватно партньорство чрез отделни проекти и техническа помощ, изпълнявани по линия на Инструмента за съседство, сътрудничество за развитие и международно сътрудничество</w:t>
            </w:r>
            <w:r w:rsidRPr="009A47AB">
              <w:rPr>
                <w:vertAlign w:val="superscript"/>
              </w:rPr>
              <w:t>2</w:t>
            </w:r>
            <w:r w:rsidRPr="009A47AB">
              <w:t>.</w:t>
            </w:r>
          </w:p>
        </w:tc>
      </w:tr>
      <w:tr w:rsidR="00713C97" w:rsidRPr="009A47AB" w14:paraId="6CB6336E" w14:textId="77777777" w:rsidTr="00776520">
        <w:trPr>
          <w:jc w:val="center"/>
        </w:trPr>
        <w:tc>
          <w:tcPr>
            <w:tcW w:w="4876" w:type="dxa"/>
            <w:hideMark/>
          </w:tcPr>
          <w:p w14:paraId="3FD5B4DA" w14:textId="77777777" w:rsidR="00713C97" w:rsidRPr="009A47AB" w:rsidRDefault="00713C97" w:rsidP="00776520">
            <w:pPr>
              <w:pStyle w:val="Normal6"/>
            </w:pPr>
            <w:r w:rsidRPr="009A47AB">
              <w:lastRenderedPageBreak/>
              <w:t>__________________</w:t>
            </w:r>
          </w:p>
        </w:tc>
        <w:tc>
          <w:tcPr>
            <w:tcW w:w="4876" w:type="dxa"/>
            <w:hideMark/>
          </w:tcPr>
          <w:p w14:paraId="0487E704" w14:textId="77777777" w:rsidR="00713C97" w:rsidRPr="009A47AB" w:rsidRDefault="00713C97" w:rsidP="00776520">
            <w:pPr>
              <w:pStyle w:val="Normal6"/>
              <w:rPr>
                <w:szCs w:val="24"/>
              </w:rPr>
            </w:pPr>
            <w:r w:rsidRPr="009A47AB">
              <w:t>__________________</w:t>
            </w:r>
          </w:p>
        </w:tc>
      </w:tr>
      <w:tr w:rsidR="00713C97" w:rsidRPr="009A47AB" w14:paraId="4CBB36D3" w14:textId="77777777" w:rsidTr="00776520">
        <w:trPr>
          <w:jc w:val="center"/>
        </w:trPr>
        <w:tc>
          <w:tcPr>
            <w:tcW w:w="4876" w:type="dxa"/>
            <w:hideMark/>
          </w:tcPr>
          <w:p w14:paraId="24DFFEE5" w14:textId="77777777" w:rsidR="00713C97" w:rsidRPr="009A47AB" w:rsidRDefault="00713C97" w:rsidP="00776520">
            <w:pPr>
              <w:pStyle w:val="Normal6"/>
            </w:pPr>
            <w:r w:rsidRPr="009A47AB">
              <w:rPr>
                <w:vertAlign w:val="superscript"/>
              </w:rPr>
              <w:t>2</w:t>
            </w:r>
            <w:r w:rsidRPr="009A47AB">
              <w:t xml:space="preserve"> Създаден с Регламент (ЕС) 2021/947 на Европейския парламент и на Съвета от 9 юни 2021 г. за създаване на Инструмента за съседство, сътрудничество за развитие и международно сътрудничество — Глобална Европа, за изменение и отмяна на Решение № 466/2014/ЕС и за отмяна на Регламент (ЕС) 2017/1601 и на Регламент (ЕО, Евратом) № 480/2009 на Съвета (ОВ L 209, 14.6.2021 г., стр. 1).</w:t>
            </w:r>
          </w:p>
        </w:tc>
        <w:tc>
          <w:tcPr>
            <w:tcW w:w="4876" w:type="dxa"/>
            <w:hideMark/>
          </w:tcPr>
          <w:p w14:paraId="40425B74" w14:textId="77777777" w:rsidR="00713C97" w:rsidRPr="009A47AB" w:rsidRDefault="00713C97" w:rsidP="00776520">
            <w:pPr>
              <w:pStyle w:val="Normal6"/>
              <w:rPr>
                <w:szCs w:val="24"/>
              </w:rPr>
            </w:pPr>
            <w:r w:rsidRPr="009A47AB">
              <w:rPr>
                <w:vertAlign w:val="superscript"/>
              </w:rPr>
              <w:t>2</w:t>
            </w:r>
            <w:r w:rsidRPr="009A47AB">
              <w:t xml:space="preserve"> Създаден с Регламент (ЕС) 2021/947 на Европейския парламент и на Съвета от 9 юни 2021 г. за създаване на Инструмента за съседство, сътрудничество за развитие и международно сътрудничество — Глобална Европа, за изменение и отмяна на Решение № 466/2014/ЕС и за отмяна на Регламент (ЕС) 2017/1601 и на Регламент (ЕО, Евратом) № 480/2009 на Съвета (ОВ L 209, 14.6.2021 г., стр. 1).</w:t>
            </w:r>
          </w:p>
        </w:tc>
      </w:tr>
    </w:tbl>
    <w:p w14:paraId="453313A5" w14:textId="77777777" w:rsidR="00713C97" w:rsidRPr="009A47AB" w:rsidRDefault="00713C97" w:rsidP="00713C97"/>
    <w:p w14:paraId="5385765C" w14:textId="77777777" w:rsidR="00713C97" w:rsidRPr="009A47AB" w:rsidRDefault="00713C97" w:rsidP="00713C97">
      <w:pPr>
        <w:pStyle w:val="AmNumberTabs"/>
      </w:pPr>
      <w:r w:rsidRPr="009A47AB">
        <w:t>Изменение</w:t>
      </w:r>
      <w:r w:rsidRPr="009A47AB">
        <w:tab/>
      </w:r>
      <w:r w:rsidRPr="009A47AB">
        <w:tab/>
        <w:t>9</w:t>
      </w:r>
    </w:p>
    <w:p w14:paraId="421A83F5" w14:textId="77777777" w:rsidR="00713C97" w:rsidRPr="009A47AB" w:rsidRDefault="00713C97" w:rsidP="00713C97"/>
    <w:p w14:paraId="0E45345C" w14:textId="77777777" w:rsidR="00713C97" w:rsidRPr="009A47AB" w:rsidRDefault="00713C97" w:rsidP="00713C97">
      <w:pPr>
        <w:pStyle w:val="NormalBold"/>
        <w:keepNext/>
      </w:pPr>
      <w:r w:rsidRPr="009A47AB">
        <w:lastRenderedPageBreak/>
        <w:t>Предложение за решение</w:t>
      </w:r>
    </w:p>
    <w:p w14:paraId="0FF6658C" w14:textId="77777777" w:rsidR="00713C97" w:rsidRPr="009A47AB" w:rsidRDefault="00713C97" w:rsidP="00713C97">
      <w:pPr>
        <w:pStyle w:val="NormalBold"/>
      </w:pPr>
      <w:r w:rsidRPr="009A47AB">
        <w:t>Съображение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427814AE" w14:textId="77777777" w:rsidTr="00776520">
        <w:trPr>
          <w:jc w:val="center"/>
        </w:trPr>
        <w:tc>
          <w:tcPr>
            <w:tcW w:w="9752" w:type="dxa"/>
            <w:gridSpan w:val="2"/>
          </w:tcPr>
          <w:p w14:paraId="7AA26134" w14:textId="77777777" w:rsidR="00713C97" w:rsidRPr="009A47AB" w:rsidRDefault="00713C97" w:rsidP="00776520">
            <w:pPr>
              <w:keepNext/>
            </w:pPr>
          </w:p>
        </w:tc>
      </w:tr>
      <w:tr w:rsidR="00713C97" w:rsidRPr="009A47AB" w14:paraId="4CFB3006" w14:textId="77777777" w:rsidTr="00776520">
        <w:trPr>
          <w:jc w:val="center"/>
        </w:trPr>
        <w:tc>
          <w:tcPr>
            <w:tcW w:w="4876" w:type="dxa"/>
            <w:hideMark/>
          </w:tcPr>
          <w:p w14:paraId="13BE3CBE"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042CFD39" w14:textId="77777777" w:rsidR="00713C97" w:rsidRPr="009A47AB" w:rsidRDefault="00713C97" w:rsidP="00776520">
            <w:pPr>
              <w:pStyle w:val="ColumnHeading"/>
              <w:keepNext/>
            </w:pPr>
            <w:r w:rsidRPr="009A47AB">
              <w:t>Изменение</w:t>
            </w:r>
          </w:p>
        </w:tc>
      </w:tr>
      <w:tr w:rsidR="00713C97" w:rsidRPr="009A47AB" w14:paraId="129BAF73" w14:textId="77777777" w:rsidTr="00776520">
        <w:trPr>
          <w:jc w:val="center"/>
        </w:trPr>
        <w:tc>
          <w:tcPr>
            <w:tcW w:w="4876" w:type="dxa"/>
            <w:hideMark/>
          </w:tcPr>
          <w:p w14:paraId="5B6E387C" w14:textId="77777777" w:rsidR="00713C97" w:rsidRPr="009A47AB" w:rsidRDefault="00713C97" w:rsidP="00776520">
            <w:pPr>
              <w:pStyle w:val="Normal6"/>
            </w:pPr>
            <w:r w:rsidRPr="009A47AB">
              <w:t>(9)</w:t>
            </w:r>
            <w:r w:rsidRPr="009A47AB">
              <w:tab/>
              <w:t xml:space="preserve">Макрофискалната ситуация в Египет се сблъска със значителни предизвикателства и се влоши значително през последните месеци, тъй като външният натиск се засили, а държавният дълг се увеличи допълнително, като продължават да съществуват значителни рискове от влошаване на икономическите перспективи. Последиците от войната на Русия срещу Украйна и </w:t>
            </w:r>
            <w:r w:rsidRPr="009A47AB">
              <w:rPr>
                <w:b/>
                <w:i/>
              </w:rPr>
              <w:t>от терористичните нападения на Хамас срещу Израел</w:t>
            </w:r>
            <w:r w:rsidRPr="009A47AB">
              <w:t xml:space="preserve"> доведоха до продължителен отлив на капитали и по-малки приходи от чуждестранна валута, по-специално поради рязко спадналите приходи от туризма </w:t>
            </w:r>
            <w:r w:rsidRPr="009A47AB">
              <w:rPr>
                <w:b/>
                <w:bCs/>
                <w:i/>
                <w:iCs/>
              </w:rPr>
              <w:t>и</w:t>
            </w:r>
            <w:r w:rsidRPr="009A47AB">
              <w:t xml:space="preserve"> Суецкия канал. Това поставя особено предизвикателство на фона на трудното фискално положение на Египет, което се характеризира с постоянни фискални дефицити и високи и нарастващи съотношения на дълга към БВП.</w:t>
            </w:r>
          </w:p>
        </w:tc>
        <w:tc>
          <w:tcPr>
            <w:tcW w:w="4876" w:type="dxa"/>
            <w:hideMark/>
          </w:tcPr>
          <w:p w14:paraId="2E79D2E0" w14:textId="77777777" w:rsidR="00713C97" w:rsidRPr="009A47AB" w:rsidRDefault="00713C97" w:rsidP="00776520">
            <w:pPr>
              <w:pStyle w:val="Normal6"/>
              <w:rPr>
                <w:szCs w:val="24"/>
              </w:rPr>
            </w:pPr>
            <w:r w:rsidRPr="009A47AB">
              <w:t>(9)</w:t>
            </w:r>
            <w:r w:rsidRPr="009A47AB">
              <w:tab/>
              <w:t xml:space="preserve">Макрофискалната ситуация в Египет се сблъска със значителни предизвикателства и се влоши значително през последните месеци, тъй като външният натиск се засили, а държавният дълг се увеличи допълнително, като продължават да съществуват значителни рискове от влошаване на икономическите перспективи. Последиците от войната на Русия срещу Украйна и </w:t>
            </w:r>
            <w:r w:rsidRPr="009A47AB">
              <w:rPr>
                <w:b/>
                <w:i/>
              </w:rPr>
              <w:t>геополитическите напрежения и конфликти в Близкия изток</w:t>
            </w:r>
            <w:r w:rsidRPr="009A47AB">
              <w:t xml:space="preserve"> доведоха до продължителен отлив на капитали и по-малки приходи от чуждестранна валута, по-специално поради рязко спадналите приходи от туризма</w:t>
            </w:r>
            <w:r w:rsidRPr="009A47AB">
              <w:rPr>
                <w:b/>
                <w:i/>
              </w:rPr>
              <w:t>,</w:t>
            </w:r>
            <w:r w:rsidRPr="009A47AB">
              <w:t xml:space="preserve"> Суецкия канал </w:t>
            </w:r>
            <w:r w:rsidRPr="009A47AB">
              <w:rPr>
                <w:b/>
                <w:i/>
              </w:rPr>
              <w:t>и добива на газ и загубата на доверие сред чуждестранните инвеститори</w:t>
            </w:r>
            <w:r w:rsidRPr="009A47AB">
              <w:t xml:space="preserve">. Това поставя особено предизвикателство на фона на трудното фискално положение на Египет, което се характеризира с постоянни фискални дефицити и високи и нарастващи съотношения на дълга към БВП. </w:t>
            </w:r>
            <w:r w:rsidRPr="009A47AB">
              <w:rPr>
                <w:b/>
                <w:i/>
              </w:rPr>
              <w:t>Въпреки тази трудна външна обстановка, през 2024 г. Египет успя да осъществи реформи, като уеднаквяване на обменните курсове и постигане на напредък във въвеждането на по-строга парична политика, за да се помогне за запазването на макроикономическата стабилност.</w:t>
            </w:r>
          </w:p>
        </w:tc>
      </w:tr>
    </w:tbl>
    <w:p w14:paraId="79A67A9B" w14:textId="77777777" w:rsidR="00713C97" w:rsidRPr="009A47AB" w:rsidRDefault="00713C97" w:rsidP="00713C97"/>
    <w:p w14:paraId="02BA967B" w14:textId="77777777" w:rsidR="00713C97" w:rsidRPr="009A47AB" w:rsidRDefault="00713C97" w:rsidP="00713C97">
      <w:pPr>
        <w:pStyle w:val="AmNumberTabs"/>
      </w:pPr>
      <w:r w:rsidRPr="009A47AB">
        <w:t>Изменение</w:t>
      </w:r>
      <w:r w:rsidRPr="009A47AB">
        <w:tab/>
      </w:r>
      <w:r w:rsidRPr="009A47AB">
        <w:tab/>
        <w:t>10</w:t>
      </w:r>
    </w:p>
    <w:p w14:paraId="4B2B9E10" w14:textId="77777777" w:rsidR="00713C97" w:rsidRPr="009A47AB" w:rsidRDefault="00713C97" w:rsidP="00713C97">
      <w:pPr>
        <w:pStyle w:val="NormalBold12b"/>
      </w:pPr>
      <w:r w:rsidRPr="009A47AB">
        <w:t>Предложение за решение</w:t>
      </w:r>
    </w:p>
    <w:p w14:paraId="635B9A30" w14:textId="77777777" w:rsidR="00713C97" w:rsidRPr="009A47AB" w:rsidRDefault="00713C97" w:rsidP="00713C97">
      <w:pPr>
        <w:pStyle w:val="NormalBold"/>
      </w:pPr>
      <w:r w:rsidRPr="009A47AB">
        <w:t>Съображение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C97" w:rsidRPr="009A47AB" w14:paraId="780C1704" w14:textId="77777777" w:rsidTr="00776520">
        <w:trPr>
          <w:trHeight w:hRule="exact" w:val="240"/>
          <w:jc w:val="center"/>
        </w:trPr>
        <w:tc>
          <w:tcPr>
            <w:tcW w:w="9752" w:type="dxa"/>
            <w:gridSpan w:val="2"/>
            <w:tcBorders>
              <w:top w:val="nil"/>
              <w:left w:val="nil"/>
              <w:bottom w:val="nil"/>
              <w:right w:val="nil"/>
            </w:tcBorders>
          </w:tcPr>
          <w:p w14:paraId="4C371421" w14:textId="77777777" w:rsidR="00713C97" w:rsidRPr="009A47AB" w:rsidRDefault="00713C97" w:rsidP="00776520"/>
        </w:tc>
      </w:tr>
      <w:tr w:rsidR="00713C97" w:rsidRPr="009A47AB" w14:paraId="5326FDF3" w14:textId="77777777" w:rsidTr="00776520">
        <w:trPr>
          <w:trHeight w:val="240"/>
          <w:jc w:val="center"/>
        </w:trPr>
        <w:tc>
          <w:tcPr>
            <w:tcW w:w="4876" w:type="dxa"/>
            <w:tcBorders>
              <w:top w:val="nil"/>
              <w:left w:val="nil"/>
              <w:bottom w:val="nil"/>
              <w:right w:val="nil"/>
            </w:tcBorders>
          </w:tcPr>
          <w:p w14:paraId="02DBFD47" w14:textId="77777777" w:rsidR="00713C97" w:rsidRPr="009A47AB" w:rsidRDefault="00713C97" w:rsidP="00776520">
            <w:pPr>
              <w:pStyle w:val="AmColumnHeading"/>
            </w:pPr>
            <w:r w:rsidRPr="009A47AB">
              <w:t>Текст, предложен от Комисията</w:t>
            </w:r>
          </w:p>
        </w:tc>
        <w:tc>
          <w:tcPr>
            <w:tcW w:w="4876" w:type="dxa"/>
            <w:tcBorders>
              <w:top w:val="nil"/>
              <w:left w:val="nil"/>
              <w:bottom w:val="nil"/>
              <w:right w:val="nil"/>
            </w:tcBorders>
          </w:tcPr>
          <w:p w14:paraId="4C9033FB" w14:textId="77777777" w:rsidR="00713C97" w:rsidRPr="009A47AB" w:rsidRDefault="00713C97" w:rsidP="00776520">
            <w:pPr>
              <w:pStyle w:val="AmColumnHeading"/>
            </w:pPr>
            <w:r w:rsidRPr="009A47AB">
              <w:t>Изменение</w:t>
            </w:r>
          </w:p>
        </w:tc>
      </w:tr>
      <w:tr w:rsidR="00713C97" w:rsidRPr="009A47AB" w14:paraId="4E7B8DF3" w14:textId="77777777" w:rsidTr="00776520">
        <w:trPr>
          <w:jc w:val="center"/>
        </w:trPr>
        <w:tc>
          <w:tcPr>
            <w:tcW w:w="4876" w:type="dxa"/>
            <w:tcBorders>
              <w:top w:val="nil"/>
              <w:left w:val="nil"/>
              <w:bottom w:val="nil"/>
              <w:right w:val="nil"/>
            </w:tcBorders>
          </w:tcPr>
          <w:p w14:paraId="19E934FD" w14:textId="77777777" w:rsidR="00713C97" w:rsidRPr="009A47AB" w:rsidRDefault="00713C97" w:rsidP="00776520">
            <w:pPr>
              <w:pStyle w:val="Normal6a"/>
            </w:pPr>
            <w:r w:rsidRPr="009A47AB">
              <w:t>(12)</w:t>
            </w:r>
            <w:r w:rsidRPr="009A47AB">
              <w:tab/>
              <w:t xml:space="preserve">Египет възобнови сътрудничеството си с МВФ в началото </w:t>
            </w:r>
            <w:r w:rsidRPr="009A47AB">
              <w:lastRenderedPageBreak/>
              <w:t xml:space="preserve">на 2024 г. и на 6 март 2024 г. постигна споразумение на работно равнище относно преработена програма за разширен фонд за финансиране, чийто размер достигна 8 милиарда щатски долара. </w:t>
            </w:r>
            <w:r w:rsidRPr="009A47AB">
              <w:rPr>
                <w:b/>
                <w:i/>
              </w:rPr>
              <w:t>Очаква се</w:t>
            </w:r>
            <w:r w:rsidRPr="009A47AB">
              <w:t xml:space="preserve"> новата програма </w:t>
            </w:r>
            <w:r w:rsidRPr="009A47AB">
              <w:rPr>
                <w:b/>
                <w:bCs/>
                <w:i/>
                <w:iCs/>
              </w:rPr>
              <w:t>да бъде приета с решение на Изпълнителния съвет на МВФ през март 2024 г. и</w:t>
            </w:r>
            <w:r w:rsidRPr="009A47AB">
              <w:t xml:space="preserve"> има за цел да разгледа областите на 1) надеждна гъвкавост на обменния курс, 2) устойчиво затягане на паричната политика, 3) фискална консолидация за запазване на устойчивостта на дълга, 4) нова рамка за ограничаване на разходите за инфраструктура, 5) осигуряване на адекватни равнища на социални разходи за защита на уязвимите групи хора и 6) прилагане на политиката за държавна собственост и реформи за осигуряване на равнопоставеност. Заедно с подписването на споразумението на работно равнище Египет също така въведе гъвкавост на обменния курс и повиши основния лихвен процент на централната банка със значителни 600 базисни пункта в съответствие с приоритетите на програмата на МВФ.</w:t>
            </w:r>
          </w:p>
        </w:tc>
        <w:tc>
          <w:tcPr>
            <w:tcW w:w="4876" w:type="dxa"/>
            <w:tcBorders>
              <w:top w:val="nil"/>
              <w:left w:val="nil"/>
              <w:bottom w:val="nil"/>
              <w:right w:val="nil"/>
            </w:tcBorders>
          </w:tcPr>
          <w:p w14:paraId="22A27BFE" w14:textId="77777777" w:rsidR="00713C97" w:rsidRPr="009A47AB" w:rsidRDefault="00713C97" w:rsidP="00776520">
            <w:pPr>
              <w:pStyle w:val="Normal6a"/>
            </w:pPr>
            <w:r w:rsidRPr="009A47AB">
              <w:lastRenderedPageBreak/>
              <w:t>(12)</w:t>
            </w:r>
            <w:r w:rsidRPr="009A47AB">
              <w:tab/>
              <w:t xml:space="preserve">Египет възобнови сътрудничеството си с МВФ в началото </w:t>
            </w:r>
            <w:r w:rsidRPr="009A47AB">
              <w:lastRenderedPageBreak/>
              <w:t xml:space="preserve">на 2024 г. и на 6 март 2024 г. постигна споразумение на работно равнище относно преработена програма за разширен фонд за финансиране, чийто размер достигна 8 милиарда щатски долара. </w:t>
            </w:r>
            <w:r w:rsidRPr="009A47AB">
              <w:rPr>
                <w:b/>
                <w:i/>
              </w:rPr>
              <w:t>Преговорите на експертно равнище по четвъртото преразглеждане на програмата за икономически реформи на Египет приключиха през декември 2024 г.</w:t>
            </w:r>
            <w:r w:rsidRPr="009A47AB">
              <w:t xml:space="preserve"> Новата програма има за цел да разгледа областите на 1) надеждна гъвкавост на обменния курс, 2) устойчиво затягане на паричната политика, 3) фискална консолидация за запазване на устойчивостта на дълга, 4) нова рамка за ограничаване на разходите за инфраструктура, 5) осигуряване на адекватни равнища на социални разходи за защита на уязвимите групи хора </w:t>
            </w:r>
            <w:r w:rsidRPr="009A47AB">
              <w:rPr>
                <w:b/>
                <w:i/>
              </w:rPr>
              <w:t>срещу покачването на разходите за живот и на цените на енергията</w:t>
            </w:r>
            <w:r w:rsidRPr="009A47AB">
              <w:t xml:space="preserve"> и 6) прилагане на политиката за държавна собственост и реформи за осигуряване на равнопоставеност </w:t>
            </w:r>
            <w:r w:rsidRPr="009A47AB">
              <w:rPr>
                <w:b/>
                <w:i/>
              </w:rPr>
              <w:t>чрез насърчаване на развитието на частния сектор в икономиката</w:t>
            </w:r>
            <w:r w:rsidRPr="009A47AB">
              <w:t>. Заедно с подписването на споразумението на работно равнище Египет също така въведе гъвкавост на обменния курс и повиши основния лихвен процент на централната банка със значителни 600 базисни пункта в съответствие с приоритетите на програмата на МВФ.</w:t>
            </w:r>
          </w:p>
        </w:tc>
      </w:tr>
    </w:tbl>
    <w:p w14:paraId="75017279" w14:textId="77777777" w:rsidR="00713C97" w:rsidRPr="009A47AB" w:rsidRDefault="00713C97" w:rsidP="00713C97"/>
    <w:p w14:paraId="53918BEF" w14:textId="77777777" w:rsidR="00713C97" w:rsidRPr="009A47AB" w:rsidRDefault="00713C97" w:rsidP="00713C97">
      <w:pPr>
        <w:pStyle w:val="AmNumberTabs"/>
      </w:pPr>
      <w:r w:rsidRPr="009A47AB">
        <w:t>Изменение</w:t>
      </w:r>
      <w:r w:rsidRPr="009A47AB">
        <w:tab/>
      </w:r>
      <w:r w:rsidRPr="009A47AB">
        <w:tab/>
        <w:t>11</w:t>
      </w:r>
    </w:p>
    <w:p w14:paraId="11B232F5" w14:textId="77777777" w:rsidR="00713C97" w:rsidRPr="009A47AB" w:rsidRDefault="00713C97" w:rsidP="00713C97">
      <w:pPr>
        <w:pStyle w:val="NormalBold12b"/>
      </w:pPr>
      <w:r w:rsidRPr="009A47AB">
        <w:t>Предложение за решение</w:t>
      </w:r>
    </w:p>
    <w:p w14:paraId="7C59A064" w14:textId="77777777" w:rsidR="00713C97" w:rsidRPr="009A47AB" w:rsidRDefault="00713C97" w:rsidP="00713C97">
      <w:pPr>
        <w:pStyle w:val="NormalBold"/>
      </w:pPr>
      <w:r w:rsidRPr="009A47AB">
        <w:t>Съображение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C97" w:rsidRPr="009A47AB" w14:paraId="4749B523" w14:textId="77777777" w:rsidTr="00776520">
        <w:trPr>
          <w:trHeight w:hRule="exact" w:val="240"/>
          <w:jc w:val="center"/>
        </w:trPr>
        <w:tc>
          <w:tcPr>
            <w:tcW w:w="9752" w:type="dxa"/>
            <w:gridSpan w:val="2"/>
            <w:tcBorders>
              <w:top w:val="nil"/>
              <w:left w:val="nil"/>
              <w:bottom w:val="nil"/>
              <w:right w:val="nil"/>
            </w:tcBorders>
          </w:tcPr>
          <w:p w14:paraId="156B0FCC" w14:textId="77777777" w:rsidR="00713C97" w:rsidRPr="009A47AB" w:rsidRDefault="00713C97" w:rsidP="00776520"/>
        </w:tc>
      </w:tr>
      <w:tr w:rsidR="00713C97" w:rsidRPr="009A47AB" w14:paraId="66BE9D47" w14:textId="77777777" w:rsidTr="00776520">
        <w:trPr>
          <w:trHeight w:val="240"/>
          <w:jc w:val="center"/>
        </w:trPr>
        <w:tc>
          <w:tcPr>
            <w:tcW w:w="4876" w:type="dxa"/>
            <w:tcBorders>
              <w:top w:val="nil"/>
              <w:left w:val="nil"/>
              <w:bottom w:val="nil"/>
              <w:right w:val="nil"/>
            </w:tcBorders>
          </w:tcPr>
          <w:p w14:paraId="71B6EA1C" w14:textId="77777777" w:rsidR="00713C97" w:rsidRPr="009A47AB" w:rsidRDefault="00713C97" w:rsidP="00776520">
            <w:pPr>
              <w:pStyle w:val="AmColumnHeading"/>
            </w:pPr>
            <w:r w:rsidRPr="009A47AB">
              <w:t>Текст, предложен от Комисията</w:t>
            </w:r>
          </w:p>
        </w:tc>
        <w:tc>
          <w:tcPr>
            <w:tcW w:w="4876" w:type="dxa"/>
            <w:tcBorders>
              <w:top w:val="nil"/>
              <w:left w:val="nil"/>
              <w:bottom w:val="nil"/>
              <w:right w:val="nil"/>
            </w:tcBorders>
          </w:tcPr>
          <w:p w14:paraId="114031AE" w14:textId="77777777" w:rsidR="00713C97" w:rsidRPr="009A47AB" w:rsidRDefault="00713C97" w:rsidP="00776520">
            <w:pPr>
              <w:pStyle w:val="AmColumnHeading"/>
            </w:pPr>
            <w:r w:rsidRPr="009A47AB">
              <w:t>Изменение</w:t>
            </w:r>
          </w:p>
        </w:tc>
      </w:tr>
      <w:tr w:rsidR="00713C97" w:rsidRPr="009A47AB" w14:paraId="5B7FB7FE" w14:textId="77777777" w:rsidTr="00776520">
        <w:trPr>
          <w:jc w:val="center"/>
        </w:trPr>
        <w:tc>
          <w:tcPr>
            <w:tcW w:w="4876" w:type="dxa"/>
            <w:tcBorders>
              <w:top w:val="nil"/>
              <w:left w:val="nil"/>
              <w:bottom w:val="nil"/>
              <w:right w:val="nil"/>
            </w:tcBorders>
          </w:tcPr>
          <w:p w14:paraId="39A4880E" w14:textId="77777777" w:rsidR="00713C97" w:rsidRPr="009A47AB" w:rsidRDefault="00713C97" w:rsidP="00776520">
            <w:pPr>
              <w:pStyle w:val="Normal6a"/>
            </w:pPr>
            <w:r w:rsidRPr="009A47AB">
              <w:t>(16)</w:t>
            </w:r>
            <w:r w:rsidRPr="009A47AB">
              <w:tab/>
              <w:t xml:space="preserve">Предвид факта, че в платежния баланс на Египет все още се наблюдава значителен остатъчен недостиг на външно финансиране, който надвишава средствата, предоставени от МВФ и други многостранни институции, се смята, че при настоящите извънредни </w:t>
            </w:r>
            <w:r w:rsidRPr="009A47AB">
              <w:lastRenderedPageBreak/>
              <w:t>обстоятелства предвидената за Египет макрофинансова помощ от Съюза представлява подходящ отговор на искането на Египет за подпомагане за икономическата стабилизация във връзка с програмата на МВФ. Макрофинансовата помощ от Съюза, включително МФП в размер до 4 милиарда евро по това предложение, ще подпомогне икономическата стабилизация и програмата за структурни реформи на Египет, като ще допълни средствата, предоставени в рамките на финансовото споразумение с МВФ.</w:t>
            </w:r>
          </w:p>
        </w:tc>
        <w:tc>
          <w:tcPr>
            <w:tcW w:w="4876" w:type="dxa"/>
            <w:tcBorders>
              <w:top w:val="nil"/>
              <w:left w:val="nil"/>
              <w:bottom w:val="nil"/>
              <w:right w:val="nil"/>
            </w:tcBorders>
          </w:tcPr>
          <w:p w14:paraId="78046410" w14:textId="77777777" w:rsidR="00713C97" w:rsidRPr="009A47AB" w:rsidRDefault="00713C97" w:rsidP="00776520">
            <w:pPr>
              <w:pStyle w:val="Normal6a"/>
            </w:pPr>
            <w:r w:rsidRPr="009A47AB">
              <w:lastRenderedPageBreak/>
              <w:t>(16)</w:t>
            </w:r>
            <w:r w:rsidRPr="009A47AB">
              <w:tab/>
              <w:t xml:space="preserve">Предвид факта, че в платежния баланс на Египет все още се наблюдава значителен остатъчен недостиг на външно финансиране, който надвишава средствата, предоставени от МВФ и други многостранни институции </w:t>
            </w:r>
            <w:r w:rsidRPr="009A47AB">
              <w:rPr>
                <w:b/>
                <w:i/>
              </w:rPr>
              <w:t>и регионални партньори</w:t>
            </w:r>
            <w:r w:rsidRPr="009A47AB">
              <w:t xml:space="preserve">, се смята, че </w:t>
            </w:r>
            <w:r w:rsidRPr="009A47AB">
              <w:lastRenderedPageBreak/>
              <w:t>при настоящите извънредни обстоятелства предвидената за Египет макрофинансова помощ от Съюза представлява подходящ отговор на искането на Египет за подпомагане за икономическата стабилизация във връзка с програмата на МВФ. Макрофинансовата помощ от Съюза, включително МФП в размер до 4 милиарда евро по това предложение, ще подпомогне икономическата стабилизация и програмата за структурни реформи на Египет, като ще допълни средствата, предоставени в рамките на финансовото споразумение с МВФ.</w:t>
            </w:r>
          </w:p>
        </w:tc>
      </w:tr>
    </w:tbl>
    <w:p w14:paraId="4DC2609E" w14:textId="77777777" w:rsidR="00713C97" w:rsidRPr="009A47AB" w:rsidRDefault="00713C97" w:rsidP="00713C97"/>
    <w:p w14:paraId="350162F8" w14:textId="77777777" w:rsidR="00713C97" w:rsidRPr="009A47AB" w:rsidRDefault="00713C97" w:rsidP="00713C97">
      <w:pPr>
        <w:pStyle w:val="AmNumberTabs"/>
      </w:pPr>
      <w:r w:rsidRPr="009A47AB">
        <w:t>Изменение</w:t>
      </w:r>
      <w:r w:rsidRPr="009A47AB">
        <w:tab/>
      </w:r>
      <w:r w:rsidRPr="009A47AB">
        <w:tab/>
        <w:t>12</w:t>
      </w:r>
    </w:p>
    <w:p w14:paraId="113E8835" w14:textId="77777777" w:rsidR="00713C97" w:rsidRPr="009A47AB" w:rsidRDefault="00713C97" w:rsidP="00713C97"/>
    <w:p w14:paraId="26FC1101" w14:textId="77777777" w:rsidR="00713C97" w:rsidRPr="009A47AB" w:rsidRDefault="00713C97" w:rsidP="00713C97">
      <w:pPr>
        <w:pStyle w:val="NormalBold"/>
        <w:keepNext/>
      </w:pPr>
      <w:r w:rsidRPr="009A47AB">
        <w:t>Предложение за решение</w:t>
      </w:r>
    </w:p>
    <w:p w14:paraId="2F250C3C" w14:textId="77777777" w:rsidR="00713C97" w:rsidRPr="009A47AB" w:rsidRDefault="00713C97" w:rsidP="00713C97">
      <w:pPr>
        <w:pStyle w:val="NormalBold"/>
      </w:pPr>
      <w:r w:rsidRPr="009A47AB">
        <w:t>Съображение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012A6ED0" w14:textId="77777777" w:rsidTr="00776520">
        <w:trPr>
          <w:jc w:val="center"/>
        </w:trPr>
        <w:tc>
          <w:tcPr>
            <w:tcW w:w="9752" w:type="dxa"/>
            <w:gridSpan w:val="2"/>
          </w:tcPr>
          <w:p w14:paraId="3B532E77" w14:textId="77777777" w:rsidR="00713C97" w:rsidRPr="009A47AB" w:rsidRDefault="00713C97" w:rsidP="00776520">
            <w:pPr>
              <w:keepNext/>
            </w:pPr>
          </w:p>
        </w:tc>
      </w:tr>
      <w:tr w:rsidR="00713C97" w:rsidRPr="009A47AB" w14:paraId="4D8E0AC6" w14:textId="77777777" w:rsidTr="00776520">
        <w:trPr>
          <w:jc w:val="center"/>
        </w:trPr>
        <w:tc>
          <w:tcPr>
            <w:tcW w:w="4876" w:type="dxa"/>
            <w:hideMark/>
          </w:tcPr>
          <w:p w14:paraId="53E9E466"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4EEBF7CB" w14:textId="77777777" w:rsidR="00713C97" w:rsidRPr="009A47AB" w:rsidRDefault="00713C97" w:rsidP="00776520">
            <w:pPr>
              <w:pStyle w:val="ColumnHeading"/>
              <w:keepNext/>
            </w:pPr>
            <w:r w:rsidRPr="009A47AB">
              <w:t>Изменение</w:t>
            </w:r>
          </w:p>
        </w:tc>
      </w:tr>
      <w:tr w:rsidR="00713C97" w:rsidRPr="009A47AB" w14:paraId="0E950A1C" w14:textId="77777777" w:rsidTr="00776520">
        <w:trPr>
          <w:jc w:val="center"/>
        </w:trPr>
        <w:tc>
          <w:tcPr>
            <w:tcW w:w="4876" w:type="dxa"/>
            <w:hideMark/>
          </w:tcPr>
          <w:p w14:paraId="5D403A93" w14:textId="77777777" w:rsidR="00713C97" w:rsidRPr="009A47AB" w:rsidRDefault="00713C97" w:rsidP="00776520">
            <w:pPr>
              <w:pStyle w:val="Normal6"/>
            </w:pPr>
            <w:r w:rsidRPr="009A47AB">
              <w:t>(19)</w:t>
            </w:r>
            <w:r w:rsidRPr="009A47AB">
              <w:tab/>
              <w:t>Комисията следва да гарантира, че макрофинансовата помощ от Съюза съответства в правно отношение и по същество на основните принципи, целите и мерките, предприети в различните области на външната дейност, и както и на други съответни политики на Съюза.</w:t>
            </w:r>
          </w:p>
        </w:tc>
        <w:tc>
          <w:tcPr>
            <w:tcW w:w="4876" w:type="dxa"/>
            <w:hideMark/>
          </w:tcPr>
          <w:p w14:paraId="041401C8" w14:textId="77777777" w:rsidR="00713C97" w:rsidRPr="009A47AB" w:rsidRDefault="00713C97" w:rsidP="00776520">
            <w:pPr>
              <w:pStyle w:val="Normal6"/>
              <w:rPr>
                <w:szCs w:val="24"/>
              </w:rPr>
            </w:pPr>
            <w:r w:rsidRPr="009A47AB">
              <w:t>(19)</w:t>
            </w:r>
            <w:r w:rsidRPr="009A47AB">
              <w:tab/>
              <w:t>Комисията следва да гарантира, че макрофинансовата помощ от Съюза съответства в правно отношение и по същество на основните принципи, целите и мерките, предприети в различните области на външната дейност, и както и на други съответни политики на Съюза</w:t>
            </w:r>
            <w:r w:rsidRPr="009A47AB">
              <w:rPr>
                <w:b/>
                <w:i/>
              </w:rPr>
              <w:t>, включително свързаните с демокрацията, правата на човека и принципите на правовата държава, в съответствие с член 2 от Споразумението за асоцииране между ЕС и Египет</w:t>
            </w:r>
            <w:r w:rsidRPr="009A47AB">
              <w:t>.</w:t>
            </w:r>
          </w:p>
        </w:tc>
      </w:tr>
    </w:tbl>
    <w:p w14:paraId="06B18D59" w14:textId="77777777" w:rsidR="00713C97" w:rsidRPr="009A47AB" w:rsidRDefault="00713C97" w:rsidP="00713C97"/>
    <w:p w14:paraId="64883325" w14:textId="77777777" w:rsidR="00713C97" w:rsidRPr="009A47AB" w:rsidRDefault="00713C97" w:rsidP="00713C97">
      <w:pPr>
        <w:pStyle w:val="AmNumberTabs"/>
      </w:pPr>
      <w:r w:rsidRPr="009A47AB">
        <w:t>Изменение</w:t>
      </w:r>
      <w:r w:rsidRPr="009A47AB">
        <w:tab/>
      </w:r>
      <w:r w:rsidRPr="009A47AB">
        <w:tab/>
        <w:t>13</w:t>
      </w:r>
    </w:p>
    <w:p w14:paraId="581F0BE6" w14:textId="77777777" w:rsidR="00713C97" w:rsidRPr="009A47AB" w:rsidRDefault="00713C97" w:rsidP="00713C97"/>
    <w:p w14:paraId="3A186141" w14:textId="77777777" w:rsidR="00713C97" w:rsidRPr="009A47AB" w:rsidRDefault="00713C97" w:rsidP="00713C97">
      <w:pPr>
        <w:pStyle w:val="NormalBold"/>
        <w:keepNext/>
      </w:pPr>
      <w:r w:rsidRPr="009A47AB">
        <w:t>Предложение за решение</w:t>
      </w:r>
    </w:p>
    <w:p w14:paraId="5457C744" w14:textId="77777777" w:rsidR="00713C97" w:rsidRPr="009A47AB" w:rsidRDefault="00713C97" w:rsidP="00713C97">
      <w:pPr>
        <w:pStyle w:val="NormalBold"/>
      </w:pPr>
      <w:r w:rsidRPr="009A47AB">
        <w:t>Съображение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5CC73332" w14:textId="77777777" w:rsidTr="00776520">
        <w:trPr>
          <w:jc w:val="center"/>
        </w:trPr>
        <w:tc>
          <w:tcPr>
            <w:tcW w:w="9752" w:type="dxa"/>
            <w:gridSpan w:val="2"/>
          </w:tcPr>
          <w:p w14:paraId="46844E93" w14:textId="77777777" w:rsidR="00713C97" w:rsidRPr="009A47AB" w:rsidRDefault="00713C97" w:rsidP="00776520">
            <w:pPr>
              <w:keepNext/>
            </w:pPr>
          </w:p>
        </w:tc>
      </w:tr>
      <w:tr w:rsidR="00713C97" w:rsidRPr="009A47AB" w14:paraId="073AD4DE" w14:textId="77777777" w:rsidTr="00776520">
        <w:trPr>
          <w:jc w:val="center"/>
        </w:trPr>
        <w:tc>
          <w:tcPr>
            <w:tcW w:w="4876" w:type="dxa"/>
            <w:hideMark/>
          </w:tcPr>
          <w:p w14:paraId="6103DE2D"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6C6F5C75" w14:textId="77777777" w:rsidR="00713C97" w:rsidRPr="009A47AB" w:rsidRDefault="00713C97" w:rsidP="00776520">
            <w:pPr>
              <w:pStyle w:val="ColumnHeading"/>
              <w:keepNext/>
            </w:pPr>
            <w:r w:rsidRPr="009A47AB">
              <w:t>Изменение</w:t>
            </w:r>
          </w:p>
        </w:tc>
      </w:tr>
      <w:tr w:rsidR="00713C97" w:rsidRPr="009A47AB" w14:paraId="198C18E5" w14:textId="77777777" w:rsidTr="00776520">
        <w:trPr>
          <w:jc w:val="center"/>
        </w:trPr>
        <w:tc>
          <w:tcPr>
            <w:tcW w:w="4876" w:type="dxa"/>
            <w:hideMark/>
          </w:tcPr>
          <w:p w14:paraId="7704EC89" w14:textId="77777777" w:rsidR="00713C97" w:rsidRPr="009A47AB" w:rsidRDefault="00713C97" w:rsidP="00776520">
            <w:pPr>
              <w:pStyle w:val="Normal6"/>
            </w:pPr>
            <w:r w:rsidRPr="009A47AB">
              <w:t>(22)</w:t>
            </w:r>
            <w:r w:rsidRPr="009A47AB">
              <w:tab/>
              <w:t xml:space="preserve">Предварително условие за предоставянето на макрофинансовата помощ от Съюза следва да бъде Египет </w:t>
            </w:r>
            <w:r w:rsidRPr="009A47AB">
              <w:lastRenderedPageBreak/>
              <w:t xml:space="preserve">да продължи да осъществява конкретни </w:t>
            </w:r>
            <w:r w:rsidRPr="009A47AB">
              <w:rPr>
                <w:b/>
                <w:i/>
              </w:rPr>
              <w:t>и</w:t>
            </w:r>
            <w:r w:rsidRPr="009A47AB">
              <w:t xml:space="preserve"> надеждни стъпки към спазването на ефективни демократични механизми, включително многопартийна парламентарна система, и на принципите на правовата държава, както и </w:t>
            </w:r>
            <w:r w:rsidRPr="009A47AB">
              <w:rPr>
                <w:b/>
                <w:i/>
              </w:rPr>
              <w:t>осигуряването на гаранции за</w:t>
            </w:r>
            <w:r w:rsidRPr="009A47AB">
              <w:t xml:space="preserve"> зачитането на правата на човека. Освен това конкретните цели на макрофинансовата помощ от Съюза следва да подобрят ефикасността, прозрачността и отчетността на системите за управление на публичните финанси, управлението и надзора върху финансовия сектор в Египет и да насърчат структурните реформи, насочени към подпомагането на устойчив и приобщаващ растеж, създаването на работни места с достойни условия на труд и фискална консолидация. Службите на Комисията и Европейската служба за външна дейност следва редовно да наблюдават спазването на предварителните условия и постигането на конкретните цели.</w:t>
            </w:r>
          </w:p>
        </w:tc>
        <w:tc>
          <w:tcPr>
            <w:tcW w:w="4876" w:type="dxa"/>
            <w:hideMark/>
          </w:tcPr>
          <w:p w14:paraId="12F34433" w14:textId="77777777" w:rsidR="00713C97" w:rsidRPr="009A47AB" w:rsidRDefault="00713C97" w:rsidP="00776520">
            <w:pPr>
              <w:pStyle w:val="Normal6"/>
              <w:rPr>
                <w:szCs w:val="24"/>
              </w:rPr>
            </w:pPr>
            <w:r w:rsidRPr="009A47AB">
              <w:lastRenderedPageBreak/>
              <w:t>(22)</w:t>
            </w:r>
            <w:r w:rsidRPr="009A47AB">
              <w:tab/>
            </w:r>
            <w:r w:rsidRPr="009A47AB">
              <w:rPr>
                <w:b/>
                <w:i/>
              </w:rPr>
              <w:t xml:space="preserve">Макрофинансовата помощ следва да продължи да бъде икономически инструмент. Въпреки </w:t>
            </w:r>
            <w:r w:rsidRPr="009A47AB">
              <w:rPr>
                <w:b/>
                <w:i/>
              </w:rPr>
              <w:lastRenderedPageBreak/>
              <w:t>това</w:t>
            </w:r>
            <w:r w:rsidRPr="009A47AB">
              <w:t xml:space="preserve"> предварително условие за предоставянето на макрофинансовата помощ от Съюза следва да бъде Египет да продължи да осъществява конкретни</w:t>
            </w:r>
            <w:r w:rsidRPr="009A47AB">
              <w:rPr>
                <w:b/>
                <w:i/>
              </w:rPr>
              <w:t>,</w:t>
            </w:r>
            <w:r w:rsidRPr="009A47AB">
              <w:t xml:space="preserve"> надеждни </w:t>
            </w:r>
            <w:r w:rsidRPr="009A47AB">
              <w:rPr>
                <w:b/>
                <w:i/>
              </w:rPr>
              <w:t>и осезаеми</w:t>
            </w:r>
            <w:r w:rsidRPr="009A47AB">
              <w:t xml:space="preserve"> стъпки към спазването </w:t>
            </w:r>
            <w:r w:rsidRPr="009A47AB">
              <w:rPr>
                <w:b/>
                <w:i/>
              </w:rPr>
              <w:t>и укрепването</w:t>
            </w:r>
            <w:r w:rsidRPr="009A47AB">
              <w:t xml:space="preserve"> на ефективни демократични механизми, включително многопартийна парламентарна система, и на принципите на правовата държава, както и </w:t>
            </w:r>
            <w:r w:rsidRPr="009A47AB">
              <w:rPr>
                <w:b/>
                <w:i/>
              </w:rPr>
              <w:t>към гарантиране на</w:t>
            </w:r>
            <w:r w:rsidRPr="009A47AB">
              <w:t xml:space="preserve"> зачитането на правата на човека. Освен това конкретните цели на макрофинансовата помощ от Съюза следва да подобрят ефикасността, прозрачността и отчетността на системите за управление на публичните финанси, управлението и надзора върху финансовия сектор в Египет и да насърчат структурните реформи, насочени към подпомагането на устойчив и приобщаващ растеж, създаването на работни места с достойни условия на труд и фискална консолидация. Службите на Комисията и Европейската служба за външна дейност следва редовно да наблюдават спазването на предварителните условия и постигането на конкретните цели.</w:t>
            </w:r>
          </w:p>
        </w:tc>
      </w:tr>
    </w:tbl>
    <w:p w14:paraId="2EA3BDCB" w14:textId="77777777" w:rsidR="00713C97" w:rsidRPr="009A47AB" w:rsidRDefault="00713C97" w:rsidP="00713C97"/>
    <w:p w14:paraId="5AB4DBDA" w14:textId="77777777" w:rsidR="00713C97" w:rsidRPr="009A47AB" w:rsidRDefault="00713C97" w:rsidP="00713C97">
      <w:pPr>
        <w:pStyle w:val="AMNumberTabs0"/>
        <w:keepNext/>
      </w:pPr>
      <w:r w:rsidRPr="009A47AB">
        <w:t>Изменение</w:t>
      </w:r>
      <w:r w:rsidRPr="009A47AB">
        <w:tab/>
      </w:r>
      <w:r w:rsidRPr="009A47AB">
        <w:tab/>
        <w:t>14</w:t>
      </w:r>
    </w:p>
    <w:p w14:paraId="6763227E" w14:textId="77777777" w:rsidR="00713C97" w:rsidRPr="009A47AB" w:rsidRDefault="00713C97" w:rsidP="00713C97">
      <w:pPr>
        <w:pStyle w:val="NormalBold12b"/>
        <w:keepNext/>
      </w:pPr>
      <w:r w:rsidRPr="009A47AB">
        <w:t>Предложение за решение</w:t>
      </w:r>
    </w:p>
    <w:p w14:paraId="612F35FB" w14:textId="77777777" w:rsidR="00713C97" w:rsidRPr="009A47AB" w:rsidRDefault="00713C97" w:rsidP="00713C97">
      <w:pPr>
        <w:pStyle w:val="NormalBold"/>
      </w:pPr>
      <w:r w:rsidRPr="009A47AB">
        <w:t>Съображение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2EB71EE9" w14:textId="77777777" w:rsidTr="00776520">
        <w:trPr>
          <w:jc w:val="center"/>
        </w:trPr>
        <w:tc>
          <w:tcPr>
            <w:tcW w:w="9752" w:type="dxa"/>
            <w:gridSpan w:val="2"/>
          </w:tcPr>
          <w:p w14:paraId="6B36C1D6" w14:textId="77777777" w:rsidR="00713C97" w:rsidRPr="009A47AB" w:rsidRDefault="00713C97" w:rsidP="00776520">
            <w:pPr>
              <w:keepNext/>
            </w:pPr>
          </w:p>
        </w:tc>
      </w:tr>
      <w:tr w:rsidR="00713C97" w:rsidRPr="009A47AB" w14:paraId="125F94D4" w14:textId="77777777" w:rsidTr="00776520">
        <w:trPr>
          <w:jc w:val="center"/>
        </w:trPr>
        <w:tc>
          <w:tcPr>
            <w:tcW w:w="4876" w:type="dxa"/>
            <w:hideMark/>
          </w:tcPr>
          <w:p w14:paraId="4229A756"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53056E26" w14:textId="77777777" w:rsidR="00713C97" w:rsidRPr="009A47AB" w:rsidRDefault="00713C97" w:rsidP="00776520">
            <w:pPr>
              <w:pStyle w:val="ColumnHeading"/>
              <w:keepNext/>
            </w:pPr>
            <w:r w:rsidRPr="009A47AB">
              <w:t>Изменение</w:t>
            </w:r>
          </w:p>
        </w:tc>
      </w:tr>
      <w:tr w:rsidR="00713C97" w:rsidRPr="009A47AB" w14:paraId="32A2DFCF" w14:textId="77777777" w:rsidTr="00776520">
        <w:trPr>
          <w:jc w:val="center"/>
        </w:trPr>
        <w:tc>
          <w:tcPr>
            <w:tcW w:w="4876" w:type="dxa"/>
            <w:hideMark/>
          </w:tcPr>
          <w:p w14:paraId="77DD4781" w14:textId="77777777" w:rsidR="00713C97" w:rsidRPr="009A47AB" w:rsidRDefault="00713C97" w:rsidP="00776520">
            <w:pPr>
              <w:pStyle w:val="Normal6"/>
            </w:pPr>
            <w:r w:rsidRPr="009A47AB">
              <w:t>(23)</w:t>
            </w:r>
            <w:r w:rsidRPr="009A47AB">
              <w:tab/>
              <w:t xml:space="preserve">За да се осигури ефикасна защита на финансовите интереси на Съюза, свързани с макрофинансовата помощ от Съюза, Египет следва да предприеме подходящи мерки за предотвратяване на измамите, корупцията и всички други нередности, свързани с помощта, и за борба с тях. Освен това споразумението за заем, което трябва да бъде сключено между Комисията и египетските органи, следва да съдържа разпоредби, с които на Европейската служба за борба с измамите (OLAF) се разрешава да извършва разследвания, включително </w:t>
            </w:r>
            <w:r w:rsidRPr="009A47AB">
              <w:lastRenderedPageBreak/>
              <w:t>проверки и инспекции на място, в съответствие с разпоредбите и процедурите, предвидени в Регламент (ЕС, Евратом) № 883/2013 на Европейския парламент и на Съвета</w:t>
            </w:r>
            <w:r w:rsidRPr="009A47AB">
              <w:rPr>
                <w:vertAlign w:val="superscript"/>
              </w:rPr>
              <w:t>3</w:t>
            </w:r>
            <w:r w:rsidRPr="009A47AB">
              <w:t xml:space="preserve"> и Регламент (Евратом, ЕО) № 2185/96 на Съвета</w:t>
            </w:r>
            <w:r w:rsidRPr="009A47AB">
              <w:rPr>
                <w:vertAlign w:val="superscript"/>
              </w:rPr>
              <w:t>4</w:t>
            </w:r>
            <w:r w:rsidRPr="009A47AB">
              <w:t>, а на Комисията и Сметната палата — да извършват одити и на Европейската прокуратура — да упражнява своите правомощия по отношение на предоставянето на макрофинансова помощ от Съюза по време и след срока на предоставянето ѝ.</w:t>
            </w:r>
          </w:p>
        </w:tc>
        <w:tc>
          <w:tcPr>
            <w:tcW w:w="4876" w:type="dxa"/>
            <w:hideMark/>
          </w:tcPr>
          <w:p w14:paraId="7F0D0C6E" w14:textId="77777777" w:rsidR="00713C97" w:rsidRPr="009A47AB" w:rsidRDefault="00713C97" w:rsidP="00776520">
            <w:pPr>
              <w:pStyle w:val="Normal6"/>
              <w:rPr>
                <w:szCs w:val="24"/>
              </w:rPr>
            </w:pPr>
            <w:r w:rsidRPr="009A47AB">
              <w:lastRenderedPageBreak/>
              <w:t>(23)</w:t>
            </w:r>
            <w:r w:rsidRPr="009A47AB">
              <w:tab/>
            </w:r>
            <w:r w:rsidRPr="009A47AB">
              <w:rPr>
                <w:b/>
                <w:i/>
              </w:rPr>
              <w:t>От съществено значение е да се подчертае, че Египет трябва да изпълни необходимото икономическо предварително условие за допустимост. Египет доказа своите платежоспособност и финансова стабилност, които бяха проверени от Комисията. Въпреки това,</w:t>
            </w:r>
            <w:r w:rsidRPr="009A47AB">
              <w:t xml:space="preserve"> за да се осигури ефикасна защита на финансовите интереси на Съюза, свързани с макрофинансовата помощ от Съюза, Египет следва да предприеме подходящи мерки за предотвратяване на измамите, корупцията и всички други </w:t>
            </w:r>
            <w:r w:rsidRPr="009A47AB">
              <w:lastRenderedPageBreak/>
              <w:t>нередности, свързани с помощта, и за борба с тях. Освен това споразумението за заем, което трябва да бъде сключено между Комисията и египетските органи, следва да съдържа разпоредби, с които на Европейската служба за борба с измамите (OLAF) се разрешава да извършва разследвания, включително проверки и инспекции на място, в съответствие с разпоредбите и процедурите, предвидени в Регламент (ЕС, Евратом) № 883/2013 на Европейския парламент и на Съвета</w:t>
            </w:r>
            <w:r w:rsidRPr="009A47AB">
              <w:rPr>
                <w:vertAlign w:val="superscript"/>
              </w:rPr>
              <w:t>3</w:t>
            </w:r>
            <w:r w:rsidRPr="009A47AB">
              <w:t xml:space="preserve"> и Регламент (Евратом, ЕО) № 2185/96 на Съвета</w:t>
            </w:r>
            <w:r w:rsidRPr="009A47AB">
              <w:rPr>
                <w:vertAlign w:val="superscript"/>
              </w:rPr>
              <w:t>4</w:t>
            </w:r>
            <w:r w:rsidRPr="009A47AB">
              <w:t>, а на Комисията и Сметната палата — да извършват одити и на Европейската прокуратура — да упражнява своите правомощия по отношение на предоставянето на макрофинансова помощ от Съюза по време и след срока на предоставянето ѝ.</w:t>
            </w:r>
          </w:p>
        </w:tc>
      </w:tr>
      <w:tr w:rsidR="00713C97" w:rsidRPr="009A47AB" w14:paraId="6D88A2FE" w14:textId="77777777" w:rsidTr="00776520">
        <w:trPr>
          <w:jc w:val="center"/>
        </w:trPr>
        <w:tc>
          <w:tcPr>
            <w:tcW w:w="4876" w:type="dxa"/>
            <w:hideMark/>
          </w:tcPr>
          <w:p w14:paraId="2D70C7D1" w14:textId="77777777" w:rsidR="00713C97" w:rsidRPr="009A47AB" w:rsidRDefault="00713C97" w:rsidP="00776520">
            <w:pPr>
              <w:pStyle w:val="Normal6"/>
            </w:pPr>
            <w:r w:rsidRPr="009A47AB">
              <w:lastRenderedPageBreak/>
              <w:t>__________________</w:t>
            </w:r>
          </w:p>
        </w:tc>
        <w:tc>
          <w:tcPr>
            <w:tcW w:w="4876" w:type="dxa"/>
            <w:hideMark/>
          </w:tcPr>
          <w:p w14:paraId="5AAE5891" w14:textId="77777777" w:rsidR="00713C97" w:rsidRPr="009A47AB" w:rsidRDefault="00713C97" w:rsidP="00776520">
            <w:pPr>
              <w:pStyle w:val="Normal6"/>
              <w:rPr>
                <w:szCs w:val="24"/>
              </w:rPr>
            </w:pPr>
            <w:r w:rsidRPr="009A47AB">
              <w:t>__________________</w:t>
            </w:r>
          </w:p>
        </w:tc>
      </w:tr>
      <w:tr w:rsidR="00713C97" w:rsidRPr="009A47AB" w14:paraId="05DED6C1" w14:textId="77777777" w:rsidTr="00776520">
        <w:trPr>
          <w:jc w:val="center"/>
        </w:trPr>
        <w:tc>
          <w:tcPr>
            <w:tcW w:w="4876" w:type="dxa"/>
            <w:hideMark/>
          </w:tcPr>
          <w:p w14:paraId="2DE1CED4" w14:textId="77777777" w:rsidR="00713C97" w:rsidRPr="009A47AB" w:rsidRDefault="00713C97" w:rsidP="00776520">
            <w:pPr>
              <w:pStyle w:val="Normal6"/>
            </w:pPr>
            <w:r w:rsidRPr="009A47AB">
              <w:rPr>
                <w:vertAlign w:val="superscript"/>
              </w:rPr>
              <w:t>3</w:t>
            </w:r>
            <w:r w:rsidRPr="009A47AB">
              <w:t xml:space="preserve"> Регламент (ЕС, Евратом) № 883/2013 на Европейския парламент и на Съвета от 11 септември 2013 г. относно разследванията, провеждани от Европейската служба за борба с измамите (OLAF), и за отмяна на Регламент (ЕО) № 1073/1999 на Европейския парламент и на Съвета и Регламент (Евратом) № 1074/1999 на Съвета (ОВ L 248, 18.9.2013 г., стр. 1).</w:t>
            </w:r>
          </w:p>
        </w:tc>
        <w:tc>
          <w:tcPr>
            <w:tcW w:w="4876" w:type="dxa"/>
            <w:hideMark/>
          </w:tcPr>
          <w:p w14:paraId="4AC86BDD" w14:textId="77777777" w:rsidR="00713C97" w:rsidRPr="009A47AB" w:rsidRDefault="00713C97" w:rsidP="00776520">
            <w:pPr>
              <w:pStyle w:val="Normal6"/>
              <w:rPr>
                <w:szCs w:val="24"/>
              </w:rPr>
            </w:pPr>
            <w:r w:rsidRPr="009A47AB">
              <w:rPr>
                <w:vertAlign w:val="superscript"/>
              </w:rPr>
              <w:t>3</w:t>
            </w:r>
            <w:r w:rsidRPr="009A47AB">
              <w:t xml:space="preserve"> Регламент (ЕС, Евратом) № 883/2013 на Европейския парламент и на Съвета от 11 септември 2013 г. относно разследванията, провеждани от Европейската служба за борба с измамите (OLAF), и за отмяна на Регламент (ЕО) № 1073/1999 на Европейския парламент и на Съвета и Регламент (Евратом) № 1074/1999 на Съвета (ОВ L 248, 18.9.2013 г., стр. 1).</w:t>
            </w:r>
          </w:p>
        </w:tc>
      </w:tr>
      <w:tr w:rsidR="00713C97" w:rsidRPr="009A47AB" w14:paraId="4A7ADE36" w14:textId="77777777" w:rsidTr="00776520">
        <w:trPr>
          <w:jc w:val="center"/>
        </w:trPr>
        <w:tc>
          <w:tcPr>
            <w:tcW w:w="4876" w:type="dxa"/>
            <w:hideMark/>
          </w:tcPr>
          <w:p w14:paraId="50E158F1" w14:textId="77777777" w:rsidR="00713C97" w:rsidRPr="009A47AB" w:rsidRDefault="00713C97" w:rsidP="00776520">
            <w:pPr>
              <w:pStyle w:val="Normal6"/>
            </w:pPr>
            <w:r w:rsidRPr="009A47AB">
              <w:rPr>
                <w:vertAlign w:val="superscript"/>
              </w:rPr>
              <w:t>4</w:t>
            </w:r>
            <w:r w:rsidRPr="009A47AB">
              <w:t xml:space="preserve"> Регламент (Евратом, ЕО) № 2185/96 на Съвета от 11 ноември 1996 г. относно контрола и проверките на място, извършвани от Комисията за защита на финансовите интереси на Европейските общности срещу измами и други нередности (ОВ L 292, 15.11.1996 г., стр. 2).</w:t>
            </w:r>
          </w:p>
        </w:tc>
        <w:tc>
          <w:tcPr>
            <w:tcW w:w="4876" w:type="dxa"/>
            <w:hideMark/>
          </w:tcPr>
          <w:p w14:paraId="701E038B" w14:textId="77777777" w:rsidR="00713C97" w:rsidRPr="009A47AB" w:rsidRDefault="00713C97" w:rsidP="00776520">
            <w:pPr>
              <w:pStyle w:val="Normal6"/>
              <w:rPr>
                <w:szCs w:val="24"/>
              </w:rPr>
            </w:pPr>
            <w:r w:rsidRPr="009A47AB">
              <w:rPr>
                <w:vertAlign w:val="superscript"/>
              </w:rPr>
              <w:t>4</w:t>
            </w:r>
            <w:r w:rsidRPr="009A47AB">
              <w:t xml:space="preserve"> Регламент (Евратом, ЕО) № 2185/96 на Съвета от 11 ноември 1996 г. относно контрола и проверките на място, извършвани от Комисията за защита на финансовите интереси на Европейските общности срещу измами и други нередности (ОВ L 292, 15.11.1996 г., стр. 2).</w:t>
            </w:r>
          </w:p>
        </w:tc>
      </w:tr>
    </w:tbl>
    <w:p w14:paraId="66AB9B0D" w14:textId="77777777" w:rsidR="00713C97" w:rsidRPr="009A47AB" w:rsidRDefault="00713C97" w:rsidP="00713C97"/>
    <w:p w14:paraId="60682EF7" w14:textId="77777777" w:rsidR="00713C97" w:rsidRPr="009A47AB" w:rsidRDefault="00713C97" w:rsidP="00713C97">
      <w:pPr>
        <w:pStyle w:val="AmNumberTabs"/>
      </w:pPr>
      <w:r w:rsidRPr="009A47AB">
        <w:t>Изменение</w:t>
      </w:r>
      <w:r w:rsidRPr="009A47AB">
        <w:tab/>
      </w:r>
      <w:r w:rsidRPr="009A47AB">
        <w:tab/>
        <w:t>15</w:t>
      </w:r>
    </w:p>
    <w:p w14:paraId="17DEB37E" w14:textId="77777777" w:rsidR="00713C97" w:rsidRPr="009A47AB" w:rsidRDefault="00713C97" w:rsidP="00713C97"/>
    <w:p w14:paraId="5598A29E" w14:textId="77777777" w:rsidR="00713C97" w:rsidRPr="009A47AB" w:rsidRDefault="00713C97" w:rsidP="00713C97">
      <w:pPr>
        <w:pStyle w:val="NormalBold"/>
        <w:keepNext/>
      </w:pPr>
      <w:r w:rsidRPr="009A47AB">
        <w:t>Предложение за решение</w:t>
      </w:r>
    </w:p>
    <w:p w14:paraId="5BA369EE" w14:textId="77777777" w:rsidR="00713C97" w:rsidRPr="009A47AB" w:rsidRDefault="00713C97" w:rsidP="00713C97">
      <w:pPr>
        <w:pStyle w:val="NormalBold"/>
      </w:pPr>
      <w:r w:rsidRPr="009A47AB">
        <w:t>Съображение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13C97" w:rsidRPr="009A47AB" w14:paraId="1D50EA16" w14:textId="77777777" w:rsidTr="00776520">
        <w:trPr>
          <w:jc w:val="center"/>
        </w:trPr>
        <w:tc>
          <w:tcPr>
            <w:tcW w:w="9752" w:type="dxa"/>
            <w:gridSpan w:val="2"/>
          </w:tcPr>
          <w:p w14:paraId="2723A3D5" w14:textId="77777777" w:rsidR="00713C97" w:rsidRPr="009A47AB" w:rsidRDefault="00713C97" w:rsidP="00776520">
            <w:pPr>
              <w:keepNext/>
            </w:pPr>
          </w:p>
        </w:tc>
      </w:tr>
      <w:tr w:rsidR="00713C97" w:rsidRPr="009A47AB" w14:paraId="11D217A1" w14:textId="77777777" w:rsidTr="00776520">
        <w:trPr>
          <w:jc w:val="center"/>
        </w:trPr>
        <w:tc>
          <w:tcPr>
            <w:tcW w:w="4876" w:type="dxa"/>
          </w:tcPr>
          <w:p w14:paraId="44312150" w14:textId="77777777" w:rsidR="00713C97" w:rsidRPr="009A47AB" w:rsidRDefault="00713C97" w:rsidP="00776520">
            <w:pPr>
              <w:pStyle w:val="ColumnHeading"/>
              <w:keepNext/>
            </w:pPr>
            <w:r w:rsidRPr="009A47AB">
              <w:t>Текст, предложен от Комисията</w:t>
            </w:r>
          </w:p>
        </w:tc>
        <w:tc>
          <w:tcPr>
            <w:tcW w:w="4876" w:type="dxa"/>
          </w:tcPr>
          <w:p w14:paraId="2BD7D34E" w14:textId="77777777" w:rsidR="00713C97" w:rsidRPr="009A47AB" w:rsidRDefault="00713C97" w:rsidP="00776520">
            <w:pPr>
              <w:pStyle w:val="ColumnHeading"/>
              <w:keepNext/>
            </w:pPr>
            <w:r w:rsidRPr="009A47AB">
              <w:t>Изменение</w:t>
            </w:r>
          </w:p>
        </w:tc>
      </w:tr>
      <w:tr w:rsidR="00713C97" w:rsidRPr="009A47AB" w14:paraId="25238456" w14:textId="77777777" w:rsidTr="00776520">
        <w:trPr>
          <w:jc w:val="center"/>
        </w:trPr>
        <w:tc>
          <w:tcPr>
            <w:tcW w:w="4876" w:type="dxa"/>
          </w:tcPr>
          <w:p w14:paraId="43E1291F" w14:textId="77777777" w:rsidR="00713C97" w:rsidRPr="009A47AB" w:rsidRDefault="00713C97" w:rsidP="00776520">
            <w:pPr>
              <w:pStyle w:val="Normal6"/>
            </w:pPr>
            <w:r w:rsidRPr="009A47AB">
              <w:t>(26)</w:t>
            </w:r>
            <w:r w:rsidRPr="009A47AB">
              <w:tab/>
              <w:t>Макрофинансовата помощ от страна на Съюза следва да бъде управлявана от Комисията. За да се гарантира, че Европейският парламент и Съветът могат да проследяват изпълнението на настоящото решение, Комисията следва редовно да ги информира за развитията, свързани с помощта, и да им предоставя съответните документи.</w:t>
            </w:r>
          </w:p>
        </w:tc>
        <w:tc>
          <w:tcPr>
            <w:tcW w:w="4876" w:type="dxa"/>
          </w:tcPr>
          <w:p w14:paraId="2FF3557E" w14:textId="77777777" w:rsidR="00713C97" w:rsidRPr="009A47AB" w:rsidRDefault="00713C97" w:rsidP="00776520">
            <w:pPr>
              <w:pStyle w:val="Normal6"/>
              <w:rPr>
                <w:szCs w:val="24"/>
              </w:rPr>
            </w:pPr>
            <w:r w:rsidRPr="009A47AB">
              <w:t>(26)</w:t>
            </w:r>
            <w:r w:rsidRPr="009A47AB">
              <w:tab/>
              <w:t xml:space="preserve">Макрофинансовата помощ от страна на Съюза следва да бъде управлявана от Комисията. За да се гарантира, че Европейският парламент и Съветът могат да проследяват изпълнението на настоящото решение, Комисията следва редовно да ги информира </w:t>
            </w:r>
            <w:r w:rsidRPr="009A47AB">
              <w:rPr>
                <w:b/>
                <w:i/>
              </w:rPr>
              <w:t>с годишен доклад</w:t>
            </w:r>
            <w:r w:rsidRPr="009A47AB">
              <w:t xml:space="preserve"> за развитията, свързани с помощта</w:t>
            </w:r>
            <w:r w:rsidRPr="009A47AB">
              <w:rPr>
                <w:b/>
                <w:i/>
              </w:rPr>
              <w:t>, както и относно спазването на ефективни демократични механизми в съответствие с предварителните условия, посочени в настоящото решение</w:t>
            </w:r>
            <w:r w:rsidRPr="009A47AB">
              <w:t>, и да им предоставя съответните документи.</w:t>
            </w:r>
          </w:p>
        </w:tc>
      </w:tr>
    </w:tbl>
    <w:p w14:paraId="5E98AE9B" w14:textId="77777777" w:rsidR="00713C97" w:rsidRPr="009A47AB" w:rsidRDefault="00713C97" w:rsidP="00713C97"/>
    <w:p w14:paraId="226F6892" w14:textId="77777777" w:rsidR="00713C97" w:rsidRPr="009A47AB" w:rsidRDefault="00713C97" w:rsidP="00713C97">
      <w:pPr>
        <w:pStyle w:val="AmNumberTabs"/>
      </w:pPr>
      <w:r w:rsidRPr="009A47AB">
        <w:t>Изменени</w:t>
      </w:r>
      <w:r w:rsidR="00DF1E6A">
        <w:t>я</w:t>
      </w:r>
      <w:r w:rsidRPr="009A47AB">
        <w:tab/>
      </w:r>
      <w:r w:rsidRPr="009A47AB">
        <w:tab/>
        <w:t>16</w:t>
      </w:r>
      <w:r w:rsidR="00DF1E6A">
        <w:t xml:space="preserve"> и 42</w:t>
      </w:r>
    </w:p>
    <w:p w14:paraId="270B70F9" w14:textId="77777777" w:rsidR="00713C97" w:rsidRPr="009A47AB" w:rsidRDefault="00713C97" w:rsidP="00713C97"/>
    <w:p w14:paraId="7CF9C251" w14:textId="77777777" w:rsidR="00713C97" w:rsidRPr="009A47AB" w:rsidRDefault="00713C97" w:rsidP="00713C97">
      <w:pPr>
        <w:pStyle w:val="NormalBold"/>
        <w:keepNext/>
      </w:pPr>
      <w:r w:rsidRPr="009A47AB">
        <w:t>Предложение за решение</w:t>
      </w:r>
    </w:p>
    <w:p w14:paraId="14A090AB" w14:textId="77777777" w:rsidR="00713C97" w:rsidRPr="009A47AB" w:rsidRDefault="00713C97" w:rsidP="00713C97">
      <w:pPr>
        <w:pStyle w:val="NormalBold"/>
      </w:pPr>
      <w:r w:rsidRPr="009A47AB">
        <w:t>Съображение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56DF5DF1" w14:textId="77777777" w:rsidTr="00776520">
        <w:trPr>
          <w:jc w:val="center"/>
        </w:trPr>
        <w:tc>
          <w:tcPr>
            <w:tcW w:w="9752" w:type="dxa"/>
            <w:gridSpan w:val="2"/>
          </w:tcPr>
          <w:p w14:paraId="6EDAB1AE" w14:textId="77777777" w:rsidR="00713C97" w:rsidRPr="009A47AB" w:rsidRDefault="00713C97" w:rsidP="00776520">
            <w:pPr>
              <w:keepNext/>
            </w:pPr>
          </w:p>
        </w:tc>
      </w:tr>
      <w:tr w:rsidR="00713C97" w:rsidRPr="009A47AB" w14:paraId="6AF16AC2" w14:textId="77777777" w:rsidTr="00776520">
        <w:trPr>
          <w:jc w:val="center"/>
        </w:trPr>
        <w:tc>
          <w:tcPr>
            <w:tcW w:w="4876" w:type="dxa"/>
            <w:hideMark/>
          </w:tcPr>
          <w:p w14:paraId="5223B899"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3F6D9B73" w14:textId="77777777" w:rsidR="00713C97" w:rsidRPr="009A47AB" w:rsidRDefault="00713C97" w:rsidP="00776520">
            <w:pPr>
              <w:pStyle w:val="ColumnHeading"/>
              <w:keepNext/>
            </w:pPr>
            <w:r w:rsidRPr="009A47AB">
              <w:t>Изменение</w:t>
            </w:r>
          </w:p>
        </w:tc>
      </w:tr>
      <w:tr w:rsidR="00713C97" w:rsidRPr="009A47AB" w14:paraId="682B5350" w14:textId="77777777" w:rsidTr="00776520">
        <w:trPr>
          <w:jc w:val="center"/>
        </w:trPr>
        <w:tc>
          <w:tcPr>
            <w:tcW w:w="4876" w:type="dxa"/>
            <w:hideMark/>
          </w:tcPr>
          <w:p w14:paraId="4A998877" w14:textId="77777777" w:rsidR="00713C97" w:rsidRPr="009A47AB" w:rsidRDefault="00713C97" w:rsidP="00776520">
            <w:pPr>
              <w:pStyle w:val="Normal6"/>
            </w:pPr>
            <w:r w:rsidRPr="009A47AB">
              <w:t>(28)</w:t>
            </w:r>
            <w:r w:rsidRPr="009A47AB">
              <w:tab/>
              <w:t xml:space="preserve">Макрофинансовата помощ от Съюза следва да бъде обвързана с изпълнението на </w:t>
            </w:r>
            <w:r w:rsidRPr="009A47AB">
              <w:rPr>
                <w:b/>
                <w:i/>
              </w:rPr>
              <w:t>условия</w:t>
            </w:r>
            <w:r w:rsidRPr="009A47AB">
              <w:t xml:space="preserve"> в областта на икономическата политика, които ще бъдат определени в меморандум за разбирателство. За да се осигурят еднакви условия на изпълнение и с цел по-голяма ефикасност, на Комисията следва да бъде предоставено правомощието да договори тези условия с египетските органи под надзора на Комитета на представителите на държавите членки в съответствие с Регламент (ЕС) № 182/2011. Съгласно този регламент процедурата по консултиране следва по принцип да се прилага за всички случаи с изключение на предвидените в регламента. Като се има предвид потенциално значителното въздействие на помощ, чийто размер надхвърля 90 милиона евро, е целесъобразно за операциите над този праг да се използва процедурата по </w:t>
            </w:r>
            <w:r w:rsidRPr="009A47AB">
              <w:lastRenderedPageBreak/>
              <w:t>разглеждане. Поради размера на макрофинансовата помощ от Съюза за Египет процедурата по разглеждане следва да се прилага за приемането на Меморандума за разбирателство, както и за всяко намаляване, спиране или отмяна на помощта.</w:t>
            </w:r>
          </w:p>
        </w:tc>
        <w:tc>
          <w:tcPr>
            <w:tcW w:w="4876" w:type="dxa"/>
            <w:hideMark/>
          </w:tcPr>
          <w:p w14:paraId="7F151DF6" w14:textId="77777777" w:rsidR="00713C97" w:rsidRPr="009A47AB" w:rsidRDefault="00713C97" w:rsidP="00B766E1">
            <w:pPr>
              <w:pStyle w:val="Normal6"/>
              <w:rPr>
                <w:szCs w:val="24"/>
              </w:rPr>
            </w:pPr>
            <w:r w:rsidRPr="009A47AB">
              <w:lastRenderedPageBreak/>
              <w:t>(28)</w:t>
            </w:r>
            <w:r w:rsidRPr="009A47AB">
              <w:tab/>
              <w:t xml:space="preserve">Макрофинансовата помощ от Съюза следва да бъде обвързана с изпълнението на </w:t>
            </w:r>
            <w:r w:rsidR="00B766E1">
              <w:rPr>
                <w:b/>
                <w:i/>
              </w:rPr>
              <w:t>условия за</w:t>
            </w:r>
            <w:r w:rsidR="00B766E1" w:rsidRPr="00067AC4" w:rsidDel="00B766E1">
              <w:rPr>
                <w:b/>
                <w:i/>
              </w:rPr>
              <w:t xml:space="preserve"> </w:t>
            </w:r>
            <w:r w:rsidRPr="009A47AB">
              <w:rPr>
                <w:b/>
                <w:i/>
              </w:rPr>
              <w:t>устойчиви реформи</w:t>
            </w:r>
            <w:r w:rsidR="00DF1E6A">
              <w:rPr>
                <w:b/>
                <w:i/>
              </w:rPr>
              <w:t xml:space="preserve"> </w:t>
            </w:r>
            <w:r w:rsidRPr="009A47AB">
              <w:t>в областта на икономическата политика</w:t>
            </w:r>
            <w:r w:rsidR="00B766E1" w:rsidRPr="00067AC4">
              <w:rPr>
                <w:b/>
                <w:i/>
              </w:rPr>
              <w:t xml:space="preserve"> и</w:t>
            </w:r>
            <w:r w:rsidR="00B766E1">
              <w:rPr>
                <w:b/>
                <w:i/>
              </w:rPr>
              <w:t xml:space="preserve"> </w:t>
            </w:r>
            <w:r w:rsidR="00B766E1" w:rsidRPr="00067AC4">
              <w:rPr>
                <w:b/>
                <w:i/>
              </w:rPr>
              <w:t>демокрацията, принципите на правовата държава и правата на човека</w:t>
            </w:r>
            <w:r w:rsidRPr="009A47AB">
              <w:t xml:space="preserve">, които ще бъдат определени в меморандум за разбирателство. За да се осигурят еднакви условия на изпълнение и с цел по-голяма ефикасност, на Комисията следва да бъде предоставено правомощието да договори тези условия с египетските органи под надзора на Комитета на представителите на държавите членки в съответствие с Регламент (ЕС) № 182/2011. Съгласно този регламент процедурата по консултиране следва по принцип да се прилага за всички случаи с изключение на предвидените в регламента. Като се има предвид потенциално значителното въздействие на помощ, чийто размер </w:t>
            </w:r>
            <w:r w:rsidRPr="009A47AB">
              <w:lastRenderedPageBreak/>
              <w:t>надхвърля 90 милиона евро, е целесъобразно за операциите над този праг да се използва процедурата по разглеждане. Поради размера на макрофинансовата помощ от Съюза за Египет процедурата по разглеждане следва да се прилага за приемането на Меморандума за разбирателство, както и за всяко намаляване, спиране или отмяна на помощта.</w:t>
            </w:r>
          </w:p>
        </w:tc>
      </w:tr>
    </w:tbl>
    <w:p w14:paraId="61280219" w14:textId="77777777" w:rsidR="00AB1BFE" w:rsidRPr="009A47AB" w:rsidRDefault="00AB1BFE" w:rsidP="00AB1BFE"/>
    <w:p w14:paraId="56E55159" w14:textId="77777777" w:rsidR="00713C97" w:rsidRPr="009A47AB" w:rsidRDefault="00713C97" w:rsidP="00713C97">
      <w:pPr>
        <w:pStyle w:val="AmNumberTabs"/>
      </w:pPr>
      <w:r w:rsidRPr="009A47AB">
        <w:t>Изменение</w:t>
      </w:r>
      <w:r w:rsidRPr="009A47AB">
        <w:tab/>
      </w:r>
      <w:r w:rsidRPr="009A47AB">
        <w:tab/>
        <w:t>17</w:t>
      </w:r>
    </w:p>
    <w:p w14:paraId="366E9C1F" w14:textId="77777777" w:rsidR="00713C97" w:rsidRPr="009A47AB" w:rsidRDefault="00713C97" w:rsidP="00713C97"/>
    <w:p w14:paraId="4C683477" w14:textId="77777777" w:rsidR="00713C97" w:rsidRPr="009A47AB" w:rsidRDefault="00713C97" w:rsidP="00713C97">
      <w:pPr>
        <w:pStyle w:val="NormalBold"/>
        <w:keepNext/>
      </w:pPr>
      <w:r w:rsidRPr="009A47AB">
        <w:t>Предложение за решение</w:t>
      </w:r>
    </w:p>
    <w:p w14:paraId="54B1A5F3" w14:textId="77777777" w:rsidR="00713C97" w:rsidRPr="009A47AB" w:rsidRDefault="00713C97" w:rsidP="00713C97">
      <w:pPr>
        <w:pStyle w:val="NormalBold"/>
      </w:pPr>
      <w:r w:rsidRPr="009A47AB">
        <w:t>Член 1 – параграф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10938C75" w14:textId="77777777" w:rsidTr="00AB1BFE">
        <w:trPr>
          <w:jc w:val="center"/>
        </w:trPr>
        <w:tc>
          <w:tcPr>
            <w:tcW w:w="9752" w:type="dxa"/>
            <w:gridSpan w:val="2"/>
          </w:tcPr>
          <w:p w14:paraId="3E384A9F" w14:textId="77777777" w:rsidR="00713C97" w:rsidRPr="009A47AB" w:rsidRDefault="00713C97" w:rsidP="00776520">
            <w:pPr>
              <w:keepNext/>
            </w:pPr>
          </w:p>
        </w:tc>
      </w:tr>
      <w:tr w:rsidR="00713C97" w:rsidRPr="009A47AB" w14:paraId="7AA83117" w14:textId="77777777" w:rsidTr="00AB1BFE">
        <w:trPr>
          <w:jc w:val="center"/>
        </w:trPr>
        <w:tc>
          <w:tcPr>
            <w:tcW w:w="4876" w:type="dxa"/>
            <w:hideMark/>
          </w:tcPr>
          <w:p w14:paraId="07801E0D"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590D9F61" w14:textId="77777777" w:rsidR="00713C97" w:rsidRPr="009A47AB" w:rsidRDefault="00713C97" w:rsidP="00776520">
            <w:pPr>
              <w:pStyle w:val="ColumnHeading"/>
              <w:keepNext/>
            </w:pPr>
            <w:r w:rsidRPr="009A47AB">
              <w:t>Изменение</w:t>
            </w:r>
          </w:p>
        </w:tc>
      </w:tr>
      <w:tr w:rsidR="00713C97" w:rsidRPr="009A47AB" w14:paraId="508687AB" w14:textId="77777777" w:rsidTr="00AB1BFE">
        <w:trPr>
          <w:jc w:val="center"/>
        </w:trPr>
        <w:tc>
          <w:tcPr>
            <w:tcW w:w="4876" w:type="dxa"/>
            <w:hideMark/>
          </w:tcPr>
          <w:p w14:paraId="21702BEE" w14:textId="77777777" w:rsidR="00713C97" w:rsidRPr="009A47AB" w:rsidRDefault="00713C97" w:rsidP="00776520">
            <w:pPr>
              <w:pStyle w:val="Normal6"/>
            </w:pPr>
            <w:r w:rsidRPr="009A47AB">
              <w:t>1.</w:t>
            </w:r>
            <w:r w:rsidRPr="009A47AB">
              <w:tab/>
              <w:t xml:space="preserve">Съюзът предоставя макрофинансова помощ в максимален размер до 4 милиарда евро за Египет (наричана по-нататък „макрофинансовата помощ от Съюза“) с цел подпомагане на </w:t>
            </w:r>
            <w:r w:rsidRPr="009A47AB">
              <w:rPr>
                <w:b/>
                <w:i/>
              </w:rPr>
              <w:t>икономическото</w:t>
            </w:r>
            <w:r w:rsidRPr="009A47AB">
              <w:t xml:space="preserve"> стабилизиране на Египет и програма за провеждането на съществени реформи. Отпускането на макрофинансовата помощ от Съюза зависи от одобрението на бюджета на Съюза за съответната година от страна на Европейския парламент и на Съвета. Помощта се отпуска на Египет за покриване на нуждите на платежния баланс, определени в програмата на МВФ.</w:t>
            </w:r>
          </w:p>
        </w:tc>
        <w:tc>
          <w:tcPr>
            <w:tcW w:w="4876" w:type="dxa"/>
            <w:hideMark/>
          </w:tcPr>
          <w:p w14:paraId="67520494" w14:textId="77777777" w:rsidR="00713C97" w:rsidRPr="009A47AB" w:rsidRDefault="00713C97" w:rsidP="00776520">
            <w:pPr>
              <w:pStyle w:val="Normal6"/>
              <w:rPr>
                <w:szCs w:val="24"/>
              </w:rPr>
            </w:pPr>
            <w:r w:rsidRPr="009A47AB">
              <w:t>1.</w:t>
            </w:r>
            <w:r w:rsidRPr="009A47AB">
              <w:tab/>
              <w:t xml:space="preserve">Съюзът предоставя макрофинансова помощ </w:t>
            </w:r>
            <w:r w:rsidRPr="009A47AB">
              <w:rPr>
                <w:b/>
                <w:i/>
              </w:rPr>
              <w:t>под формата на преференциални заеми</w:t>
            </w:r>
            <w:r w:rsidRPr="009A47AB">
              <w:t xml:space="preserve"> в максимален размер до 4 милиарда евро за Египет (наричана по-нататък „макрофинансовата помощ от Съюза“) с цел подпомагане на </w:t>
            </w:r>
            <w:r w:rsidRPr="009A47AB">
              <w:rPr>
                <w:b/>
                <w:i/>
              </w:rPr>
              <w:t>социално-икономическото</w:t>
            </w:r>
            <w:r w:rsidRPr="009A47AB">
              <w:t xml:space="preserve"> стабилизиране на Египет и програма за провеждането на съществени </w:t>
            </w:r>
            <w:r w:rsidRPr="009A47AB">
              <w:rPr>
                <w:b/>
                <w:i/>
              </w:rPr>
              <w:t>структурни</w:t>
            </w:r>
            <w:r w:rsidRPr="009A47AB">
              <w:t xml:space="preserve"> реформи</w:t>
            </w:r>
            <w:r w:rsidRPr="009A47AB">
              <w:rPr>
                <w:b/>
                <w:i/>
              </w:rPr>
              <w:t>, както и неговата отговорност да смекчава последиците от незаконната миграция и да управлява миграционните потоци</w:t>
            </w:r>
            <w:r w:rsidRPr="009A47AB">
              <w:t>. Отпускането на макрофинансовата помощ от Съюза зависи от одобрението на бюджета на Съюза за съответната година от страна на Европейския парламент и на Съвета. Помощта се отпуска на Египет за покриване на нуждите на платежния баланс, определени в програмата на МВФ.</w:t>
            </w:r>
          </w:p>
        </w:tc>
      </w:tr>
    </w:tbl>
    <w:p w14:paraId="540F8628" w14:textId="77777777" w:rsidR="00AB1BFE" w:rsidRDefault="00AB1BFE" w:rsidP="00AB1BFE">
      <w:pPr>
        <w:pStyle w:val="AmNumberTabs"/>
      </w:pPr>
    </w:p>
    <w:p w14:paraId="729AA0F8" w14:textId="77777777" w:rsidR="00AB1BFE" w:rsidRPr="00067AC4" w:rsidRDefault="00AB1BFE" w:rsidP="00AB1BFE">
      <w:pPr>
        <w:pStyle w:val="AmNumberTabs"/>
      </w:pPr>
      <w:r w:rsidRPr="00067AC4">
        <w:t>Изменение</w:t>
      </w:r>
      <w:r w:rsidRPr="00067AC4">
        <w:tab/>
      </w:r>
      <w:r w:rsidRPr="00067AC4">
        <w:tab/>
        <w:t>44</w:t>
      </w:r>
    </w:p>
    <w:p w14:paraId="311E2E46" w14:textId="77777777" w:rsidR="00AB1BFE" w:rsidRPr="00067AC4" w:rsidRDefault="00AB1BFE" w:rsidP="00AB1BFE">
      <w:pPr>
        <w:pStyle w:val="NormalBold12b"/>
      </w:pPr>
      <w:r w:rsidRPr="00067AC4">
        <w:t>Предложение за решение</w:t>
      </w:r>
    </w:p>
    <w:p w14:paraId="6DE207B9" w14:textId="77777777" w:rsidR="00AB1BFE" w:rsidRPr="00067AC4" w:rsidRDefault="00AB1BFE" w:rsidP="00AB1BFE">
      <w:pPr>
        <w:pStyle w:val="NormalBold"/>
      </w:pPr>
      <w:r w:rsidRPr="00067AC4">
        <w:t>Член 1 – параграф 3 – алинея 2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1BFE" w:rsidRPr="00067AC4" w14:paraId="5F3D4D24" w14:textId="77777777" w:rsidTr="00CC2854">
        <w:trPr>
          <w:trHeight w:hRule="exact" w:val="240"/>
          <w:jc w:val="center"/>
        </w:trPr>
        <w:tc>
          <w:tcPr>
            <w:tcW w:w="9752" w:type="dxa"/>
            <w:gridSpan w:val="2"/>
            <w:tcBorders>
              <w:top w:val="nil"/>
              <w:left w:val="nil"/>
              <w:bottom w:val="nil"/>
              <w:right w:val="nil"/>
            </w:tcBorders>
          </w:tcPr>
          <w:p w14:paraId="134F2B50" w14:textId="77777777" w:rsidR="00AB1BFE" w:rsidRPr="00067AC4" w:rsidRDefault="00AB1BFE" w:rsidP="00CC2854"/>
        </w:tc>
      </w:tr>
      <w:tr w:rsidR="00AB1BFE" w:rsidRPr="00067AC4" w14:paraId="35B792CF" w14:textId="77777777" w:rsidTr="00CC2854">
        <w:trPr>
          <w:trHeight w:val="240"/>
          <w:jc w:val="center"/>
        </w:trPr>
        <w:tc>
          <w:tcPr>
            <w:tcW w:w="4876" w:type="dxa"/>
            <w:tcBorders>
              <w:top w:val="nil"/>
              <w:left w:val="nil"/>
              <w:bottom w:val="nil"/>
              <w:right w:val="nil"/>
            </w:tcBorders>
          </w:tcPr>
          <w:p w14:paraId="4DC536F1" w14:textId="77777777" w:rsidR="00AB1BFE" w:rsidRPr="00067AC4" w:rsidRDefault="00AB1BFE" w:rsidP="00CC2854">
            <w:pPr>
              <w:pStyle w:val="AmColumnHeading"/>
            </w:pPr>
            <w:r w:rsidRPr="00067AC4">
              <w:lastRenderedPageBreak/>
              <w:t>Текст, предложен от Комисията</w:t>
            </w:r>
          </w:p>
        </w:tc>
        <w:tc>
          <w:tcPr>
            <w:tcW w:w="4876" w:type="dxa"/>
            <w:tcBorders>
              <w:top w:val="nil"/>
              <w:left w:val="nil"/>
              <w:bottom w:val="nil"/>
              <w:right w:val="nil"/>
            </w:tcBorders>
          </w:tcPr>
          <w:p w14:paraId="21D9A5BA" w14:textId="77777777" w:rsidR="00AB1BFE" w:rsidRPr="00067AC4" w:rsidRDefault="00AB1BFE" w:rsidP="00CC2854">
            <w:pPr>
              <w:pStyle w:val="AmColumnHeading"/>
            </w:pPr>
            <w:r w:rsidRPr="00067AC4">
              <w:t>Изменение</w:t>
            </w:r>
          </w:p>
        </w:tc>
      </w:tr>
      <w:tr w:rsidR="00AB1BFE" w:rsidRPr="00067AC4" w14:paraId="3189E7C8" w14:textId="77777777" w:rsidTr="00CC2854">
        <w:trPr>
          <w:jc w:val="center"/>
        </w:trPr>
        <w:tc>
          <w:tcPr>
            <w:tcW w:w="4876" w:type="dxa"/>
            <w:tcBorders>
              <w:top w:val="nil"/>
              <w:left w:val="nil"/>
              <w:bottom w:val="nil"/>
              <w:right w:val="nil"/>
            </w:tcBorders>
          </w:tcPr>
          <w:p w14:paraId="5E87D88D" w14:textId="77777777" w:rsidR="00AB1BFE" w:rsidRPr="00067AC4" w:rsidRDefault="00AB1BFE" w:rsidP="00CC2854">
            <w:pPr>
              <w:pStyle w:val="Normal6a"/>
            </w:pPr>
          </w:p>
        </w:tc>
        <w:tc>
          <w:tcPr>
            <w:tcW w:w="4876" w:type="dxa"/>
            <w:tcBorders>
              <w:top w:val="nil"/>
              <w:left w:val="nil"/>
              <w:bottom w:val="nil"/>
              <w:right w:val="nil"/>
            </w:tcBorders>
          </w:tcPr>
          <w:p w14:paraId="1C8B92C2" w14:textId="77777777" w:rsidR="00AB1BFE" w:rsidRPr="00067AC4" w:rsidRDefault="00AB1BFE" w:rsidP="00CC2854">
            <w:pPr>
              <w:pStyle w:val="Normal6a"/>
            </w:pPr>
            <w:r w:rsidRPr="00067AC4">
              <w:rPr>
                <w:b/>
                <w:i/>
              </w:rPr>
              <w:t>Прозрачното управление на средствата, предоставяни в рамките на тази макрофинансова помощ, е от съществено значение, за да се гарантира разумното използване на ресурсите в съответствие с определените цели. Съюзът гарантира въвеждането на ефективни и независими механизми за контрол и одит с цел предотвратяване на незаконно присвояване.</w:t>
            </w:r>
          </w:p>
        </w:tc>
      </w:tr>
    </w:tbl>
    <w:p w14:paraId="128DAC31" w14:textId="77777777" w:rsidR="00713C97" w:rsidRPr="009A47AB" w:rsidRDefault="00713C97" w:rsidP="00AB1BFE"/>
    <w:p w14:paraId="601380AE" w14:textId="77777777" w:rsidR="00713C97" w:rsidRPr="009A47AB" w:rsidRDefault="00713C97" w:rsidP="00713C97">
      <w:pPr>
        <w:pStyle w:val="AmNumberTabs"/>
      </w:pPr>
      <w:r w:rsidRPr="009A47AB">
        <w:t>Изменение</w:t>
      </w:r>
      <w:r w:rsidRPr="009A47AB">
        <w:tab/>
      </w:r>
      <w:r w:rsidRPr="009A47AB">
        <w:tab/>
        <w:t>18</w:t>
      </w:r>
    </w:p>
    <w:p w14:paraId="673C8BD8" w14:textId="77777777" w:rsidR="00713C97" w:rsidRPr="009A47AB" w:rsidRDefault="00713C97" w:rsidP="00713C97">
      <w:pPr>
        <w:pStyle w:val="NormalBold12b"/>
      </w:pPr>
      <w:r w:rsidRPr="009A47AB">
        <w:t>Предложение за решение</w:t>
      </w:r>
    </w:p>
    <w:p w14:paraId="18CDC83F" w14:textId="77777777" w:rsidR="00713C97" w:rsidRPr="009A47AB" w:rsidRDefault="00713C97" w:rsidP="00713C97">
      <w:pPr>
        <w:pStyle w:val="NormalBold"/>
      </w:pPr>
      <w:r w:rsidRPr="009A47AB">
        <w:t>Член 1 – параграф 3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C97" w:rsidRPr="009A47AB" w14:paraId="58C94831" w14:textId="77777777" w:rsidTr="00776520">
        <w:trPr>
          <w:trHeight w:hRule="exact" w:val="240"/>
          <w:jc w:val="center"/>
        </w:trPr>
        <w:tc>
          <w:tcPr>
            <w:tcW w:w="9752" w:type="dxa"/>
            <w:gridSpan w:val="2"/>
            <w:tcBorders>
              <w:top w:val="nil"/>
              <w:left w:val="nil"/>
              <w:bottom w:val="nil"/>
              <w:right w:val="nil"/>
            </w:tcBorders>
          </w:tcPr>
          <w:p w14:paraId="2987C625" w14:textId="77777777" w:rsidR="00713C97" w:rsidRPr="009A47AB" w:rsidRDefault="00713C97" w:rsidP="00776520"/>
        </w:tc>
      </w:tr>
      <w:tr w:rsidR="00713C97" w:rsidRPr="009A47AB" w14:paraId="7765BDFE" w14:textId="77777777" w:rsidTr="00776520">
        <w:trPr>
          <w:trHeight w:val="240"/>
          <w:jc w:val="center"/>
        </w:trPr>
        <w:tc>
          <w:tcPr>
            <w:tcW w:w="4876" w:type="dxa"/>
            <w:tcBorders>
              <w:top w:val="nil"/>
              <w:left w:val="nil"/>
              <w:bottom w:val="nil"/>
              <w:right w:val="nil"/>
            </w:tcBorders>
          </w:tcPr>
          <w:p w14:paraId="3CE355F8" w14:textId="77777777" w:rsidR="00713C97" w:rsidRPr="009A47AB" w:rsidRDefault="00713C97" w:rsidP="00776520">
            <w:pPr>
              <w:pStyle w:val="AmColumnHeading"/>
            </w:pPr>
            <w:r w:rsidRPr="009A47AB">
              <w:t>Текст, предложен от Комисията</w:t>
            </w:r>
          </w:p>
        </w:tc>
        <w:tc>
          <w:tcPr>
            <w:tcW w:w="4876" w:type="dxa"/>
            <w:tcBorders>
              <w:top w:val="nil"/>
              <w:left w:val="nil"/>
              <w:bottom w:val="nil"/>
              <w:right w:val="nil"/>
            </w:tcBorders>
          </w:tcPr>
          <w:p w14:paraId="7865E095" w14:textId="77777777" w:rsidR="00713C97" w:rsidRPr="009A47AB" w:rsidRDefault="00713C97" w:rsidP="00776520">
            <w:pPr>
              <w:pStyle w:val="AmColumnHeading"/>
            </w:pPr>
            <w:r w:rsidRPr="009A47AB">
              <w:t>Изменение</w:t>
            </w:r>
          </w:p>
        </w:tc>
      </w:tr>
      <w:tr w:rsidR="00713C97" w:rsidRPr="009A47AB" w14:paraId="67927349" w14:textId="77777777" w:rsidTr="00776520">
        <w:trPr>
          <w:jc w:val="center"/>
        </w:trPr>
        <w:tc>
          <w:tcPr>
            <w:tcW w:w="4876" w:type="dxa"/>
            <w:tcBorders>
              <w:top w:val="nil"/>
              <w:left w:val="nil"/>
              <w:bottom w:val="nil"/>
              <w:right w:val="nil"/>
            </w:tcBorders>
          </w:tcPr>
          <w:p w14:paraId="1536C1DF" w14:textId="77777777" w:rsidR="00713C97" w:rsidRPr="009A47AB" w:rsidRDefault="00713C97" w:rsidP="00776520">
            <w:pPr>
              <w:pStyle w:val="Normal6a"/>
            </w:pPr>
          </w:p>
        </w:tc>
        <w:tc>
          <w:tcPr>
            <w:tcW w:w="4876" w:type="dxa"/>
            <w:tcBorders>
              <w:top w:val="nil"/>
              <w:left w:val="nil"/>
              <w:bottom w:val="nil"/>
              <w:right w:val="nil"/>
            </w:tcBorders>
          </w:tcPr>
          <w:p w14:paraId="70B84094" w14:textId="77777777" w:rsidR="00713C97" w:rsidRPr="009A47AB" w:rsidRDefault="00713C97" w:rsidP="00776520">
            <w:pPr>
              <w:pStyle w:val="Normal6a"/>
            </w:pPr>
            <w:r w:rsidRPr="009A47AB">
              <w:rPr>
                <w:b/>
                <w:i/>
              </w:rPr>
              <w:t>3а.</w:t>
            </w:r>
            <w:r w:rsidRPr="009A47AB">
              <w:tab/>
            </w:r>
            <w:r w:rsidRPr="009A47AB">
              <w:rPr>
                <w:b/>
                <w:i/>
              </w:rPr>
              <w:t>Макрофинансовата помощ може, доколкото е възможно, да допринесе за растежа и икономическата устойчивост на Съюза.</w:t>
            </w:r>
          </w:p>
        </w:tc>
      </w:tr>
    </w:tbl>
    <w:p w14:paraId="785DABBB" w14:textId="77777777" w:rsidR="00713C97" w:rsidRPr="009A47AB" w:rsidRDefault="00713C97" w:rsidP="00713C97"/>
    <w:p w14:paraId="3C921A92" w14:textId="77777777" w:rsidR="00713C97" w:rsidRPr="009A47AB" w:rsidRDefault="00713C97" w:rsidP="00713C97">
      <w:pPr>
        <w:pStyle w:val="AmNumberTabs"/>
      </w:pPr>
      <w:r w:rsidRPr="009A47AB">
        <w:t>Изменение</w:t>
      </w:r>
      <w:r w:rsidRPr="009A47AB">
        <w:tab/>
      </w:r>
      <w:r w:rsidRPr="009A47AB">
        <w:tab/>
        <w:t>19</w:t>
      </w:r>
    </w:p>
    <w:p w14:paraId="4C1233C5" w14:textId="77777777" w:rsidR="00713C97" w:rsidRPr="009A47AB" w:rsidRDefault="00713C97" w:rsidP="00713C97"/>
    <w:p w14:paraId="7158F982" w14:textId="77777777" w:rsidR="00713C97" w:rsidRPr="009A47AB" w:rsidRDefault="00713C97" w:rsidP="00713C97">
      <w:pPr>
        <w:pStyle w:val="NormalBold"/>
        <w:keepNext/>
      </w:pPr>
      <w:r w:rsidRPr="009A47AB">
        <w:t>Предложение за решение</w:t>
      </w:r>
    </w:p>
    <w:p w14:paraId="7D68F479" w14:textId="77777777" w:rsidR="00713C97" w:rsidRPr="009A47AB" w:rsidRDefault="00713C97" w:rsidP="00713C97">
      <w:pPr>
        <w:pStyle w:val="NormalBold"/>
      </w:pPr>
      <w:r w:rsidRPr="009A47AB">
        <w:t>Член 2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11A9BF49" w14:textId="77777777" w:rsidTr="00776520">
        <w:trPr>
          <w:jc w:val="center"/>
        </w:trPr>
        <w:tc>
          <w:tcPr>
            <w:tcW w:w="9752" w:type="dxa"/>
            <w:gridSpan w:val="2"/>
          </w:tcPr>
          <w:p w14:paraId="3E77B6B9" w14:textId="77777777" w:rsidR="00713C97" w:rsidRPr="009A47AB" w:rsidRDefault="00713C97" w:rsidP="00776520">
            <w:pPr>
              <w:keepNext/>
            </w:pPr>
          </w:p>
        </w:tc>
      </w:tr>
      <w:tr w:rsidR="00713C97" w:rsidRPr="009A47AB" w14:paraId="3056975D" w14:textId="77777777" w:rsidTr="00776520">
        <w:trPr>
          <w:jc w:val="center"/>
        </w:trPr>
        <w:tc>
          <w:tcPr>
            <w:tcW w:w="4876" w:type="dxa"/>
            <w:hideMark/>
          </w:tcPr>
          <w:p w14:paraId="381C1276"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27FD0286" w14:textId="77777777" w:rsidR="00713C97" w:rsidRPr="009A47AB" w:rsidRDefault="00713C97" w:rsidP="00776520">
            <w:pPr>
              <w:pStyle w:val="ColumnHeading"/>
              <w:keepNext/>
            </w:pPr>
            <w:r w:rsidRPr="009A47AB">
              <w:t>Изменение</w:t>
            </w:r>
          </w:p>
        </w:tc>
      </w:tr>
      <w:tr w:rsidR="00713C97" w:rsidRPr="009A47AB" w14:paraId="29E1AFC4" w14:textId="77777777" w:rsidTr="00776520">
        <w:trPr>
          <w:jc w:val="center"/>
        </w:trPr>
        <w:tc>
          <w:tcPr>
            <w:tcW w:w="4876" w:type="dxa"/>
            <w:hideMark/>
          </w:tcPr>
          <w:p w14:paraId="04F9859C" w14:textId="77777777" w:rsidR="00713C97" w:rsidRPr="009A47AB" w:rsidRDefault="00713C97" w:rsidP="00776520">
            <w:pPr>
              <w:pStyle w:val="Normal6"/>
            </w:pPr>
            <w:r w:rsidRPr="009A47AB">
              <w:t>1.</w:t>
            </w:r>
            <w:r w:rsidRPr="009A47AB">
              <w:tab/>
              <w:t>Предварително условие за предоставянето на макрофинансовата помощ от Съюза е Египет да продължи да предприема конкретни стъпки за зачитането на ефективните демократични механизми, включително многопартийната парламентарна система, и принципите на правовата държава, както и да гарантира зачитането на правата на човека.</w:t>
            </w:r>
          </w:p>
        </w:tc>
        <w:tc>
          <w:tcPr>
            <w:tcW w:w="4876" w:type="dxa"/>
            <w:hideMark/>
          </w:tcPr>
          <w:p w14:paraId="73875556" w14:textId="77777777" w:rsidR="00713C97" w:rsidRPr="009A47AB" w:rsidRDefault="00713C97" w:rsidP="00776520">
            <w:pPr>
              <w:pStyle w:val="Normal6"/>
              <w:rPr>
                <w:szCs w:val="24"/>
              </w:rPr>
            </w:pPr>
            <w:r w:rsidRPr="009A47AB">
              <w:t>1.</w:t>
            </w:r>
            <w:r w:rsidRPr="009A47AB">
              <w:tab/>
              <w:t xml:space="preserve">Предварително условие за предоставянето на макрофинансовата помощ от Съюза е Египет да продължи да предприема конкретни стъпки за зачитането </w:t>
            </w:r>
            <w:r w:rsidRPr="009A47AB">
              <w:rPr>
                <w:b/>
                <w:i/>
              </w:rPr>
              <w:t>и укрепването</w:t>
            </w:r>
            <w:r w:rsidRPr="009A47AB">
              <w:t xml:space="preserve"> на ефективните демократични механизми, включително многопартийната парламентарна система, и принципите на правовата държава, както и </w:t>
            </w:r>
            <w:r w:rsidRPr="009A47AB">
              <w:rPr>
                <w:b/>
                <w:i/>
              </w:rPr>
              <w:t>да продължи да полага усилия, за</w:t>
            </w:r>
            <w:r w:rsidRPr="009A47AB">
              <w:t xml:space="preserve"> да гарантира зачитането на правата на човека.</w:t>
            </w:r>
          </w:p>
        </w:tc>
      </w:tr>
    </w:tbl>
    <w:p w14:paraId="5220BEDB" w14:textId="77777777" w:rsidR="00713C97" w:rsidRPr="009A47AB" w:rsidRDefault="00713C97" w:rsidP="00713C97"/>
    <w:p w14:paraId="4D46AA6E" w14:textId="77777777" w:rsidR="00713C97" w:rsidRPr="009A47AB" w:rsidRDefault="00713C97" w:rsidP="00713C97">
      <w:pPr>
        <w:pStyle w:val="AmNumberTabs"/>
      </w:pPr>
      <w:r w:rsidRPr="009A47AB">
        <w:lastRenderedPageBreak/>
        <w:t>Изменение</w:t>
      </w:r>
      <w:r w:rsidRPr="009A47AB">
        <w:tab/>
      </w:r>
      <w:r w:rsidRPr="009A47AB">
        <w:tab/>
        <w:t>20</w:t>
      </w:r>
    </w:p>
    <w:p w14:paraId="2B0513C1" w14:textId="77777777" w:rsidR="00713C97" w:rsidRPr="009A47AB" w:rsidRDefault="00713C97" w:rsidP="00713C97"/>
    <w:p w14:paraId="7CD3AC20" w14:textId="77777777" w:rsidR="00713C97" w:rsidRPr="009A47AB" w:rsidRDefault="00713C97" w:rsidP="00713C97">
      <w:pPr>
        <w:pStyle w:val="NormalBold"/>
        <w:keepNext/>
      </w:pPr>
      <w:r w:rsidRPr="009A47AB">
        <w:t>Предложение за решение</w:t>
      </w:r>
    </w:p>
    <w:p w14:paraId="5F7F3FBC" w14:textId="77777777" w:rsidR="00713C97" w:rsidRPr="009A47AB" w:rsidRDefault="00713C97" w:rsidP="00713C97">
      <w:pPr>
        <w:pStyle w:val="NormalBold"/>
      </w:pPr>
      <w:r w:rsidRPr="009A47AB">
        <w:t>Член 2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7E45AA01" w14:textId="77777777" w:rsidTr="00776520">
        <w:trPr>
          <w:jc w:val="center"/>
        </w:trPr>
        <w:tc>
          <w:tcPr>
            <w:tcW w:w="9752" w:type="dxa"/>
            <w:gridSpan w:val="2"/>
          </w:tcPr>
          <w:p w14:paraId="2FBCEFBB" w14:textId="77777777" w:rsidR="00713C97" w:rsidRPr="009A47AB" w:rsidRDefault="00713C97" w:rsidP="00776520">
            <w:pPr>
              <w:keepNext/>
            </w:pPr>
          </w:p>
        </w:tc>
      </w:tr>
      <w:tr w:rsidR="00713C97" w:rsidRPr="009A47AB" w14:paraId="6088A19D" w14:textId="77777777" w:rsidTr="00776520">
        <w:trPr>
          <w:jc w:val="center"/>
        </w:trPr>
        <w:tc>
          <w:tcPr>
            <w:tcW w:w="4876" w:type="dxa"/>
            <w:hideMark/>
          </w:tcPr>
          <w:p w14:paraId="5197D6BB"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4915B334" w14:textId="77777777" w:rsidR="00713C97" w:rsidRPr="009A47AB" w:rsidRDefault="00713C97" w:rsidP="00776520">
            <w:pPr>
              <w:pStyle w:val="ColumnHeading"/>
              <w:keepNext/>
            </w:pPr>
            <w:r w:rsidRPr="009A47AB">
              <w:t>Изменение</w:t>
            </w:r>
          </w:p>
        </w:tc>
      </w:tr>
      <w:tr w:rsidR="00713C97" w:rsidRPr="009A47AB" w14:paraId="10E56308" w14:textId="77777777" w:rsidTr="00776520">
        <w:trPr>
          <w:jc w:val="center"/>
        </w:trPr>
        <w:tc>
          <w:tcPr>
            <w:tcW w:w="4876" w:type="dxa"/>
            <w:hideMark/>
          </w:tcPr>
          <w:p w14:paraId="74ACE810" w14:textId="77777777" w:rsidR="00713C97" w:rsidRPr="009A47AB" w:rsidRDefault="00713C97" w:rsidP="00776520">
            <w:pPr>
              <w:pStyle w:val="Normal6"/>
            </w:pPr>
            <w:r w:rsidRPr="009A47AB">
              <w:t>2.</w:t>
            </w:r>
            <w:r w:rsidRPr="009A47AB">
              <w:tab/>
              <w:t>През целия цикъл на макрофинансовата помощ от Съюза службите на Комисията и Европейската служба за външна дейност следят за изпълнението на това предварително условие.</w:t>
            </w:r>
          </w:p>
        </w:tc>
        <w:tc>
          <w:tcPr>
            <w:tcW w:w="4876" w:type="dxa"/>
            <w:hideMark/>
          </w:tcPr>
          <w:p w14:paraId="284F9A76" w14:textId="77777777" w:rsidR="00713C97" w:rsidRPr="009A47AB" w:rsidRDefault="00713C97" w:rsidP="00776520">
            <w:pPr>
              <w:pStyle w:val="Normal6"/>
              <w:rPr>
                <w:szCs w:val="24"/>
              </w:rPr>
            </w:pPr>
            <w:r w:rsidRPr="009A47AB">
              <w:t>2.</w:t>
            </w:r>
            <w:r w:rsidRPr="009A47AB">
              <w:tab/>
              <w:t xml:space="preserve">През целия цикъл на макрофинансовата помощ от Съюза службите на Комисията и Европейската служба за външна дейност следят за изпълнението на това предварително условие </w:t>
            </w:r>
            <w:r w:rsidRPr="009A47AB">
              <w:rPr>
                <w:b/>
                <w:i/>
              </w:rPr>
              <w:t>и докладват редовно и писмено на Европейския парламент и на Съвета относно изпълнението на условията за икономическата политика и финансовите условия, определени в Меморандума за разбирателство</w:t>
            </w:r>
            <w:r w:rsidRPr="009A47AB">
              <w:t>.</w:t>
            </w:r>
          </w:p>
        </w:tc>
      </w:tr>
    </w:tbl>
    <w:p w14:paraId="4B14EC4B" w14:textId="77777777" w:rsidR="00713C97" w:rsidRPr="009A47AB" w:rsidRDefault="00713C97" w:rsidP="00713C97"/>
    <w:p w14:paraId="7CB9D089" w14:textId="77777777" w:rsidR="00713C97" w:rsidRPr="009A47AB" w:rsidRDefault="00713C97" w:rsidP="00713C97">
      <w:pPr>
        <w:pStyle w:val="AMNumberTabs0"/>
        <w:keepNext/>
      </w:pPr>
      <w:r w:rsidRPr="009A47AB">
        <w:t>Изменение</w:t>
      </w:r>
      <w:r w:rsidRPr="009A47AB">
        <w:tab/>
      </w:r>
      <w:r w:rsidRPr="009A47AB">
        <w:tab/>
        <w:t>21</w:t>
      </w:r>
    </w:p>
    <w:p w14:paraId="7F82090F" w14:textId="77777777" w:rsidR="00713C97" w:rsidRPr="009A47AB" w:rsidRDefault="00713C97" w:rsidP="00713C97">
      <w:pPr>
        <w:pStyle w:val="NormalBold12b"/>
        <w:keepNext/>
      </w:pPr>
      <w:r w:rsidRPr="009A47AB">
        <w:t>Предложение за решение</w:t>
      </w:r>
    </w:p>
    <w:p w14:paraId="3AA276DE" w14:textId="77777777" w:rsidR="00713C97" w:rsidRPr="009A47AB" w:rsidRDefault="00713C97" w:rsidP="00713C97">
      <w:pPr>
        <w:pStyle w:val="NormalBold"/>
      </w:pPr>
      <w:r w:rsidRPr="009A47AB">
        <w:t>Член 3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545DC2FC" w14:textId="77777777" w:rsidTr="00776520">
        <w:trPr>
          <w:jc w:val="center"/>
        </w:trPr>
        <w:tc>
          <w:tcPr>
            <w:tcW w:w="9752" w:type="dxa"/>
            <w:gridSpan w:val="2"/>
          </w:tcPr>
          <w:p w14:paraId="05B6E437" w14:textId="77777777" w:rsidR="00713C97" w:rsidRPr="009A47AB" w:rsidRDefault="00713C97" w:rsidP="00776520">
            <w:pPr>
              <w:keepNext/>
            </w:pPr>
          </w:p>
        </w:tc>
      </w:tr>
      <w:tr w:rsidR="00713C97" w:rsidRPr="009A47AB" w14:paraId="0CDE2833" w14:textId="77777777" w:rsidTr="00776520">
        <w:trPr>
          <w:jc w:val="center"/>
        </w:trPr>
        <w:tc>
          <w:tcPr>
            <w:tcW w:w="4876" w:type="dxa"/>
            <w:hideMark/>
          </w:tcPr>
          <w:p w14:paraId="2C0E0F72"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32735059" w14:textId="77777777" w:rsidR="00713C97" w:rsidRPr="009A47AB" w:rsidRDefault="00713C97" w:rsidP="00776520">
            <w:pPr>
              <w:pStyle w:val="ColumnHeading"/>
              <w:keepNext/>
            </w:pPr>
            <w:r w:rsidRPr="009A47AB">
              <w:t>Изменение</w:t>
            </w:r>
          </w:p>
        </w:tc>
      </w:tr>
      <w:tr w:rsidR="00713C97" w:rsidRPr="009A47AB" w14:paraId="0D869B94" w14:textId="77777777" w:rsidTr="00776520">
        <w:trPr>
          <w:jc w:val="center"/>
        </w:trPr>
        <w:tc>
          <w:tcPr>
            <w:tcW w:w="4876" w:type="dxa"/>
            <w:hideMark/>
          </w:tcPr>
          <w:p w14:paraId="41B8D30A" w14:textId="77777777" w:rsidR="00713C97" w:rsidRPr="009A47AB" w:rsidRDefault="00713C97" w:rsidP="00776520">
            <w:pPr>
              <w:pStyle w:val="Normal6"/>
            </w:pPr>
            <w:r w:rsidRPr="009A47AB">
              <w:t>1.</w:t>
            </w:r>
            <w:r w:rsidRPr="009A47AB">
              <w:tab/>
              <w:t xml:space="preserve">В съответствие с посочената в член 7, параграф 2 процедура по разглеждане Комисията договаря с органите на Египет ясно определени условия за икономическата политика и финансови условия, като акцентът се поставя върху структурните реформи и стабилните публични финанси, от които условия зависи макрофинансовата помощ от Съюза и които да бъдат установени в </w:t>
            </w:r>
            <w:r w:rsidRPr="009A47AB">
              <w:rPr>
                <w:b/>
                <w:bCs/>
                <w:i/>
                <w:iCs/>
              </w:rPr>
              <w:t>Меморандума</w:t>
            </w:r>
            <w:r w:rsidRPr="009A47AB">
              <w:t xml:space="preserve"> за разбирателство („</w:t>
            </w:r>
            <w:r w:rsidRPr="009A47AB">
              <w:rPr>
                <w:b/>
                <w:bCs/>
                <w:i/>
                <w:iCs/>
              </w:rPr>
              <w:t>Меморандум</w:t>
            </w:r>
            <w:r w:rsidRPr="009A47AB">
              <w:t xml:space="preserve"> за разбирателство“), съдържащ график за изпълнението на тези реформи. Условията на икономическата политика и финансовите условия, определени в Меморандума за разбирателство, съответстват на споразуменията или договореностите, посочени в член 1, параграф 3, включително на програмите за макроикономически корекции и структурни реформи, изпълнявани от </w:t>
            </w:r>
            <w:r w:rsidRPr="009A47AB">
              <w:lastRenderedPageBreak/>
              <w:t>Египет с подкрепата на МВФ.</w:t>
            </w:r>
          </w:p>
        </w:tc>
        <w:tc>
          <w:tcPr>
            <w:tcW w:w="4876" w:type="dxa"/>
            <w:hideMark/>
          </w:tcPr>
          <w:p w14:paraId="6A850E68" w14:textId="77777777" w:rsidR="00713C97" w:rsidRPr="009A47AB" w:rsidRDefault="00713C97" w:rsidP="00776520">
            <w:pPr>
              <w:pStyle w:val="Normal6"/>
              <w:rPr>
                <w:szCs w:val="24"/>
              </w:rPr>
            </w:pPr>
            <w:r w:rsidRPr="009A47AB">
              <w:lastRenderedPageBreak/>
              <w:t>1.</w:t>
            </w:r>
            <w:r w:rsidRPr="009A47AB">
              <w:tab/>
              <w:t>В съответствие с посочената в член 7, параграф 2 процедура по разглеждане Комисията договаря с органите на Египет ясно определени условия за икономическата политика и финансови условия, като акцентът се поставя върху структурните реформи</w:t>
            </w:r>
            <w:r w:rsidRPr="009A47AB">
              <w:rPr>
                <w:b/>
                <w:i/>
              </w:rPr>
              <w:t>, например новата реформа на наказателния процес,</w:t>
            </w:r>
            <w:r w:rsidRPr="009A47AB">
              <w:t xml:space="preserve"> и стабилните публични финанси, от които условия зависи макрофинансовата помощ от Съюза и които да бъдат установени в </w:t>
            </w:r>
            <w:r w:rsidRPr="009A47AB">
              <w:rPr>
                <w:b/>
                <w:bCs/>
                <w:i/>
                <w:iCs/>
              </w:rPr>
              <w:t>меморандум</w:t>
            </w:r>
            <w:r w:rsidRPr="009A47AB">
              <w:t xml:space="preserve"> за разбирателство („</w:t>
            </w:r>
            <w:r w:rsidRPr="009A47AB">
              <w:rPr>
                <w:b/>
                <w:bCs/>
                <w:i/>
                <w:iCs/>
              </w:rPr>
              <w:t>Меморандума</w:t>
            </w:r>
            <w:r w:rsidRPr="009A47AB">
              <w:t xml:space="preserve"> за разбирателство“), съдържащ график за изпълнението на тези реформи. Условията на икономическата политика и финансовите условия, определени в Меморандума за разбирателство, съответстват на споразуменията или договореностите, посочени в член 1, параграф 3, включително на програмите </w:t>
            </w:r>
            <w:r w:rsidRPr="009A47AB">
              <w:lastRenderedPageBreak/>
              <w:t>за макроикономически корекции и структурни реформи, изпълнявани от Египет с подкрепата на МВФ.</w:t>
            </w:r>
          </w:p>
        </w:tc>
      </w:tr>
    </w:tbl>
    <w:p w14:paraId="000B308C" w14:textId="77777777" w:rsidR="00713C97" w:rsidRPr="009A47AB" w:rsidRDefault="00713C97" w:rsidP="00713C97"/>
    <w:p w14:paraId="48520BAE" w14:textId="77777777" w:rsidR="00713C97" w:rsidRPr="009A47AB" w:rsidRDefault="00713C97" w:rsidP="00713C97">
      <w:pPr>
        <w:pStyle w:val="AmNumberTabs"/>
      </w:pPr>
      <w:r w:rsidRPr="009A47AB">
        <w:t>Изменение</w:t>
      </w:r>
      <w:r w:rsidRPr="009A47AB">
        <w:tab/>
      </w:r>
      <w:r w:rsidRPr="009A47AB">
        <w:tab/>
        <w:t>22</w:t>
      </w:r>
    </w:p>
    <w:p w14:paraId="0E96DB1F" w14:textId="77777777" w:rsidR="00713C97" w:rsidRPr="009A47AB" w:rsidRDefault="00713C97" w:rsidP="00713C97"/>
    <w:p w14:paraId="4C60EB42" w14:textId="77777777" w:rsidR="00713C97" w:rsidRPr="009A47AB" w:rsidRDefault="00713C97" w:rsidP="00713C97">
      <w:pPr>
        <w:pStyle w:val="NormalBold"/>
        <w:keepNext/>
      </w:pPr>
      <w:r w:rsidRPr="009A47AB">
        <w:t>Предложение за решение</w:t>
      </w:r>
    </w:p>
    <w:p w14:paraId="3D2E2941" w14:textId="77777777" w:rsidR="00713C97" w:rsidRPr="009A47AB" w:rsidRDefault="00713C97" w:rsidP="00713C97">
      <w:pPr>
        <w:pStyle w:val="NormalBold"/>
      </w:pPr>
      <w:r w:rsidRPr="009A47AB">
        <w:t>Член 3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00E723D3" w14:textId="77777777" w:rsidTr="00776520">
        <w:trPr>
          <w:jc w:val="center"/>
        </w:trPr>
        <w:tc>
          <w:tcPr>
            <w:tcW w:w="9752" w:type="dxa"/>
            <w:gridSpan w:val="2"/>
          </w:tcPr>
          <w:p w14:paraId="2EF17A22" w14:textId="77777777" w:rsidR="00713C97" w:rsidRPr="009A47AB" w:rsidRDefault="00713C97" w:rsidP="00776520">
            <w:pPr>
              <w:keepNext/>
            </w:pPr>
          </w:p>
        </w:tc>
      </w:tr>
      <w:tr w:rsidR="00713C97" w:rsidRPr="009A47AB" w14:paraId="77938C6C" w14:textId="77777777" w:rsidTr="00776520">
        <w:trPr>
          <w:jc w:val="center"/>
        </w:trPr>
        <w:tc>
          <w:tcPr>
            <w:tcW w:w="4876" w:type="dxa"/>
            <w:hideMark/>
          </w:tcPr>
          <w:p w14:paraId="3E561558"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077D9396" w14:textId="77777777" w:rsidR="00713C97" w:rsidRPr="009A47AB" w:rsidRDefault="00713C97" w:rsidP="00776520">
            <w:pPr>
              <w:pStyle w:val="ColumnHeading"/>
              <w:keepNext/>
            </w:pPr>
            <w:r w:rsidRPr="009A47AB">
              <w:t>Изменение</w:t>
            </w:r>
          </w:p>
        </w:tc>
      </w:tr>
      <w:tr w:rsidR="00713C97" w:rsidRPr="009A47AB" w14:paraId="68DD2D67" w14:textId="77777777" w:rsidTr="00776520">
        <w:trPr>
          <w:jc w:val="center"/>
        </w:trPr>
        <w:tc>
          <w:tcPr>
            <w:tcW w:w="4876" w:type="dxa"/>
            <w:hideMark/>
          </w:tcPr>
          <w:p w14:paraId="727F0E82" w14:textId="77777777" w:rsidR="00713C97" w:rsidRPr="009A47AB" w:rsidRDefault="00713C97" w:rsidP="00776520">
            <w:pPr>
              <w:pStyle w:val="Normal6"/>
            </w:pPr>
            <w:r w:rsidRPr="009A47AB">
              <w:t>2.</w:t>
            </w:r>
            <w:r w:rsidRPr="009A47AB">
              <w:tab/>
              <w:t>С посочените в параграф 1 условия се цели по-специално повишаване на ефикасността, прозрачността и отчетността на системите за управление на публичните финанси в Египет, включително по отношение на използването на макрофинансовата помощ от Съюза. Напредъкът по отношение на взаимното отваряне на пазара, развиването на справедлива търговия, основана на правила, и другите приоритети в рамките на външната политика на Съюза също се вземат надлежно предвид при определянето на мерките на политиката. Комисията редовно следи постигнатия по осъществяването на тези цели напредък.</w:t>
            </w:r>
          </w:p>
        </w:tc>
        <w:tc>
          <w:tcPr>
            <w:tcW w:w="4876" w:type="dxa"/>
            <w:hideMark/>
          </w:tcPr>
          <w:p w14:paraId="0F5C740F" w14:textId="77777777" w:rsidR="00713C97" w:rsidRPr="009A47AB" w:rsidRDefault="00713C97" w:rsidP="00776520">
            <w:pPr>
              <w:pStyle w:val="Normal6"/>
              <w:rPr>
                <w:szCs w:val="24"/>
              </w:rPr>
            </w:pPr>
            <w:r w:rsidRPr="009A47AB">
              <w:t>2.</w:t>
            </w:r>
            <w:r w:rsidRPr="009A47AB">
              <w:tab/>
              <w:t xml:space="preserve">С посочените в параграф 1 условия </w:t>
            </w:r>
            <w:r w:rsidRPr="009A47AB">
              <w:rPr>
                <w:b/>
                <w:i/>
              </w:rPr>
              <w:t>за икономическата политика и финансови условия</w:t>
            </w:r>
            <w:r w:rsidRPr="009A47AB">
              <w:t xml:space="preserve"> се цели по-специално повишаване на ефикасността, прозрачността и отчетността на системите за управление на публичните финанси в Египет, включително по отношение на използването на макрофинансовата помощ от Съюза. Напредъкът по отношение на взаимното отваряне на пазара, </w:t>
            </w:r>
            <w:r w:rsidRPr="009A47AB">
              <w:rPr>
                <w:b/>
                <w:i/>
              </w:rPr>
              <w:t>включително за МСП,</w:t>
            </w:r>
            <w:r w:rsidRPr="009A47AB">
              <w:t xml:space="preserve"> развиването на справедлива търговия, основана на правила, </w:t>
            </w:r>
            <w:r w:rsidRPr="009A47AB">
              <w:rPr>
                <w:b/>
                <w:i/>
              </w:rPr>
              <w:t>устойчивото развитие, доброто управление</w:t>
            </w:r>
            <w:r w:rsidRPr="009A47AB">
              <w:t xml:space="preserve"> и другите приоритети в рамките на външната политика на Съюза също се вземат надлежно предвид при определянето на мерките на политиката. Комисията редовно следи постигнатия по осъществяването на тези цели напредък.</w:t>
            </w:r>
          </w:p>
        </w:tc>
      </w:tr>
    </w:tbl>
    <w:p w14:paraId="0823ACFA" w14:textId="77777777" w:rsidR="00713C97" w:rsidRPr="009A47AB" w:rsidRDefault="00713C97" w:rsidP="00713C97"/>
    <w:p w14:paraId="5BAF9D27" w14:textId="77777777" w:rsidR="00AB1BFE" w:rsidRPr="00107B3C" w:rsidRDefault="00AB1BFE" w:rsidP="00AB1BFE">
      <w:pPr>
        <w:pStyle w:val="AmNumberTabs"/>
      </w:pPr>
      <w:r w:rsidRPr="00107B3C">
        <w:t>Изменение</w:t>
      </w:r>
      <w:r w:rsidRPr="00107B3C">
        <w:tab/>
      </w:r>
      <w:r w:rsidRPr="00107B3C">
        <w:tab/>
        <w:t>49</w:t>
      </w:r>
    </w:p>
    <w:p w14:paraId="7B2CD30E" w14:textId="77777777" w:rsidR="00AB1BFE" w:rsidRPr="00107B3C" w:rsidRDefault="00AB1BFE" w:rsidP="00AB1BFE">
      <w:pPr>
        <w:pStyle w:val="NormalBold12b"/>
      </w:pPr>
      <w:r w:rsidRPr="00107B3C">
        <w:t>Предложение за решение</w:t>
      </w:r>
    </w:p>
    <w:p w14:paraId="01A9C3E4" w14:textId="77777777" w:rsidR="00AB1BFE" w:rsidRPr="00107B3C" w:rsidRDefault="00AB1BFE" w:rsidP="00AB1BFE">
      <w:pPr>
        <w:pStyle w:val="NormalBold"/>
      </w:pPr>
      <w:r w:rsidRPr="00107B3C">
        <w:t>Член 4 – параграф 3 – алинея 1 – буква 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1BFE" w:rsidRPr="00107B3C" w14:paraId="0D7FE39A" w14:textId="77777777" w:rsidTr="00CC2854">
        <w:trPr>
          <w:trHeight w:hRule="exact" w:val="240"/>
          <w:jc w:val="center"/>
        </w:trPr>
        <w:tc>
          <w:tcPr>
            <w:tcW w:w="9752" w:type="dxa"/>
            <w:gridSpan w:val="2"/>
            <w:tcBorders>
              <w:top w:val="nil"/>
              <w:left w:val="nil"/>
              <w:bottom w:val="nil"/>
              <w:right w:val="nil"/>
            </w:tcBorders>
          </w:tcPr>
          <w:p w14:paraId="68CCA26B" w14:textId="77777777" w:rsidR="00AB1BFE" w:rsidRPr="00107B3C" w:rsidRDefault="00AB1BFE" w:rsidP="00CC2854"/>
        </w:tc>
      </w:tr>
      <w:tr w:rsidR="00AB1BFE" w:rsidRPr="00107B3C" w14:paraId="0EE7FDBE" w14:textId="77777777" w:rsidTr="00CC2854">
        <w:trPr>
          <w:trHeight w:val="240"/>
          <w:jc w:val="center"/>
        </w:trPr>
        <w:tc>
          <w:tcPr>
            <w:tcW w:w="4876" w:type="dxa"/>
            <w:tcBorders>
              <w:top w:val="nil"/>
              <w:left w:val="nil"/>
              <w:bottom w:val="nil"/>
              <w:right w:val="nil"/>
            </w:tcBorders>
          </w:tcPr>
          <w:p w14:paraId="7E4B4C21" w14:textId="77777777" w:rsidR="00AB1BFE" w:rsidRPr="00107B3C" w:rsidRDefault="00AB1BFE" w:rsidP="00CC2854">
            <w:pPr>
              <w:pStyle w:val="AmColumnHeading"/>
            </w:pPr>
            <w:r w:rsidRPr="00107B3C">
              <w:t>Текст, предложен от Комисията</w:t>
            </w:r>
          </w:p>
        </w:tc>
        <w:tc>
          <w:tcPr>
            <w:tcW w:w="4876" w:type="dxa"/>
            <w:tcBorders>
              <w:top w:val="nil"/>
              <w:left w:val="nil"/>
              <w:bottom w:val="nil"/>
              <w:right w:val="nil"/>
            </w:tcBorders>
          </w:tcPr>
          <w:p w14:paraId="29B48F3E" w14:textId="77777777" w:rsidR="00AB1BFE" w:rsidRPr="00107B3C" w:rsidRDefault="00AB1BFE" w:rsidP="00CC2854">
            <w:pPr>
              <w:pStyle w:val="AmColumnHeading"/>
            </w:pPr>
            <w:r w:rsidRPr="00107B3C">
              <w:t>Изменение</w:t>
            </w:r>
          </w:p>
        </w:tc>
      </w:tr>
      <w:tr w:rsidR="00AB1BFE" w:rsidRPr="00107B3C" w14:paraId="28AA3326" w14:textId="77777777" w:rsidTr="00CC2854">
        <w:trPr>
          <w:jc w:val="center"/>
        </w:trPr>
        <w:tc>
          <w:tcPr>
            <w:tcW w:w="4876" w:type="dxa"/>
            <w:tcBorders>
              <w:top w:val="nil"/>
              <w:left w:val="nil"/>
              <w:bottom w:val="nil"/>
              <w:right w:val="nil"/>
            </w:tcBorders>
          </w:tcPr>
          <w:p w14:paraId="74FE08AF" w14:textId="77777777" w:rsidR="00AB1BFE" w:rsidRPr="00107B3C" w:rsidRDefault="00AB1BFE" w:rsidP="00CC2854">
            <w:pPr>
              <w:pStyle w:val="Normal6a"/>
            </w:pPr>
            <w:r w:rsidRPr="00107B3C">
              <w:t>в)</w:t>
            </w:r>
            <w:r w:rsidRPr="00107B3C">
              <w:tab/>
              <w:t xml:space="preserve">задоволителното изпълнение на условията, свързани с икономическата политика </w:t>
            </w:r>
            <w:r w:rsidRPr="00107B3C">
              <w:rPr>
                <w:b/>
                <w:i/>
              </w:rPr>
              <w:t>и</w:t>
            </w:r>
            <w:r w:rsidRPr="00107B3C">
              <w:t xml:space="preserve"> на финансовите условия, договорени в Меморандума за разбирателство.</w:t>
            </w:r>
          </w:p>
        </w:tc>
        <w:tc>
          <w:tcPr>
            <w:tcW w:w="4876" w:type="dxa"/>
            <w:tcBorders>
              <w:top w:val="nil"/>
              <w:left w:val="nil"/>
              <w:bottom w:val="nil"/>
              <w:right w:val="nil"/>
            </w:tcBorders>
          </w:tcPr>
          <w:p w14:paraId="50A01749" w14:textId="77777777" w:rsidR="00AB1BFE" w:rsidRPr="00107B3C" w:rsidRDefault="00AB1BFE" w:rsidP="00CC2854">
            <w:pPr>
              <w:pStyle w:val="Normal6a"/>
            </w:pPr>
            <w:r w:rsidRPr="00107B3C">
              <w:t>в)</w:t>
            </w:r>
            <w:r w:rsidRPr="00107B3C">
              <w:tab/>
              <w:t>задоволителното изпълнение на условията, свързани с икономическата политика</w:t>
            </w:r>
            <w:r w:rsidRPr="00107B3C">
              <w:rPr>
                <w:b/>
                <w:i/>
              </w:rPr>
              <w:t>, на</w:t>
            </w:r>
            <w:r w:rsidRPr="00107B3C">
              <w:t xml:space="preserve"> финансовите условия </w:t>
            </w:r>
            <w:r w:rsidRPr="00107B3C">
              <w:rPr>
                <w:b/>
                <w:i/>
              </w:rPr>
              <w:t>и на условията в областта на демокрацията, принципите на правовата държава и правата на човека</w:t>
            </w:r>
            <w:r w:rsidRPr="00107B3C">
              <w:t>, договорени в Меморандума за разбирателство.</w:t>
            </w:r>
          </w:p>
        </w:tc>
      </w:tr>
    </w:tbl>
    <w:p w14:paraId="2478F44D" w14:textId="77777777" w:rsidR="00AB1BFE" w:rsidRDefault="00AB1BFE" w:rsidP="00AB1BFE"/>
    <w:p w14:paraId="4F40E9FD" w14:textId="77777777" w:rsidR="00AB1BFE" w:rsidRDefault="00AB1BFE" w:rsidP="00BA4DF3"/>
    <w:p w14:paraId="085D7BB6" w14:textId="77777777" w:rsidR="00713C97" w:rsidRPr="009A47AB" w:rsidRDefault="00713C97" w:rsidP="00713C97">
      <w:pPr>
        <w:pStyle w:val="AMNumberTabs0"/>
        <w:keepNext/>
      </w:pPr>
      <w:r w:rsidRPr="009A47AB">
        <w:t>Изменение</w:t>
      </w:r>
      <w:r w:rsidRPr="009A47AB">
        <w:tab/>
      </w:r>
      <w:r w:rsidRPr="009A47AB">
        <w:tab/>
        <w:t>23</w:t>
      </w:r>
    </w:p>
    <w:p w14:paraId="055F9EB5" w14:textId="77777777" w:rsidR="00713C97" w:rsidRPr="009A47AB" w:rsidRDefault="00713C97" w:rsidP="00713C97">
      <w:pPr>
        <w:pStyle w:val="NormalBold12b"/>
        <w:keepNext/>
      </w:pPr>
      <w:r w:rsidRPr="009A47AB">
        <w:t>Предложение за решение</w:t>
      </w:r>
    </w:p>
    <w:p w14:paraId="405831F6" w14:textId="77777777" w:rsidR="00713C97" w:rsidRPr="009A47AB" w:rsidRDefault="00713C97" w:rsidP="00713C97">
      <w:pPr>
        <w:pStyle w:val="NormalBold"/>
      </w:pPr>
      <w:r w:rsidRPr="009A47AB">
        <w:t>Член 4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0EB0EBCF" w14:textId="77777777" w:rsidTr="00776520">
        <w:trPr>
          <w:jc w:val="center"/>
        </w:trPr>
        <w:tc>
          <w:tcPr>
            <w:tcW w:w="9752" w:type="dxa"/>
            <w:gridSpan w:val="2"/>
          </w:tcPr>
          <w:p w14:paraId="12818AA7" w14:textId="77777777" w:rsidR="00713C97" w:rsidRPr="009A47AB" w:rsidRDefault="00713C97" w:rsidP="00776520">
            <w:pPr>
              <w:keepNext/>
            </w:pPr>
          </w:p>
        </w:tc>
      </w:tr>
      <w:tr w:rsidR="00713C97" w:rsidRPr="009A47AB" w14:paraId="2B6AEAB4" w14:textId="77777777" w:rsidTr="00776520">
        <w:trPr>
          <w:jc w:val="center"/>
        </w:trPr>
        <w:tc>
          <w:tcPr>
            <w:tcW w:w="4876" w:type="dxa"/>
            <w:hideMark/>
          </w:tcPr>
          <w:p w14:paraId="34530E16"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71502A12" w14:textId="77777777" w:rsidR="00713C97" w:rsidRPr="009A47AB" w:rsidRDefault="00713C97" w:rsidP="00776520">
            <w:pPr>
              <w:pStyle w:val="ColumnHeading"/>
              <w:keepNext/>
            </w:pPr>
            <w:r w:rsidRPr="009A47AB">
              <w:t>Изменение</w:t>
            </w:r>
          </w:p>
        </w:tc>
      </w:tr>
      <w:tr w:rsidR="00713C97" w:rsidRPr="009A47AB" w14:paraId="1366E209" w14:textId="77777777" w:rsidTr="00776520">
        <w:trPr>
          <w:jc w:val="center"/>
        </w:trPr>
        <w:tc>
          <w:tcPr>
            <w:tcW w:w="4876" w:type="dxa"/>
            <w:hideMark/>
          </w:tcPr>
          <w:p w14:paraId="3FBAC01A" w14:textId="77777777" w:rsidR="00713C97" w:rsidRPr="009A47AB" w:rsidRDefault="00713C97" w:rsidP="00776520">
            <w:pPr>
              <w:pStyle w:val="Normal6"/>
            </w:pPr>
            <w:r w:rsidRPr="009A47AB">
              <w:t>4.</w:t>
            </w:r>
            <w:r w:rsidRPr="009A47AB">
              <w:tab/>
              <w:t>Когато условията по параграф 3 не са изпълнени, Комисията временно спира или отменя изплащането на макрофинансовата помощ от Съюза. В такъв случай тя информира Европейския парламент и Съвета за причините за това спиране или тази отмяна.</w:t>
            </w:r>
          </w:p>
        </w:tc>
        <w:tc>
          <w:tcPr>
            <w:tcW w:w="4876" w:type="dxa"/>
            <w:hideMark/>
          </w:tcPr>
          <w:p w14:paraId="7A686E92" w14:textId="77777777" w:rsidR="00713C97" w:rsidRPr="009A47AB" w:rsidRDefault="00713C97" w:rsidP="00776520">
            <w:pPr>
              <w:pStyle w:val="Normal6"/>
              <w:rPr>
                <w:szCs w:val="24"/>
              </w:rPr>
            </w:pPr>
            <w:r w:rsidRPr="009A47AB">
              <w:t>4.</w:t>
            </w:r>
            <w:r w:rsidRPr="009A47AB">
              <w:tab/>
              <w:t xml:space="preserve">Когато условията по параграф 3 не са изпълнени, Комисията временно спира или отменя изплащането на макрофинансовата помощ от Съюза. В такъв случай тя информира </w:t>
            </w:r>
            <w:r w:rsidRPr="009A47AB">
              <w:rPr>
                <w:b/>
                <w:i/>
              </w:rPr>
              <w:t>незабавно</w:t>
            </w:r>
            <w:r w:rsidRPr="009A47AB">
              <w:t xml:space="preserve"> Европейския парламент и Съвета за причините за това спиране или тази отмяна.</w:t>
            </w:r>
          </w:p>
        </w:tc>
      </w:tr>
    </w:tbl>
    <w:p w14:paraId="6CFA24A5" w14:textId="77777777" w:rsidR="00713C97" w:rsidRPr="009A47AB" w:rsidRDefault="00713C97" w:rsidP="00713C97"/>
    <w:p w14:paraId="535CC2AE" w14:textId="77777777" w:rsidR="00713C97" w:rsidRPr="009A47AB" w:rsidRDefault="00713C97" w:rsidP="00713C97">
      <w:pPr>
        <w:pStyle w:val="AmNumberTabs"/>
      </w:pPr>
      <w:r w:rsidRPr="009A47AB">
        <w:t>Изменение</w:t>
      </w:r>
      <w:r w:rsidRPr="009A47AB">
        <w:tab/>
      </w:r>
      <w:r w:rsidRPr="009A47AB">
        <w:tab/>
        <w:t>24</w:t>
      </w:r>
    </w:p>
    <w:p w14:paraId="28A5670D" w14:textId="77777777" w:rsidR="00713C97" w:rsidRPr="009A47AB" w:rsidRDefault="00713C97" w:rsidP="00713C97">
      <w:pPr>
        <w:pStyle w:val="NormalBold12b"/>
      </w:pPr>
      <w:r w:rsidRPr="009A47AB">
        <w:t>Предложение за решение</w:t>
      </w:r>
    </w:p>
    <w:p w14:paraId="6C6F2F64" w14:textId="77777777" w:rsidR="00713C97" w:rsidRPr="009A47AB" w:rsidRDefault="00713C97" w:rsidP="00713C97">
      <w:pPr>
        <w:pStyle w:val="NormalBold"/>
      </w:pPr>
      <w:r w:rsidRPr="009A47AB">
        <w:t>Член 5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C97" w:rsidRPr="009A47AB" w14:paraId="65A166ED" w14:textId="77777777" w:rsidTr="00776520">
        <w:trPr>
          <w:trHeight w:val="240"/>
          <w:jc w:val="center"/>
        </w:trPr>
        <w:tc>
          <w:tcPr>
            <w:tcW w:w="9752" w:type="dxa"/>
            <w:gridSpan w:val="2"/>
            <w:tcBorders>
              <w:top w:val="nil"/>
              <w:left w:val="nil"/>
              <w:bottom w:val="nil"/>
              <w:right w:val="nil"/>
            </w:tcBorders>
          </w:tcPr>
          <w:p w14:paraId="007A0F16" w14:textId="77777777" w:rsidR="00713C97" w:rsidRPr="009A47AB" w:rsidRDefault="00713C97" w:rsidP="00776520"/>
        </w:tc>
      </w:tr>
      <w:tr w:rsidR="00713C97" w:rsidRPr="009A47AB" w14:paraId="7279C4EE" w14:textId="77777777" w:rsidTr="00776520">
        <w:trPr>
          <w:trHeight w:val="240"/>
          <w:jc w:val="center"/>
        </w:trPr>
        <w:tc>
          <w:tcPr>
            <w:tcW w:w="4876" w:type="dxa"/>
            <w:tcBorders>
              <w:top w:val="nil"/>
              <w:left w:val="nil"/>
              <w:bottom w:val="nil"/>
              <w:right w:val="nil"/>
            </w:tcBorders>
            <w:hideMark/>
          </w:tcPr>
          <w:p w14:paraId="7BF68B2E" w14:textId="77777777" w:rsidR="00713C97" w:rsidRPr="009A47AB" w:rsidRDefault="00713C97" w:rsidP="00776520">
            <w:pPr>
              <w:pStyle w:val="AmColumnHeading"/>
            </w:pPr>
            <w:r w:rsidRPr="009A47AB">
              <w:t>Текст, предложен от Комисията</w:t>
            </w:r>
          </w:p>
        </w:tc>
        <w:tc>
          <w:tcPr>
            <w:tcW w:w="4876" w:type="dxa"/>
            <w:tcBorders>
              <w:top w:val="nil"/>
              <w:left w:val="nil"/>
              <w:bottom w:val="nil"/>
              <w:right w:val="nil"/>
            </w:tcBorders>
            <w:hideMark/>
          </w:tcPr>
          <w:p w14:paraId="3C465D65" w14:textId="77777777" w:rsidR="00713C97" w:rsidRPr="009A47AB" w:rsidRDefault="00713C97" w:rsidP="00776520">
            <w:pPr>
              <w:pStyle w:val="AmColumnHeading"/>
            </w:pPr>
            <w:r w:rsidRPr="009A47AB">
              <w:t>Изменение</w:t>
            </w:r>
          </w:p>
        </w:tc>
      </w:tr>
      <w:tr w:rsidR="00713C97" w:rsidRPr="009A47AB" w14:paraId="499B9560" w14:textId="77777777" w:rsidTr="00776520">
        <w:trPr>
          <w:jc w:val="center"/>
        </w:trPr>
        <w:tc>
          <w:tcPr>
            <w:tcW w:w="4876" w:type="dxa"/>
            <w:tcBorders>
              <w:top w:val="nil"/>
              <w:left w:val="nil"/>
              <w:bottom w:val="nil"/>
              <w:right w:val="nil"/>
            </w:tcBorders>
            <w:hideMark/>
          </w:tcPr>
          <w:p w14:paraId="4484C51D" w14:textId="77777777" w:rsidR="00713C97" w:rsidRPr="009A47AB" w:rsidRDefault="00713C97" w:rsidP="00776520">
            <w:pPr>
              <w:pStyle w:val="Normal6a"/>
            </w:pPr>
            <w:r w:rsidRPr="009A47AB">
              <w:rPr>
                <w:b/>
                <w:bCs/>
                <w:i/>
                <w:iCs/>
              </w:rPr>
              <w:t>(1)</w:t>
            </w:r>
            <w:r w:rsidRPr="009A47AB">
              <w:tab/>
              <w:t xml:space="preserve">За да се финансира подкрепата по линия на </w:t>
            </w:r>
            <w:r w:rsidRPr="009A47AB">
              <w:rPr>
                <w:b/>
                <w:bCs/>
                <w:i/>
                <w:iCs/>
              </w:rPr>
              <w:t>микрофинансовата</w:t>
            </w:r>
            <w:r w:rsidRPr="009A47AB">
              <w:t xml:space="preserve"> помощ под формата на заеми, Комисията се оправомощава, от името на Съюза, да заема необходимите средства на капиталовите пазари или от финансови институции в съответствие с член </w:t>
            </w:r>
            <w:r w:rsidRPr="009A47AB">
              <w:rPr>
                <w:b/>
                <w:i/>
              </w:rPr>
              <w:t>220а</w:t>
            </w:r>
            <w:r w:rsidRPr="009A47AB">
              <w:t xml:space="preserve"> от Регламент (ЕС, Евратом) </w:t>
            </w:r>
            <w:r w:rsidRPr="009A47AB">
              <w:rPr>
                <w:b/>
                <w:i/>
              </w:rPr>
              <w:t>2018/1046</w:t>
            </w:r>
            <w:r w:rsidRPr="009A47AB">
              <w:t>.</w:t>
            </w:r>
          </w:p>
        </w:tc>
        <w:tc>
          <w:tcPr>
            <w:tcW w:w="4876" w:type="dxa"/>
            <w:tcBorders>
              <w:top w:val="nil"/>
              <w:left w:val="nil"/>
              <w:bottom w:val="nil"/>
              <w:right w:val="nil"/>
            </w:tcBorders>
            <w:hideMark/>
          </w:tcPr>
          <w:p w14:paraId="348ABDAE" w14:textId="77777777" w:rsidR="00713C97" w:rsidRPr="009A47AB" w:rsidRDefault="00713C97" w:rsidP="00776520">
            <w:pPr>
              <w:pStyle w:val="Normal6a"/>
            </w:pPr>
            <w:r w:rsidRPr="009A47AB">
              <w:rPr>
                <w:b/>
                <w:bCs/>
                <w:i/>
                <w:iCs/>
              </w:rPr>
              <w:t>1.</w:t>
            </w:r>
            <w:r w:rsidRPr="009A47AB">
              <w:tab/>
              <w:t xml:space="preserve">За да се финансира подкрепата по линия на </w:t>
            </w:r>
            <w:r w:rsidRPr="009A47AB">
              <w:rPr>
                <w:b/>
                <w:bCs/>
                <w:i/>
                <w:iCs/>
              </w:rPr>
              <w:t>макрофинансовата</w:t>
            </w:r>
            <w:r w:rsidRPr="009A47AB">
              <w:t xml:space="preserve"> помощ под формата на заеми, Комисията се оправомощава, от името на Съюза, да заема необходимите средства на капиталовите пазари или от финансови институции в съответствие с член </w:t>
            </w:r>
            <w:r w:rsidRPr="009A47AB">
              <w:rPr>
                <w:b/>
                <w:i/>
              </w:rPr>
              <w:t>223</w:t>
            </w:r>
            <w:r w:rsidRPr="009A47AB">
              <w:t xml:space="preserve"> от Регламент (ЕС, Евратом) </w:t>
            </w:r>
            <w:r w:rsidRPr="009A47AB">
              <w:rPr>
                <w:b/>
                <w:i/>
              </w:rPr>
              <w:t>2024/2509</w:t>
            </w:r>
            <w:r w:rsidRPr="009A47AB">
              <w:t>.</w:t>
            </w:r>
          </w:p>
        </w:tc>
      </w:tr>
    </w:tbl>
    <w:p w14:paraId="70BE638E" w14:textId="77777777" w:rsidR="00713C97" w:rsidRPr="009A47AB" w:rsidRDefault="00713C97" w:rsidP="00713C97"/>
    <w:p w14:paraId="52FE3D10" w14:textId="77777777" w:rsidR="00713C97" w:rsidRPr="009A47AB" w:rsidRDefault="00713C97" w:rsidP="00713C97">
      <w:pPr>
        <w:pStyle w:val="AMNumberTabs0"/>
        <w:keepNext/>
      </w:pPr>
      <w:r w:rsidRPr="009A47AB">
        <w:t>Изменение</w:t>
      </w:r>
      <w:r w:rsidRPr="009A47AB">
        <w:tab/>
      </w:r>
      <w:r w:rsidRPr="009A47AB">
        <w:tab/>
        <w:t>25</w:t>
      </w:r>
    </w:p>
    <w:p w14:paraId="7E798007" w14:textId="77777777" w:rsidR="00713C97" w:rsidRPr="009A47AB" w:rsidRDefault="00713C97" w:rsidP="00713C97">
      <w:pPr>
        <w:pStyle w:val="NormalBold12b"/>
        <w:keepNext/>
      </w:pPr>
      <w:r w:rsidRPr="009A47AB">
        <w:t>Предложение за решение</w:t>
      </w:r>
    </w:p>
    <w:p w14:paraId="163177FE" w14:textId="77777777" w:rsidR="00713C97" w:rsidRPr="009A47AB" w:rsidRDefault="00713C97" w:rsidP="00713C97">
      <w:pPr>
        <w:pStyle w:val="NormalBold"/>
      </w:pPr>
      <w:r w:rsidRPr="009A47AB">
        <w:t>Член 5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42FB3DDE" w14:textId="77777777" w:rsidTr="00776520">
        <w:trPr>
          <w:jc w:val="center"/>
        </w:trPr>
        <w:tc>
          <w:tcPr>
            <w:tcW w:w="9752" w:type="dxa"/>
            <w:gridSpan w:val="2"/>
          </w:tcPr>
          <w:p w14:paraId="02D51109" w14:textId="77777777" w:rsidR="00713C97" w:rsidRPr="009A47AB" w:rsidRDefault="00713C97" w:rsidP="00776520">
            <w:pPr>
              <w:keepNext/>
            </w:pPr>
          </w:p>
        </w:tc>
      </w:tr>
      <w:tr w:rsidR="00713C97" w:rsidRPr="009A47AB" w14:paraId="2F7747C8" w14:textId="77777777" w:rsidTr="00776520">
        <w:trPr>
          <w:jc w:val="center"/>
        </w:trPr>
        <w:tc>
          <w:tcPr>
            <w:tcW w:w="4876" w:type="dxa"/>
            <w:hideMark/>
          </w:tcPr>
          <w:p w14:paraId="3B813EF3"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6858BDD3" w14:textId="77777777" w:rsidR="00713C97" w:rsidRPr="009A47AB" w:rsidRDefault="00713C97" w:rsidP="00776520">
            <w:pPr>
              <w:pStyle w:val="ColumnHeading"/>
              <w:keepNext/>
            </w:pPr>
            <w:r w:rsidRPr="009A47AB">
              <w:t>Изменение</w:t>
            </w:r>
          </w:p>
        </w:tc>
      </w:tr>
      <w:tr w:rsidR="00713C97" w:rsidRPr="009A47AB" w14:paraId="6DD96AAC" w14:textId="77777777" w:rsidTr="00776520">
        <w:trPr>
          <w:jc w:val="center"/>
        </w:trPr>
        <w:tc>
          <w:tcPr>
            <w:tcW w:w="4876" w:type="dxa"/>
            <w:hideMark/>
          </w:tcPr>
          <w:p w14:paraId="0E098E5D" w14:textId="77777777" w:rsidR="00713C97" w:rsidRPr="009A47AB" w:rsidRDefault="00713C97" w:rsidP="00776520">
            <w:pPr>
              <w:pStyle w:val="Normal6"/>
            </w:pPr>
            <w:r w:rsidRPr="009A47AB">
              <w:rPr>
                <w:b/>
                <w:bCs/>
                <w:i/>
                <w:iCs/>
              </w:rPr>
              <w:t>(2)</w:t>
            </w:r>
            <w:r w:rsidRPr="009A47AB">
              <w:tab/>
              <w:t xml:space="preserve">Комисията сключва споразумение за заем с Египет по отношение на сумата, посочена в член 1. Подробните условия за подкрепата по линия на </w:t>
            </w:r>
            <w:r w:rsidRPr="009A47AB">
              <w:rPr>
                <w:b/>
                <w:bCs/>
                <w:i/>
                <w:iCs/>
              </w:rPr>
              <w:t>микрофинансовата</w:t>
            </w:r>
            <w:r w:rsidRPr="009A47AB">
              <w:t xml:space="preserve"> помощ под формата на заеми се определят в споразумение за заем в съответствие с </w:t>
            </w:r>
            <w:r w:rsidRPr="009A47AB">
              <w:lastRenderedPageBreak/>
              <w:t>член </w:t>
            </w:r>
            <w:r w:rsidRPr="009A47AB">
              <w:rPr>
                <w:b/>
                <w:i/>
              </w:rPr>
              <w:t>220</w:t>
            </w:r>
            <w:r w:rsidRPr="009A47AB">
              <w:t xml:space="preserve"> от Финансовия регламент, което се сключва между Комисията и органите на Египет. В споразумението за заем се определят срокът за предоставяне на помощта и подробните условия на подкрепата по линия на макрофинансовата помощ под формата на заеми, включително във връзка със системите за вътрешен контрол. </w:t>
            </w:r>
            <w:r w:rsidRPr="009A47AB">
              <w:rPr>
                <w:b/>
                <w:i/>
              </w:rPr>
              <w:t>Заемите се отпускат</w:t>
            </w:r>
            <w:r w:rsidRPr="009A47AB">
              <w:t xml:space="preserve"> при условия, които позволяват </w:t>
            </w:r>
            <w:r w:rsidRPr="009A47AB">
              <w:rPr>
                <w:b/>
                <w:i/>
              </w:rPr>
              <w:t>на Египет да погаси заема</w:t>
            </w:r>
            <w:r w:rsidRPr="009A47AB">
              <w:t xml:space="preserve"> в продължение на дълъг период от време, включително възможен гратисен период. Максималният срок на заемите е 35 години. Комисията информира Европейския парламент и Съвета за развитията по отношение на операциите, посочени в параграф 3.</w:t>
            </w:r>
          </w:p>
        </w:tc>
        <w:tc>
          <w:tcPr>
            <w:tcW w:w="4876" w:type="dxa"/>
            <w:hideMark/>
          </w:tcPr>
          <w:p w14:paraId="1FA73CEF" w14:textId="77777777" w:rsidR="00713C97" w:rsidRPr="009A47AB" w:rsidRDefault="00713C97" w:rsidP="00776520">
            <w:pPr>
              <w:pStyle w:val="Normal6"/>
              <w:rPr>
                <w:szCs w:val="24"/>
              </w:rPr>
            </w:pPr>
            <w:r w:rsidRPr="009A47AB">
              <w:rPr>
                <w:b/>
                <w:bCs/>
                <w:i/>
                <w:iCs/>
              </w:rPr>
              <w:lastRenderedPageBreak/>
              <w:t>2.</w:t>
            </w:r>
            <w:r w:rsidRPr="009A47AB">
              <w:tab/>
              <w:t xml:space="preserve">Комисията сключва споразумение за заем с Египет по отношение на сумата, посочена в член 1. Подробните условия за подкрепата по линия на </w:t>
            </w:r>
            <w:r w:rsidRPr="009A47AB">
              <w:rPr>
                <w:b/>
                <w:bCs/>
                <w:i/>
                <w:iCs/>
              </w:rPr>
              <w:t>макрофинансовата</w:t>
            </w:r>
            <w:r w:rsidRPr="009A47AB">
              <w:t xml:space="preserve"> помощ под формата на заеми се определят в споразумение за заем в съответствие с </w:t>
            </w:r>
            <w:r w:rsidRPr="009A47AB">
              <w:lastRenderedPageBreak/>
              <w:t>член </w:t>
            </w:r>
            <w:r w:rsidRPr="009A47AB">
              <w:rPr>
                <w:b/>
                <w:i/>
              </w:rPr>
              <w:t>223</w:t>
            </w:r>
            <w:r w:rsidRPr="009A47AB">
              <w:t xml:space="preserve"> от Финансовия регламент, което се сключва между Комисията и органите на Египет. В споразумението за заем се определят срокът за предоставяне на помощта и подробните условия на подкрепата по линия на макрофинансовата помощ под формата на заеми, включително във връзка със системите за вътрешен контрол. </w:t>
            </w:r>
            <w:r w:rsidRPr="009A47AB">
              <w:rPr>
                <w:b/>
                <w:i/>
              </w:rPr>
              <w:t>Египет погасява заема, който ще бъде отпуснат</w:t>
            </w:r>
            <w:r w:rsidRPr="009A47AB">
              <w:t xml:space="preserve"> при условия, които позволяват </w:t>
            </w:r>
            <w:r w:rsidRPr="009A47AB">
              <w:rPr>
                <w:b/>
                <w:i/>
              </w:rPr>
              <w:t>погасяването му</w:t>
            </w:r>
            <w:r w:rsidRPr="009A47AB">
              <w:t xml:space="preserve"> в продължение на дълъг период от време, включително</w:t>
            </w:r>
            <w:r w:rsidRPr="009A47AB">
              <w:rPr>
                <w:b/>
                <w:i/>
              </w:rPr>
              <w:t>, след официално уведомление до Европейския парламент и до Съвета,</w:t>
            </w:r>
            <w:r w:rsidRPr="009A47AB">
              <w:t xml:space="preserve"> възможен гратисен период. Максималният срок на заемите е 35 години. Комисията информира Европейския парламент и Съвета за развитията по отношение на операциите, посочени в параграф 3.</w:t>
            </w:r>
          </w:p>
        </w:tc>
      </w:tr>
    </w:tbl>
    <w:p w14:paraId="48DE3E1F" w14:textId="77777777" w:rsidR="00713C97" w:rsidRPr="009A47AB" w:rsidRDefault="00713C97" w:rsidP="00713C97"/>
    <w:p w14:paraId="11020BFF" w14:textId="77777777" w:rsidR="00713C97" w:rsidRPr="009A47AB" w:rsidRDefault="00713C97" w:rsidP="00713C97">
      <w:pPr>
        <w:pStyle w:val="AmNumberTabs"/>
      </w:pPr>
      <w:r w:rsidRPr="009A47AB">
        <w:t>Изменение</w:t>
      </w:r>
      <w:r w:rsidRPr="009A47AB">
        <w:tab/>
      </w:r>
      <w:r w:rsidRPr="009A47AB">
        <w:tab/>
        <w:t>26</w:t>
      </w:r>
    </w:p>
    <w:p w14:paraId="1692FC39" w14:textId="77777777" w:rsidR="00713C97" w:rsidRPr="009A47AB" w:rsidRDefault="00713C97" w:rsidP="00713C97">
      <w:pPr>
        <w:pStyle w:val="NormalBold12b"/>
      </w:pPr>
      <w:r w:rsidRPr="009A47AB">
        <w:t>Предложение за решение</w:t>
      </w:r>
    </w:p>
    <w:p w14:paraId="1FE2CE3B" w14:textId="77777777" w:rsidR="00713C97" w:rsidRPr="009A47AB" w:rsidRDefault="00713C97" w:rsidP="00713C97">
      <w:pPr>
        <w:pStyle w:val="NormalBold"/>
      </w:pPr>
      <w:r w:rsidRPr="009A47AB">
        <w:t>Член 6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C97" w:rsidRPr="009A47AB" w14:paraId="551554DF" w14:textId="77777777" w:rsidTr="00776520">
        <w:trPr>
          <w:trHeight w:val="240"/>
          <w:jc w:val="center"/>
        </w:trPr>
        <w:tc>
          <w:tcPr>
            <w:tcW w:w="9752" w:type="dxa"/>
            <w:gridSpan w:val="2"/>
            <w:tcBorders>
              <w:top w:val="nil"/>
              <w:left w:val="nil"/>
              <w:bottom w:val="nil"/>
              <w:right w:val="nil"/>
            </w:tcBorders>
          </w:tcPr>
          <w:p w14:paraId="5B0E77C3" w14:textId="77777777" w:rsidR="00713C97" w:rsidRPr="009A47AB" w:rsidRDefault="00713C97" w:rsidP="00776520"/>
        </w:tc>
      </w:tr>
      <w:tr w:rsidR="00713C97" w:rsidRPr="009A47AB" w14:paraId="0F4FC378" w14:textId="77777777" w:rsidTr="00776520">
        <w:trPr>
          <w:trHeight w:val="240"/>
          <w:jc w:val="center"/>
        </w:trPr>
        <w:tc>
          <w:tcPr>
            <w:tcW w:w="4876" w:type="dxa"/>
            <w:tcBorders>
              <w:top w:val="nil"/>
              <w:left w:val="nil"/>
              <w:bottom w:val="nil"/>
              <w:right w:val="nil"/>
            </w:tcBorders>
            <w:hideMark/>
          </w:tcPr>
          <w:p w14:paraId="2E65D178" w14:textId="77777777" w:rsidR="00713C97" w:rsidRPr="009A47AB" w:rsidRDefault="00713C97" w:rsidP="00776520">
            <w:pPr>
              <w:pStyle w:val="AmColumnHeading"/>
            </w:pPr>
            <w:r w:rsidRPr="009A47AB">
              <w:t>Текст, предложен от Комисията</w:t>
            </w:r>
          </w:p>
        </w:tc>
        <w:tc>
          <w:tcPr>
            <w:tcW w:w="4876" w:type="dxa"/>
            <w:tcBorders>
              <w:top w:val="nil"/>
              <w:left w:val="nil"/>
              <w:bottom w:val="nil"/>
              <w:right w:val="nil"/>
            </w:tcBorders>
            <w:hideMark/>
          </w:tcPr>
          <w:p w14:paraId="1321B5FF" w14:textId="77777777" w:rsidR="00713C97" w:rsidRPr="009A47AB" w:rsidRDefault="00713C97" w:rsidP="00776520">
            <w:pPr>
              <w:pStyle w:val="AmColumnHeading"/>
            </w:pPr>
            <w:r w:rsidRPr="009A47AB">
              <w:t>Изменение</w:t>
            </w:r>
          </w:p>
        </w:tc>
      </w:tr>
      <w:tr w:rsidR="00713C97" w:rsidRPr="009A47AB" w14:paraId="75330D11" w14:textId="77777777" w:rsidTr="00776520">
        <w:trPr>
          <w:jc w:val="center"/>
        </w:trPr>
        <w:tc>
          <w:tcPr>
            <w:tcW w:w="4876" w:type="dxa"/>
            <w:tcBorders>
              <w:top w:val="nil"/>
              <w:left w:val="nil"/>
              <w:bottom w:val="nil"/>
              <w:right w:val="nil"/>
            </w:tcBorders>
            <w:hideMark/>
          </w:tcPr>
          <w:p w14:paraId="020A7F2E" w14:textId="77777777" w:rsidR="00713C97" w:rsidRPr="009A47AB" w:rsidRDefault="00713C97" w:rsidP="00776520">
            <w:pPr>
              <w:pStyle w:val="Normal6a"/>
            </w:pPr>
            <w:r w:rsidRPr="009A47AB">
              <w:t>1.</w:t>
            </w:r>
            <w:r w:rsidRPr="009A47AB">
              <w:tab/>
              <w:t xml:space="preserve">Макрофинансовата помощ от Съюза се усвоява в съответствие с Регламент (ЕС, Евратом) </w:t>
            </w:r>
            <w:r w:rsidRPr="009A47AB">
              <w:rPr>
                <w:b/>
                <w:i/>
              </w:rPr>
              <w:t>№ 2018/1046</w:t>
            </w:r>
            <w:r w:rsidRPr="009A47AB">
              <w:t xml:space="preserve"> на Европейския парламент и на Съвета</w:t>
            </w:r>
            <w:r w:rsidRPr="009A47AB">
              <w:rPr>
                <w:vertAlign w:val="superscript"/>
              </w:rPr>
              <w:t>7</w:t>
            </w:r>
            <w:r w:rsidRPr="009A47AB">
              <w:t>.</w:t>
            </w:r>
          </w:p>
        </w:tc>
        <w:tc>
          <w:tcPr>
            <w:tcW w:w="4876" w:type="dxa"/>
            <w:tcBorders>
              <w:top w:val="nil"/>
              <w:left w:val="nil"/>
              <w:bottom w:val="nil"/>
              <w:right w:val="nil"/>
            </w:tcBorders>
            <w:hideMark/>
          </w:tcPr>
          <w:p w14:paraId="67BDBE1B" w14:textId="70A34C08" w:rsidR="00713C97" w:rsidRPr="009A47AB" w:rsidRDefault="00713C97" w:rsidP="00776520">
            <w:pPr>
              <w:pStyle w:val="Normal6a"/>
            </w:pPr>
            <w:r w:rsidRPr="009A47AB">
              <w:t>1.</w:t>
            </w:r>
            <w:r w:rsidRPr="009A47AB">
              <w:tab/>
              <w:t>Макрофинансовата помощ от Съюза се усвоява в съответствие с Регламент (ЕС, Евратом)</w:t>
            </w:r>
            <w:r w:rsidR="008745E2">
              <w:rPr>
                <w:lang w:val="sl-SI"/>
              </w:rPr>
              <w:t xml:space="preserve"> </w:t>
            </w:r>
            <w:r w:rsidRPr="009A47AB">
              <w:rPr>
                <w:b/>
                <w:i/>
              </w:rPr>
              <w:t>2024/2509</w:t>
            </w:r>
            <w:r w:rsidRPr="009A47AB">
              <w:t xml:space="preserve"> на Европейския парламент и на Съвета</w:t>
            </w:r>
            <w:r w:rsidRPr="009A47AB">
              <w:rPr>
                <w:vertAlign w:val="superscript"/>
              </w:rPr>
              <w:t>7</w:t>
            </w:r>
            <w:r w:rsidRPr="009A47AB">
              <w:t>.</w:t>
            </w:r>
          </w:p>
        </w:tc>
      </w:tr>
      <w:tr w:rsidR="00713C97" w:rsidRPr="009A47AB" w14:paraId="677F1C94" w14:textId="77777777" w:rsidTr="00776520">
        <w:trPr>
          <w:jc w:val="center"/>
        </w:trPr>
        <w:tc>
          <w:tcPr>
            <w:tcW w:w="4876" w:type="dxa"/>
            <w:tcBorders>
              <w:top w:val="nil"/>
              <w:left w:val="nil"/>
              <w:bottom w:val="nil"/>
              <w:right w:val="nil"/>
            </w:tcBorders>
            <w:hideMark/>
          </w:tcPr>
          <w:p w14:paraId="42892E4D" w14:textId="77777777" w:rsidR="00713C97" w:rsidRPr="009A47AB" w:rsidRDefault="00713C97" w:rsidP="00776520">
            <w:pPr>
              <w:pStyle w:val="Normal6a"/>
            </w:pPr>
            <w:r w:rsidRPr="009A47AB">
              <w:rPr>
                <w:b/>
                <w:i/>
              </w:rPr>
              <w:t>_________________</w:t>
            </w:r>
          </w:p>
        </w:tc>
        <w:tc>
          <w:tcPr>
            <w:tcW w:w="4876" w:type="dxa"/>
            <w:tcBorders>
              <w:top w:val="nil"/>
              <w:left w:val="nil"/>
              <w:bottom w:val="nil"/>
              <w:right w:val="nil"/>
            </w:tcBorders>
            <w:hideMark/>
          </w:tcPr>
          <w:p w14:paraId="23C213D2" w14:textId="77777777" w:rsidR="00713C97" w:rsidRPr="009A47AB" w:rsidRDefault="00713C97" w:rsidP="00776520">
            <w:pPr>
              <w:pStyle w:val="Normal6a"/>
            </w:pPr>
            <w:r w:rsidRPr="009A47AB">
              <w:rPr>
                <w:b/>
                <w:i/>
              </w:rPr>
              <w:t>_________________</w:t>
            </w:r>
          </w:p>
        </w:tc>
      </w:tr>
      <w:tr w:rsidR="00713C97" w:rsidRPr="009A47AB" w14:paraId="79EAC3FD" w14:textId="77777777" w:rsidTr="00776520">
        <w:trPr>
          <w:jc w:val="center"/>
        </w:trPr>
        <w:tc>
          <w:tcPr>
            <w:tcW w:w="4876" w:type="dxa"/>
            <w:tcBorders>
              <w:top w:val="nil"/>
              <w:left w:val="nil"/>
              <w:bottom w:val="nil"/>
              <w:right w:val="nil"/>
            </w:tcBorders>
            <w:hideMark/>
          </w:tcPr>
          <w:p w14:paraId="127849F0" w14:textId="77777777" w:rsidR="00713C97" w:rsidRPr="009A47AB" w:rsidRDefault="00713C97" w:rsidP="00776520">
            <w:pPr>
              <w:pStyle w:val="Normal6a"/>
            </w:pPr>
            <w:r w:rsidRPr="009A47AB">
              <w:rPr>
                <w:vertAlign w:val="superscript"/>
              </w:rPr>
              <w:t>7</w:t>
            </w:r>
            <w:r w:rsidRPr="009A47AB">
              <w:t xml:space="preserve"> Регламент (ЕС, Евратом) </w:t>
            </w:r>
            <w:r w:rsidRPr="009A47AB">
              <w:rPr>
                <w:b/>
                <w:i/>
              </w:rPr>
              <w:t>2018/1046</w:t>
            </w:r>
            <w:r w:rsidRPr="009A47AB">
              <w:t xml:space="preserve"> на Европейския парламент и на Съвета от </w:t>
            </w:r>
            <w:r w:rsidRPr="009A47AB">
              <w:rPr>
                <w:b/>
                <w:i/>
              </w:rPr>
              <w:t>18 юли 2018</w:t>
            </w:r>
            <w:r w:rsidRPr="009A47AB">
              <w:t> г. за финансовите правила, приложими за общия бюджет на Съюза</w:t>
            </w:r>
            <w:r w:rsidRPr="009A47AB">
              <w:rPr>
                <w:b/>
                <w:i/>
              </w:rPr>
              <w:t>, и за отмяна на Регламент (ЕС, Евратом) № 966/2012</w:t>
            </w:r>
            <w:r w:rsidRPr="009A47AB">
              <w:t xml:space="preserve"> (ОВ L </w:t>
            </w:r>
            <w:r w:rsidRPr="009A47AB">
              <w:rPr>
                <w:b/>
                <w:i/>
              </w:rPr>
              <w:t>193, 30.7.2018 г., стр. 1</w:t>
            </w:r>
            <w:r w:rsidRPr="009A47AB">
              <w:t>).</w:t>
            </w:r>
          </w:p>
        </w:tc>
        <w:tc>
          <w:tcPr>
            <w:tcW w:w="4876" w:type="dxa"/>
            <w:tcBorders>
              <w:top w:val="nil"/>
              <w:left w:val="nil"/>
              <w:bottom w:val="nil"/>
              <w:right w:val="nil"/>
            </w:tcBorders>
            <w:hideMark/>
          </w:tcPr>
          <w:p w14:paraId="2BB92C71" w14:textId="77777777" w:rsidR="00713C97" w:rsidRPr="009A47AB" w:rsidRDefault="00713C97" w:rsidP="00776520">
            <w:pPr>
              <w:pStyle w:val="Normal6a"/>
            </w:pPr>
            <w:r w:rsidRPr="009A47AB">
              <w:rPr>
                <w:vertAlign w:val="superscript"/>
              </w:rPr>
              <w:t>7</w:t>
            </w:r>
            <w:r w:rsidRPr="009A47AB">
              <w:t xml:space="preserve"> Регламент (ЕС, Евратом) </w:t>
            </w:r>
            <w:r w:rsidRPr="009A47AB">
              <w:rPr>
                <w:b/>
                <w:i/>
              </w:rPr>
              <w:t>2024/2509</w:t>
            </w:r>
            <w:r w:rsidRPr="009A47AB">
              <w:t xml:space="preserve"> на Европейския парламент и на Съвета от </w:t>
            </w:r>
            <w:r w:rsidRPr="009A47AB">
              <w:rPr>
                <w:b/>
                <w:i/>
              </w:rPr>
              <w:t>23 септември 2024</w:t>
            </w:r>
            <w:r w:rsidRPr="009A47AB">
              <w:t> г. за финансовите правила, приложими за общия бюджет на Съюза (ОВ L</w:t>
            </w:r>
            <w:r w:rsidRPr="009A47AB">
              <w:rPr>
                <w:b/>
                <w:i/>
              </w:rPr>
              <w:t xml:space="preserve">, 2024/2509, 26.9.2024 г., ELI: </w:t>
            </w:r>
            <w:hyperlink r:id="rId9" w:history="1">
              <w:r w:rsidRPr="009A47AB">
                <w:rPr>
                  <w:rStyle w:val="Hyperlink"/>
                  <w:b/>
                  <w:i/>
                </w:rPr>
                <w:t>http://data.europa</w:t>
              </w:r>
              <w:r w:rsidRPr="009A47AB">
                <w:rPr>
                  <w:rStyle w:val="Hyperlink"/>
                </w:rPr>
                <w:t>.</w:t>
              </w:r>
              <w:r w:rsidRPr="009A47AB">
                <w:rPr>
                  <w:rStyle w:val="Hyperlink"/>
                  <w:b/>
                  <w:i/>
                </w:rPr>
                <w:t>eu/eli/reg/2024/2509/oj</w:t>
              </w:r>
            </w:hyperlink>
            <w:r w:rsidRPr="009A47AB">
              <w:rPr>
                <w:b/>
                <w:i/>
              </w:rPr>
              <w:t>)</w:t>
            </w:r>
            <w:r w:rsidRPr="009A47AB">
              <w:t>.</w:t>
            </w:r>
          </w:p>
        </w:tc>
      </w:tr>
    </w:tbl>
    <w:p w14:paraId="3E6DB20D" w14:textId="77777777" w:rsidR="00713C97" w:rsidRPr="009A47AB" w:rsidRDefault="00713C97" w:rsidP="00713C97"/>
    <w:p w14:paraId="1154815B" w14:textId="77777777" w:rsidR="00713C97" w:rsidRPr="009A47AB" w:rsidRDefault="00713C97" w:rsidP="00713C97">
      <w:pPr>
        <w:pStyle w:val="AmNumberTabs"/>
      </w:pPr>
      <w:r w:rsidRPr="009A47AB">
        <w:t>Изменение</w:t>
      </w:r>
      <w:r w:rsidRPr="009A47AB">
        <w:tab/>
      </w:r>
      <w:r w:rsidRPr="009A47AB">
        <w:tab/>
        <w:t>27</w:t>
      </w:r>
    </w:p>
    <w:p w14:paraId="71F3315C" w14:textId="77777777" w:rsidR="00713C97" w:rsidRPr="009A47AB" w:rsidRDefault="00713C97" w:rsidP="00713C97">
      <w:pPr>
        <w:pStyle w:val="NormalBold12b"/>
      </w:pPr>
      <w:r w:rsidRPr="009A47AB">
        <w:t>Предложение за решение</w:t>
      </w:r>
    </w:p>
    <w:p w14:paraId="19B98432" w14:textId="77777777" w:rsidR="00713C97" w:rsidRPr="009A47AB" w:rsidRDefault="00713C97" w:rsidP="00713C97">
      <w:pPr>
        <w:pStyle w:val="NormalBold"/>
      </w:pPr>
      <w:r w:rsidRPr="009A47AB">
        <w:t>Член 8 – параграф 1 – буква 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3C97" w:rsidRPr="009A47AB" w14:paraId="16790F45" w14:textId="77777777" w:rsidTr="00776520">
        <w:trPr>
          <w:trHeight w:val="240"/>
          <w:jc w:val="center"/>
        </w:trPr>
        <w:tc>
          <w:tcPr>
            <w:tcW w:w="9752" w:type="dxa"/>
            <w:gridSpan w:val="2"/>
            <w:tcBorders>
              <w:top w:val="nil"/>
              <w:left w:val="nil"/>
              <w:bottom w:val="nil"/>
              <w:right w:val="nil"/>
            </w:tcBorders>
          </w:tcPr>
          <w:p w14:paraId="7D1129AF" w14:textId="77777777" w:rsidR="00713C97" w:rsidRPr="009A47AB" w:rsidRDefault="00713C97" w:rsidP="00776520"/>
        </w:tc>
      </w:tr>
      <w:tr w:rsidR="00713C97" w:rsidRPr="009A47AB" w14:paraId="6DE67383" w14:textId="77777777" w:rsidTr="00776520">
        <w:trPr>
          <w:trHeight w:val="240"/>
          <w:jc w:val="center"/>
        </w:trPr>
        <w:tc>
          <w:tcPr>
            <w:tcW w:w="4876" w:type="dxa"/>
            <w:tcBorders>
              <w:top w:val="nil"/>
              <w:left w:val="nil"/>
              <w:bottom w:val="nil"/>
              <w:right w:val="nil"/>
            </w:tcBorders>
            <w:hideMark/>
          </w:tcPr>
          <w:p w14:paraId="3D4B84BC" w14:textId="77777777" w:rsidR="00713C97" w:rsidRPr="009A47AB" w:rsidRDefault="00713C97" w:rsidP="00776520">
            <w:pPr>
              <w:pStyle w:val="AmColumnHeading"/>
            </w:pPr>
            <w:r w:rsidRPr="009A47AB">
              <w:t>Текст, предложен от Комисията</w:t>
            </w:r>
          </w:p>
        </w:tc>
        <w:tc>
          <w:tcPr>
            <w:tcW w:w="4876" w:type="dxa"/>
            <w:tcBorders>
              <w:top w:val="nil"/>
              <w:left w:val="nil"/>
              <w:bottom w:val="nil"/>
              <w:right w:val="nil"/>
            </w:tcBorders>
            <w:hideMark/>
          </w:tcPr>
          <w:p w14:paraId="153002C1" w14:textId="77777777" w:rsidR="00713C97" w:rsidRPr="009A47AB" w:rsidRDefault="00713C97" w:rsidP="00776520">
            <w:pPr>
              <w:pStyle w:val="AmColumnHeading"/>
            </w:pPr>
            <w:r w:rsidRPr="009A47AB">
              <w:t>Изменение</w:t>
            </w:r>
          </w:p>
        </w:tc>
      </w:tr>
      <w:tr w:rsidR="00713C97" w:rsidRPr="009A47AB" w14:paraId="524459B5" w14:textId="77777777" w:rsidTr="00776520">
        <w:trPr>
          <w:jc w:val="center"/>
        </w:trPr>
        <w:tc>
          <w:tcPr>
            <w:tcW w:w="4876" w:type="dxa"/>
            <w:tcBorders>
              <w:top w:val="nil"/>
              <w:left w:val="nil"/>
              <w:bottom w:val="nil"/>
              <w:right w:val="nil"/>
            </w:tcBorders>
            <w:hideMark/>
          </w:tcPr>
          <w:p w14:paraId="3CEA5AC8" w14:textId="77777777" w:rsidR="00713C97" w:rsidRPr="009A47AB" w:rsidRDefault="00713C97" w:rsidP="00776520">
            <w:pPr>
              <w:pStyle w:val="Normal6a"/>
            </w:pPr>
            <w:r w:rsidRPr="009A47AB">
              <w:t>б)</w:t>
            </w:r>
            <w:r w:rsidRPr="009A47AB">
              <w:tab/>
              <w:t>се прави оценка на икономическото състояние и на перспективите пред Египет, както и на напредъка при изпълнението на мерките на политиката, посочени в член 3, параграф 1;</w:t>
            </w:r>
          </w:p>
        </w:tc>
        <w:tc>
          <w:tcPr>
            <w:tcW w:w="4876" w:type="dxa"/>
            <w:tcBorders>
              <w:top w:val="nil"/>
              <w:left w:val="nil"/>
              <w:bottom w:val="nil"/>
              <w:right w:val="nil"/>
            </w:tcBorders>
            <w:hideMark/>
          </w:tcPr>
          <w:p w14:paraId="05A97D9B" w14:textId="77777777" w:rsidR="00713C97" w:rsidRPr="009A47AB" w:rsidRDefault="00713C97" w:rsidP="00776520">
            <w:pPr>
              <w:pStyle w:val="Normal6a"/>
            </w:pPr>
            <w:r w:rsidRPr="009A47AB">
              <w:t>б)</w:t>
            </w:r>
            <w:r w:rsidRPr="009A47AB">
              <w:tab/>
              <w:t xml:space="preserve">се прави оценка на икономическото състояние и на перспективите пред Египет, както и на напредъка при изпълнението на мерките на политиката, посочени в </w:t>
            </w:r>
            <w:r w:rsidRPr="009A47AB">
              <w:rPr>
                <w:b/>
                <w:i/>
              </w:rPr>
              <w:t>член 2 и</w:t>
            </w:r>
            <w:r w:rsidRPr="009A47AB">
              <w:t xml:space="preserve"> член 3, параграф 1;</w:t>
            </w:r>
          </w:p>
        </w:tc>
      </w:tr>
    </w:tbl>
    <w:p w14:paraId="233249A6" w14:textId="77777777" w:rsidR="00713C97" w:rsidRPr="009A47AB" w:rsidRDefault="00713C97" w:rsidP="00713C97"/>
    <w:p w14:paraId="5B40376D" w14:textId="77777777" w:rsidR="00713C97" w:rsidRPr="009A47AB" w:rsidRDefault="00713C97" w:rsidP="00713C97">
      <w:pPr>
        <w:pStyle w:val="AMNumberTabs0"/>
        <w:keepNext/>
      </w:pPr>
      <w:r w:rsidRPr="009A47AB">
        <w:t>Изменение</w:t>
      </w:r>
      <w:r w:rsidRPr="009A47AB">
        <w:tab/>
      </w:r>
      <w:r w:rsidRPr="009A47AB">
        <w:tab/>
        <w:t>28</w:t>
      </w:r>
    </w:p>
    <w:p w14:paraId="499B2D6F" w14:textId="77777777" w:rsidR="00713C97" w:rsidRPr="009A47AB" w:rsidRDefault="00713C97" w:rsidP="00713C97">
      <w:pPr>
        <w:pStyle w:val="NormalBold12b"/>
        <w:keepNext/>
      </w:pPr>
      <w:r w:rsidRPr="009A47AB">
        <w:t>Предложение за решение</w:t>
      </w:r>
    </w:p>
    <w:p w14:paraId="612AD72F" w14:textId="77777777" w:rsidR="00713C97" w:rsidRPr="009A47AB" w:rsidRDefault="00713C97" w:rsidP="00713C97">
      <w:pPr>
        <w:pStyle w:val="NormalBold"/>
      </w:pPr>
      <w:r w:rsidRPr="009A47AB">
        <w:t>Член 8 – параграф 1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C97" w:rsidRPr="009A47AB" w14:paraId="3D9917E6" w14:textId="77777777" w:rsidTr="00776520">
        <w:trPr>
          <w:jc w:val="center"/>
        </w:trPr>
        <w:tc>
          <w:tcPr>
            <w:tcW w:w="9752" w:type="dxa"/>
            <w:gridSpan w:val="2"/>
          </w:tcPr>
          <w:p w14:paraId="438E1A70" w14:textId="77777777" w:rsidR="00713C97" w:rsidRPr="009A47AB" w:rsidRDefault="00713C97" w:rsidP="00776520">
            <w:pPr>
              <w:keepNext/>
            </w:pPr>
          </w:p>
        </w:tc>
      </w:tr>
      <w:tr w:rsidR="00713C97" w:rsidRPr="009A47AB" w14:paraId="75E3335C" w14:textId="77777777" w:rsidTr="00776520">
        <w:trPr>
          <w:jc w:val="center"/>
        </w:trPr>
        <w:tc>
          <w:tcPr>
            <w:tcW w:w="4876" w:type="dxa"/>
            <w:hideMark/>
          </w:tcPr>
          <w:p w14:paraId="3536AAE5" w14:textId="77777777" w:rsidR="00713C97" w:rsidRPr="009A47AB" w:rsidRDefault="00713C97" w:rsidP="00776520">
            <w:pPr>
              <w:pStyle w:val="ColumnHeading"/>
              <w:keepNext/>
            </w:pPr>
            <w:r w:rsidRPr="009A47AB">
              <w:t>Текст, предложен от Комисията</w:t>
            </w:r>
          </w:p>
        </w:tc>
        <w:tc>
          <w:tcPr>
            <w:tcW w:w="4876" w:type="dxa"/>
            <w:hideMark/>
          </w:tcPr>
          <w:p w14:paraId="0D46F2F4" w14:textId="77777777" w:rsidR="00713C97" w:rsidRPr="009A47AB" w:rsidRDefault="00713C97" w:rsidP="00776520">
            <w:pPr>
              <w:pStyle w:val="ColumnHeading"/>
              <w:keepNext/>
            </w:pPr>
            <w:r w:rsidRPr="009A47AB">
              <w:t>Изменение</w:t>
            </w:r>
          </w:p>
        </w:tc>
      </w:tr>
      <w:tr w:rsidR="00713C97" w:rsidRPr="009A47AB" w14:paraId="713C8061" w14:textId="77777777" w:rsidTr="00776520">
        <w:trPr>
          <w:jc w:val="center"/>
        </w:trPr>
        <w:tc>
          <w:tcPr>
            <w:tcW w:w="4876" w:type="dxa"/>
            <w:hideMark/>
          </w:tcPr>
          <w:p w14:paraId="28363D85" w14:textId="77777777" w:rsidR="00713C97" w:rsidRPr="009A47AB" w:rsidRDefault="00713C97" w:rsidP="00776520">
            <w:pPr>
              <w:pStyle w:val="Normal6"/>
            </w:pPr>
            <w:r w:rsidRPr="009A47AB">
              <w:t>в)</w:t>
            </w:r>
            <w:r w:rsidRPr="009A47AB">
              <w:tab/>
              <w:t xml:space="preserve">се посочва връзката между </w:t>
            </w:r>
            <w:r w:rsidRPr="009A47AB">
              <w:rPr>
                <w:b/>
                <w:i/>
              </w:rPr>
              <w:t>мерките за реформа</w:t>
            </w:r>
            <w:r w:rsidRPr="009A47AB">
              <w:t xml:space="preserve"> на икономическата политика</w:t>
            </w:r>
            <w:r w:rsidRPr="009A47AB">
              <w:rPr>
                <w:b/>
                <w:i/>
              </w:rPr>
              <w:t>, определени в</w:t>
            </w:r>
            <w:r w:rsidRPr="009A47AB">
              <w:t xml:space="preserve"> Меморандума за разбирателство, </w:t>
            </w:r>
            <w:r w:rsidRPr="009A47AB">
              <w:rPr>
                <w:b/>
                <w:i/>
              </w:rPr>
              <w:t>текущите икономически и</w:t>
            </w:r>
            <w:r w:rsidRPr="009A47AB">
              <w:t xml:space="preserve"> бюджетни показатели </w:t>
            </w:r>
            <w:r w:rsidRPr="009A47AB">
              <w:rPr>
                <w:b/>
                <w:i/>
              </w:rPr>
              <w:t>на Египет</w:t>
            </w:r>
            <w:r w:rsidRPr="009A47AB">
              <w:t xml:space="preserve"> и </w:t>
            </w:r>
            <w:r w:rsidRPr="009A47AB">
              <w:rPr>
                <w:b/>
                <w:i/>
              </w:rPr>
              <w:t>решенията на Комисията за изплащане</w:t>
            </w:r>
            <w:r w:rsidRPr="009A47AB">
              <w:t xml:space="preserve"> на </w:t>
            </w:r>
            <w:r w:rsidRPr="009A47AB">
              <w:rPr>
                <w:b/>
                <w:bCs/>
                <w:i/>
                <w:iCs/>
              </w:rPr>
              <w:t>траншовете по</w:t>
            </w:r>
            <w:r w:rsidRPr="009A47AB">
              <w:t xml:space="preserve"> макрофинансовата помощ от страна на Съюза.</w:t>
            </w:r>
          </w:p>
        </w:tc>
        <w:tc>
          <w:tcPr>
            <w:tcW w:w="4876" w:type="dxa"/>
            <w:hideMark/>
          </w:tcPr>
          <w:p w14:paraId="43E2DCC6" w14:textId="77777777" w:rsidR="00713C97" w:rsidRPr="009A47AB" w:rsidRDefault="00713C97" w:rsidP="00776520">
            <w:pPr>
              <w:pStyle w:val="Normal6"/>
              <w:rPr>
                <w:szCs w:val="24"/>
              </w:rPr>
            </w:pPr>
            <w:r w:rsidRPr="009A47AB">
              <w:t>в)</w:t>
            </w:r>
            <w:r w:rsidRPr="009A47AB">
              <w:tab/>
              <w:t xml:space="preserve">се посочва връзката между </w:t>
            </w:r>
            <w:r w:rsidRPr="009A47AB">
              <w:rPr>
                <w:b/>
                <w:i/>
              </w:rPr>
              <w:t>реформите</w:t>
            </w:r>
            <w:r w:rsidRPr="009A47AB">
              <w:t xml:space="preserve"> на икономическата политика </w:t>
            </w:r>
            <w:r w:rsidRPr="009A47AB">
              <w:rPr>
                <w:b/>
                <w:i/>
              </w:rPr>
              <w:t>на Египет съгласно</w:t>
            </w:r>
            <w:r w:rsidRPr="009A47AB">
              <w:t xml:space="preserve"> Меморандума за разбирателство, </w:t>
            </w:r>
            <w:r w:rsidRPr="009A47AB">
              <w:rPr>
                <w:b/>
                <w:i/>
              </w:rPr>
              <w:t>неговите</w:t>
            </w:r>
            <w:r w:rsidRPr="009A47AB">
              <w:t xml:space="preserve"> бюджетни показатели и </w:t>
            </w:r>
            <w:r w:rsidRPr="009A47AB">
              <w:rPr>
                <w:b/>
                <w:i/>
              </w:rPr>
              <w:t>изплащането</w:t>
            </w:r>
            <w:r w:rsidRPr="009A47AB">
              <w:t xml:space="preserve"> на макрофинансовата помощ от страна на Съюза</w:t>
            </w:r>
            <w:r w:rsidRPr="009A47AB">
              <w:rPr>
                <w:b/>
                <w:i/>
              </w:rPr>
              <w:t>, като същевременно се очертават стъпките, предприети за утвърждаване на демократичните механизми, принципите на правовата държава и правата на човека</w:t>
            </w:r>
            <w:r w:rsidRPr="009A47AB">
              <w:t>.</w:t>
            </w:r>
          </w:p>
        </w:tc>
      </w:tr>
    </w:tbl>
    <w:p w14:paraId="3915EB05" w14:textId="77777777" w:rsidR="00E365E1" w:rsidRPr="009A47AB" w:rsidRDefault="00E365E1" w:rsidP="00CA1457"/>
    <w:sectPr w:rsidR="00E365E1" w:rsidRPr="009A47AB" w:rsidSect="009A47AB">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AE7E7" w14:textId="77777777" w:rsidR="00CA1457" w:rsidRPr="009A47AB" w:rsidRDefault="00CA1457">
      <w:r w:rsidRPr="009A47AB">
        <w:separator/>
      </w:r>
    </w:p>
  </w:endnote>
  <w:endnote w:type="continuationSeparator" w:id="0">
    <w:p w14:paraId="1CF496FB" w14:textId="77777777" w:rsidR="00CA1457" w:rsidRPr="009A47AB" w:rsidRDefault="00CA1457">
      <w:r w:rsidRPr="009A47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B742A" w14:textId="77777777" w:rsidR="00064002" w:rsidRPr="009A47A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7CC04" w14:textId="77777777" w:rsidR="00064002" w:rsidRPr="009A47A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3D8CD" w14:textId="77777777" w:rsidR="00064002" w:rsidRPr="009A47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53B58" w14:textId="77777777" w:rsidR="00CA1457" w:rsidRPr="009A47AB" w:rsidRDefault="00CA1457">
      <w:r w:rsidRPr="009A47AB">
        <w:separator/>
      </w:r>
    </w:p>
  </w:footnote>
  <w:footnote w:type="continuationSeparator" w:id="0">
    <w:p w14:paraId="2FDE0838" w14:textId="77777777" w:rsidR="00CA1457" w:rsidRPr="009A47AB" w:rsidRDefault="00CA1457">
      <w:r w:rsidRPr="009A47AB">
        <w:continuationSeparator/>
      </w:r>
    </w:p>
  </w:footnote>
  <w:footnote w:id="1">
    <w:p w14:paraId="625F5D58" w14:textId="77777777" w:rsidR="00AB1BFE" w:rsidRPr="00AE65B9" w:rsidRDefault="00AB1BFE" w:rsidP="00AB1BFE">
      <w:pPr>
        <w:pStyle w:val="FootnoteText"/>
        <w:ind w:left="567" w:hanging="567"/>
        <w:rPr>
          <w:sz w:val="24"/>
          <w:szCs w:val="24"/>
          <w:lang w:val="bg-BG"/>
        </w:rPr>
      </w:pPr>
      <w:r w:rsidRPr="00AE65B9">
        <w:rPr>
          <w:rStyle w:val="FootnoteReference"/>
          <w:sz w:val="24"/>
          <w:szCs w:val="24"/>
        </w:rPr>
        <w:footnoteRef/>
      </w:r>
      <w:r w:rsidRPr="00AE65B9">
        <w:rPr>
          <w:sz w:val="24"/>
          <w:szCs w:val="24"/>
        </w:rPr>
        <w:t xml:space="preserve"> </w:t>
      </w:r>
      <w:r w:rsidRPr="00AE65B9">
        <w:rPr>
          <w:sz w:val="24"/>
          <w:szCs w:val="24"/>
          <w:lang w:val="bg-BG"/>
        </w:rPr>
        <w:tab/>
        <w:t>Въпросът е върнат за междуинституционални преговори в компет</w:t>
      </w:r>
      <w:r w:rsidR="00DF1E6A">
        <w:rPr>
          <w:sz w:val="24"/>
          <w:szCs w:val="24"/>
          <w:lang w:val="bg-BG"/>
        </w:rPr>
        <w:t>ентната комисия съгласно член </w:t>
      </w:r>
      <w:r w:rsidR="00DF1E6A">
        <w:rPr>
          <w:sz w:val="24"/>
          <w:szCs w:val="24"/>
          <w:lang w:val="en-GB"/>
        </w:rPr>
        <w:t>60</w:t>
      </w:r>
      <w:r w:rsidRPr="00AE65B9">
        <w:rPr>
          <w:sz w:val="24"/>
          <w:szCs w:val="24"/>
          <w:lang w:val="bg-BG"/>
        </w:rPr>
        <w:t>, параграф 4, четвърта алинея от Правилника за дейността (А</w:t>
      </w:r>
      <w:r>
        <w:rPr>
          <w:sz w:val="24"/>
          <w:szCs w:val="24"/>
          <w:lang w:val="bg-BG"/>
        </w:rPr>
        <w:t>10</w:t>
      </w:r>
      <w:r w:rsidRPr="00AE65B9">
        <w:rPr>
          <w:sz w:val="24"/>
          <w:szCs w:val="24"/>
          <w:lang w:val="bg-BG"/>
        </w:rPr>
        <w:t>-00</w:t>
      </w:r>
      <w:r>
        <w:rPr>
          <w:sz w:val="24"/>
          <w:szCs w:val="24"/>
          <w:lang w:val="bg-BG"/>
        </w:rPr>
        <w:t>37</w:t>
      </w:r>
      <w:r w:rsidRPr="00AE65B9">
        <w:rPr>
          <w:sz w:val="24"/>
          <w:szCs w:val="24"/>
          <w:lang w:val="bg-BG"/>
        </w:rPr>
        <w:t>/20</w:t>
      </w:r>
      <w:r>
        <w:rPr>
          <w:sz w:val="24"/>
          <w:szCs w:val="24"/>
          <w:lang w:val="bg-BG"/>
        </w:rPr>
        <w:t>25</w:t>
      </w:r>
      <w:r w:rsidRPr="00AE65B9">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B9276" w14:textId="77777777" w:rsidR="00064002" w:rsidRPr="009A47A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AAC91" w14:textId="77777777" w:rsidR="00064002" w:rsidRPr="009A47A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6B225" w14:textId="77777777" w:rsidR="00064002" w:rsidRPr="009A47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3594169">
    <w:abstractNumId w:val="9"/>
  </w:num>
  <w:num w:numId="2" w16cid:durableId="1150362465">
    <w:abstractNumId w:val="9"/>
  </w:num>
  <w:num w:numId="3" w16cid:durableId="1703509344">
    <w:abstractNumId w:val="7"/>
  </w:num>
  <w:num w:numId="4" w16cid:durableId="2133088411">
    <w:abstractNumId w:val="7"/>
  </w:num>
  <w:num w:numId="5" w16cid:durableId="574559723">
    <w:abstractNumId w:val="6"/>
  </w:num>
  <w:num w:numId="6" w16cid:durableId="97604066">
    <w:abstractNumId w:val="6"/>
  </w:num>
  <w:num w:numId="7" w16cid:durableId="832140831">
    <w:abstractNumId w:val="5"/>
  </w:num>
  <w:num w:numId="8" w16cid:durableId="678852733">
    <w:abstractNumId w:val="5"/>
  </w:num>
  <w:num w:numId="9" w16cid:durableId="1812865782">
    <w:abstractNumId w:val="4"/>
  </w:num>
  <w:num w:numId="10" w16cid:durableId="1640188304">
    <w:abstractNumId w:val="4"/>
  </w:num>
  <w:num w:numId="11" w16cid:durableId="2051176015">
    <w:abstractNumId w:val="8"/>
  </w:num>
  <w:num w:numId="12" w16cid:durableId="1125588341">
    <w:abstractNumId w:val="8"/>
  </w:num>
  <w:num w:numId="13" w16cid:durableId="1182667007">
    <w:abstractNumId w:val="3"/>
  </w:num>
  <w:num w:numId="14" w16cid:durableId="1894190477">
    <w:abstractNumId w:val="3"/>
  </w:num>
  <w:num w:numId="15" w16cid:durableId="599534714">
    <w:abstractNumId w:val="2"/>
  </w:num>
  <w:num w:numId="16" w16cid:durableId="242683799">
    <w:abstractNumId w:val="2"/>
  </w:num>
  <w:num w:numId="17" w16cid:durableId="1810511907">
    <w:abstractNumId w:val="1"/>
  </w:num>
  <w:num w:numId="18" w16cid:durableId="1130130631">
    <w:abstractNumId w:val="1"/>
  </w:num>
  <w:num w:numId="19" w16cid:durableId="490292573">
    <w:abstractNumId w:val="0"/>
  </w:num>
  <w:num w:numId="20" w16cid:durableId="136337604">
    <w:abstractNumId w:val="0"/>
  </w:num>
  <w:num w:numId="21" w16cid:durableId="1878154641">
    <w:abstractNumId w:val="9"/>
  </w:num>
  <w:num w:numId="22" w16cid:durableId="2028167411">
    <w:abstractNumId w:val="7"/>
  </w:num>
  <w:num w:numId="23" w16cid:durableId="785780548">
    <w:abstractNumId w:val="6"/>
  </w:num>
  <w:num w:numId="24" w16cid:durableId="1012074826">
    <w:abstractNumId w:val="5"/>
  </w:num>
  <w:num w:numId="25" w16cid:durableId="1730418878">
    <w:abstractNumId w:val="4"/>
  </w:num>
  <w:num w:numId="26" w16cid:durableId="315645539">
    <w:abstractNumId w:val="8"/>
  </w:num>
  <w:num w:numId="27" w16cid:durableId="118304143">
    <w:abstractNumId w:val="3"/>
  </w:num>
  <w:num w:numId="28" w16cid:durableId="1424032775">
    <w:abstractNumId w:val="2"/>
  </w:num>
  <w:num w:numId="29" w16cid:durableId="788626962">
    <w:abstractNumId w:val="1"/>
  </w:num>
  <w:num w:numId="30" w16cid:durableId="943414553">
    <w:abstractNumId w:val="0"/>
  </w:num>
  <w:num w:numId="31" w16cid:durableId="1890340206">
    <w:abstractNumId w:val="9"/>
  </w:num>
  <w:num w:numId="32" w16cid:durableId="174421875">
    <w:abstractNumId w:val="7"/>
  </w:num>
  <w:num w:numId="33" w16cid:durableId="1939479137">
    <w:abstractNumId w:val="6"/>
  </w:num>
  <w:num w:numId="34" w16cid:durableId="1206021164">
    <w:abstractNumId w:val="5"/>
  </w:num>
  <w:num w:numId="35" w16cid:durableId="547569206">
    <w:abstractNumId w:val="4"/>
  </w:num>
  <w:num w:numId="36" w16cid:durableId="1939827444">
    <w:abstractNumId w:val="8"/>
  </w:num>
  <w:num w:numId="37" w16cid:durableId="1899779200">
    <w:abstractNumId w:val="3"/>
  </w:num>
  <w:num w:numId="38" w16cid:durableId="635449360">
    <w:abstractNumId w:val="2"/>
  </w:num>
  <w:num w:numId="39" w16cid:durableId="1284925147">
    <w:abstractNumId w:val="1"/>
  </w:num>
  <w:num w:numId="40" w16cid:durableId="1193760460">
    <w:abstractNumId w:val="0"/>
  </w:num>
  <w:num w:numId="41" w16cid:durableId="781649209">
    <w:abstractNumId w:val="10"/>
  </w:num>
  <w:num w:numId="42" w16cid:durableId="1532842445">
    <w:abstractNumId w:val="10"/>
  </w:num>
  <w:num w:numId="43" w16cid:durableId="885725639">
    <w:abstractNumId w:val="10"/>
  </w:num>
  <w:num w:numId="44" w16cid:durableId="7338972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37/2025"/>
    <w:docVar w:name="dvlangue" w:val="BG"/>
    <w:docVar w:name="dvnumam" w:val="41"/>
    <w:docVar w:name="dvpe" w:val="765.300"/>
    <w:docVar w:name="dvrapporteur" w:val="Докладчик: "/>
    <w:docVar w:name="dvstar" w:val="***I"/>
    <w:docVar w:name="dvtitre" w:val="Законодателна резолюция на Европейския парламент от ... 2025 г. относно предложението за решение на Европейския парламент и на Съвета за предоставяне на макрофинансова помощ на Арабска република Египет(COM(2024)0461 – C10-0009/2024 – 2024/0071(COD))"/>
  </w:docVars>
  <w:rsids>
    <w:rsidRoot w:val="00CA145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3C97"/>
    <w:rsid w:val="00731ADD"/>
    <w:rsid w:val="00734777"/>
    <w:rsid w:val="00747932"/>
    <w:rsid w:val="00751A4A"/>
    <w:rsid w:val="00756632"/>
    <w:rsid w:val="00762C74"/>
    <w:rsid w:val="00786EC0"/>
    <w:rsid w:val="007D1690"/>
    <w:rsid w:val="007E22AD"/>
    <w:rsid w:val="00817416"/>
    <w:rsid w:val="00842779"/>
    <w:rsid w:val="00865F67"/>
    <w:rsid w:val="008745E2"/>
    <w:rsid w:val="00881A7B"/>
    <w:rsid w:val="008840E5"/>
    <w:rsid w:val="00887B3E"/>
    <w:rsid w:val="008C2AC6"/>
    <w:rsid w:val="00930C23"/>
    <w:rsid w:val="0093193B"/>
    <w:rsid w:val="009509D8"/>
    <w:rsid w:val="00950B64"/>
    <w:rsid w:val="00981893"/>
    <w:rsid w:val="009A47AB"/>
    <w:rsid w:val="00A1687D"/>
    <w:rsid w:val="00A43E52"/>
    <w:rsid w:val="00A4678D"/>
    <w:rsid w:val="00A778C7"/>
    <w:rsid w:val="00AB1BFE"/>
    <w:rsid w:val="00AB441E"/>
    <w:rsid w:val="00AB6293"/>
    <w:rsid w:val="00AE0928"/>
    <w:rsid w:val="00AF3B82"/>
    <w:rsid w:val="00B12E95"/>
    <w:rsid w:val="00B22876"/>
    <w:rsid w:val="00B558F0"/>
    <w:rsid w:val="00B766E1"/>
    <w:rsid w:val="00BA4DF3"/>
    <w:rsid w:val="00BD48FE"/>
    <w:rsid w:val="00BD7BD8"/>
    <w:rsid w:val="00BE6ADC"/>
    <w:rsid w:val="00C05BFE"/>
    <w:rsid w:val="00C14782"/>
    <w:rsid w:val="00C23CD4"/>
    <w:rsid w:val="00C61C0C"/>
    <w:rsid w:val="00C941CB"/>
    <w:rsid w:val="00CA1457"/>
    <w:rsid w:val="00CC2357"/>
    <w:rsid w:val="00CF071A"/>
    <w:rsid w:val="00D058B8"/>
    <w:rsid w:val="00D5323F"/>
    <w:rsid w:val="00D56C11"/>
    <w:rsid w:val="00D834A0"/>
    <w:rsid w:val="00D872DF"/>
    <w:rsid w:val="00D91E21"/>
    <w:rsid w:val="00DA7FCD"/>
    <w:rsid w:val="00DF1E6A"/>
    <w:rsid w:val="00E365E1"/>
    <w:rsid w:val="00E820A4"/>
    <w:rsid w:val="00EB006A"/>
    <w:rsid w:val="00EB4772"/>
    <w:rsid w:val="00ED169E"/>
    <w:rsid w:val="00ED4235"/>
    <w:rsid w:val="00F04346"/>
    <w:rsid w:val="00F075DC"/>
    <w:rsid w:val="00F149E9"/>
    <w:rsid w:val="00F5134D"/>
    <w:rsid w:val="00F74202"/>
    <w:rsid w:val="00F87713"/>
    <w:rsid w:val="00FA7F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686C96"/>
  <w15:chartTrackingRefBased/>
  <w15:docId w15:val="{53F3AB95-B174-4FCE-8440-59C097E9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13C97"/>
    <w:pPr>
      <w:spacing w:after="120"/>
    </w:pPr>
  </w:style>
  <w:style w:type="paragraph" w:customStyle="1" w:styleId="NormalBold">
    <w:name w:val="NormalBold"/>
    <w:basedOn w:val="Normal"/>
    <w:link w:val="NormalBoldChar"/>
    <w:rsid w:val="00713C97"/>
    <w:rPr>
      <w:b/>
    </w:rPr>
  </w:style>
  <w:style w:type="paragraph" w:customStyle="1" w:styleId="NormalHanging12a">
    <w:name w:val="NormalHanging12a"/>
    <w:basedOn w:val="Normal"/>
    <w:link w:val="NormalHanging12aChar"/>
    <w:rsid w:val="00713C97"/>
    <w:pPr>
      <w:spacing w:after="240"/>
      <w:ind w:left="567" w:hanging="567"/>
    </w:pPr>
  </w:style>
  <w:style w:type="paragraph" w:customStyle="1" w:styleId="AmColumnHeading">
    <w:name w:val="AmColumnHeading"/>
    <w:basedOn w:val="Normal"/>
    <w:rsid w:val="00713C97"/>
    <w:pPr>
      <w:spacing w:after="240"/>
      <w:jc w:val="center"/>
    </w:pPr>
    <w:rPr>
      <w:i/>
    </w:rPr>
  </w:style>
  <w:style w:type="paragraph" w:customStyle="1" w:styleId="AmNumberTabs">
    <w:name w:val="AmNumberTabs"/>
    <w:basedOn w:val="Normal"/>
    <w:link w:val="AmNumberTabsChar"/>
    <w:rsid w:val="00713C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13C97"/>
    <w:pPr>
      <w:spacing w:before="240"/>
    </w:pPr>
    <w:rPr>
      <w:b/>
    </w:rPr>
  </w:style>
  <w:style w:type="paragraph" w:customStyle="1" w:styleId="EPComma">
    <w:name w:val="EPComma"/>
    <w:basedOn w:val="Normal"/>
    <w:rsid w:val="00713C97"/>
    <w:pPr>
      <w:spacing w:before="480" w:after="240"/>
    </w:pPr>
  </w:style>
  <w:style w:type="character" w:styleId="Hyperlink">
    <w:name w:val="Hyperlink"/>
    <w:basedOn w:val="DefaultParagraphFont"/>
    <w:rsid w:val="00713C97"/>
    <w:rPr>
      <w:color w:val="0563C1" w:themeColor="hyperlink"/>
      <w:u w:val="single"/>
    </w:rPr>
  </w:style>
  <w:style w:type="character" w:customStyle="1" w:styleId="NormalHanging12aChar">
    <w:name w:val="NormalHanging12a Char"/>
    <w:basedOn w:val="DefaultParagraphFont"/>
    <w:link w:val="NormalHanging12a"/>
    <w:locked/>
    <w:rsid w:val="00713C97"/>
    <w:rPr>
      <w:sz w:val="24"/>
      <w:lang w:val="bg-BG"/>
    </w:rPr>
  </w:style>
  <w:style w:type="character" w:customStyle="1" w:styleId="Normal6Char">
    <w:name w:val="Normal6 Char"/>
    <w:basedOn w:val="DefaultParagraphFont"/>
    <w:link w:val="Normal6"/>
    <w:locked/>
    <w:rsid w:val="00713C97"/>
    <w:rPr>
      <w:sz w:val="24"/>
      <w:lang w:val="bg-BG"/>
    </w:rPr>
  </w:style>
  <w:style w:type="paragraph" w:customStyle="1" w:styleId="Normal6">
    <w:name w:val="Normal6"/>
    <w:basedOn w:val="Normal"/>
    <w:link w:val="Normal6Char"/>
    <w:rsid w:val="00713C97"/>
    <w:pPr>
      <w:spacing w:after="120"/>
    </w:pPr>
  </w:style>
  <w:style w:type="character" w:customStyle="1" w:styleId="NormalBoldChar">
    <w:name w:val="NormalBold Char"/>
    <w:basedOn w:val="DefaultParagraphFont"/>
    <w:link w:val="NormalBold"/>
    <w:locked/>
    <w:rsid w:val="00713C97"/>
    <w:rPr>
      <w:b/>
      <w:sz w:val="24"/>
      <w:lang w:val="bg-BG"/>
    </w:rPr>
  </w:style>
  <w:style w:type="paragraph" w:customStyle="1" w:styleId="ColumnHeading">
    <w:name w:val="ColumnHeading"/>
    <w:basedOn w:val="Normal"/>
    <w:rsid w:val="00713C97"/>
    <w:pPr>
      <w:spacing w:after="240"/>
      <w:jc w:val="center"/>
    </w:pPr>
    <w:rPr>
      <w:i/>
    </w:rPr>
  </w:style>
  <w:style w:type="paragraph" w:customStyle="1" w:styleId="AMNumberTabs0">
    <w:name w:val="AMNumberTabs"/>
    <w:basedOn w:val="Normal"/>
    <w:rsid w:val="00713C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713C97"/>
    <w:rPr>
      <w:b/>
      <w:sz w:val="24"/>
      <w:lang w:val="bg-BG"/>
    </w:rPr>
  </w:style>
  <w:style w:type="character" w:customStyle="1" w:styleId="NormalBold12bChar">
    <w:name w:val="NormalBold12b Char"/>
    <w:basedOn w:val="AmNumberTabsChar"/>
    <w:link w:val="NormalBold12b"/>
    <w:rsid w:val="00713C97"/>
    <w:rPr>
      <w:b/>
      <w:sz w:val="24"/>
      <w:lang w:val="bg-BG"/>
    </w:rPr>
  </w:style>
  <w:style w:type="paragraph" w:styleId="BalloonText">
    <w:name w:val="Balloon Text"/>
    <w:basedOn w:val="Normal"/>
    <w:link w:val="BalloonTextChar"/>
    <w:rsid w:val="00AB1BFE"/>
    <w:rPr>
      <w:rFonts w:ascii="Segoe UI" w:hAnsi="Segoe UI" w:cs="Segoe UI"/>
      <w:sz w:val="18"/>
      <w:szCs w:val="18"/>
    </w:rPr>
  </w:style>
  <w:style w:type="character" w:customStyle="1" w:styleId="BalloonTextChar">
    <w:name w:val="Balloon Text Char"/>
    <w:basedOn w:val="DefaultParagraphFont"/>
    <w:link w:val="BalloonText"/>
    <w:rsid w:val="00AB1BFE"/>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012EA-F385-44E1-A7EC-8FA1423BF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5743</Words>
  <Characters>34702</Characters>
  <Application>Microsoft Office Word</Application>
  <DocSecurity>4</DocSecurity>
  <Lines>289</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GOROPECNIK Tina</cp:lastModifiedBy>
  <cp:revision>2</cp:revision>
  <cp:lastPrinted>2004-11-19T15:42:00Z</cp:lastPrinted>
  <dcterms:created xsi:type="dcterms:W3CDTF">2025-06-30T14:30:00Z</dcterms:created>
  <dcterms:modified xsi:type="dcterms:W3CDTF">2025-06-30T14:30:00Z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A10-0037/2025</vt:lpwstr>
  </property>
  <property fmtid="{D5CDD505-2E9C-101B-9397-08002B2CF9AE}" pid="4" name="&lt;Type&gt;">
    <vt:lpwstr>RR</vt:lpwstr>
  </property>
  <property fmtid="{D5CDD505-2E9C-101B-9397-08002B2CF9AE}" pid="5" name="&lt;Model&gt;">
    <vt:lpwstr/>
  </property>
</Properties>
</file>