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DC6" w:rsidTr="0010095E">
        <w:trPr>
          <w:trHeight w:hRule="exact" w:val="1418"/>
        </w:trPr>
        <w:tc>
          <w:tcPr>
            <w:tcW w:w="6804" w:type="dxa"/>
            <w:shd w:val="clear" w:color="auto" w:fill="auto"/>
            <w:vAlign w:val="center"/>
          </w:tcPr>
          <w:p w:rsidR="00751A4A" w:rsidRPr="009F2DC6" w:rsidRDefault="00667E11" w:rsidP="0010095E">
            <w:pPr>
              <w:pStyle w:val="EPName"/>
            </w:pPr>
            <w:r w:rsidRPr="009F2DC6">
              <w:t>Evropský parlament</w:t>
            </w:r>
          </w:p>
          <w:p w:rsidR="00751A4A" w:rsidRPr="009F2DC6" w:rsidRDefault="005F1B17" w:rsidP="005F1B17">
            <w:pPr>
              <w:pStyle w:val="EPTerm"/>
              <w:rPr>
                <w:rStyle w:val="HideTWBExt"/>
                <w:noProof w:val="0"/>
                <w:vanish w:val="0"/>
                <w:color w:val="auto"/>
              </w:rPr>
            </w:pPr>
            <w:r w:rsidRPr="009F2DC6">
              <w:t>2024</w:t>
            </w:r>
            <w:r w:rsidR="00817416" w:rsidRPr="009F2DC6">
              <w:t>-202</w:t>
            </w:r>
            <w:r w:rsidRPr="009F2DC6">
              <w:t>9</w:t>
            </w:r>
          </w:p>
        </w:tc>
        <w:tc>
          <w:tcPr>
            <w:tcW w:w="2268" w:type="dxa"/>
            <w:shd w:val="clear" w:color="auto" w:fill="auto"/>
          </w:tcPr>
          <w:p w:rsidR="00751A4A" w:rsidRPr="009F2DC6" w:rsidRDefault="00187494" w:rsidP="0010095E">
            <w:pPr>
              <w:pStyle w:val="EPLogo"/>
            </w:pPr>
            <w:r w:rsidRPr="009F2D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2DC6" w:rsidRDefault="00D058B8" w:rsidP="004C5D52">
      <w:pPr>
        <w:pStyle w:val="LineTop"/>
      </w:pPr>
    </w:p>
    <w:p w:rsidR="00680577" w:rsidRPr="009F2DC6" w:rsidRDefault="00667E11" w:rsidP="00680577">
      <w:pPr>
        <w:pStyle w:val="EPBodyTA1"/>
      </w:pPr>
      <w:r w:rsidRPr="009F2DC6">
        <w:t>PŘIJATÉ TEXTY</w:t>
      </w:r>
    </w:p>
    <w:p w:rsidR="00D058B8" w:rsidRPr="009F2DC6" w:rsidRDefault="00D058B8" w:rsidP="00D058B8">
      <w:pPr>
        <w:pStyle w:val="LineBottom"/>
      </w:pPr>
    </w:p>
    <w:p w:rsidR="00667E11" w:rsidRPr="009F2DC6" w:rsidRDefault="00667E11" w:rsidP="00667E11">
      <w:pPr>
        <w:pStyle w:val="ATHeading1"/>
      </w:pPr>
      <w:bookmarkStart w:id="0" w:name="TANumber"/>
      <w:r w:rsidRPr="009F2DC6">
        <w:t>P10_TA(2025)00</w:t>
      </w:r>
      <w:r w:rsidR="00880B90">
        <w:t>49</w:t>
      </w:r>
      <w:bookmarkEnd w:id="0"/>
    </w:p>
    <w:p w:rsidR="00667E11" w:rsidRPr="009F2DC6" w:rsidRDefault="004E6DFD" w:rsidP="00667E11">
      <w:pPr>
        <w:pStyle w:val="ATHeading2"/>
      </w:pPr>
      <w:proofErr w:type="spellStart"/>
      <w:r w:rsidRPr="004E6DFD">
        <w:t>Makrofinanční</w:t>
      </w:r>
      <w:proofErr w:type="spellEnd"/>
      <w:r w:rsidRPr="004E6DFD">
        <w:t xml:space="preserve"> pomoc Egyptu</w:t>
      </w:r>
    </w:p>
    <w:p w:rsidR="00667E11" w:rsidRPr="009F2DC6" w:rsidRDefault="00667E11" w:rsidP="00667E11">
      <w:pPr>
        <w:rPr>
          <w:i/>
          <w:vanish/>
        </w:rPr>
      </w:pPr>
      <w:r w:rsidRPr="009F2DC6">
        <w:rPr>
          <w:i/>
        </w:rPr>
        <w:fldChar w:fldCharType="begin"/>
      </w:r>
      <w:r w:rsidRPr="009F2DC6">
        <w:rPr>
          <w:i/>
        </w:rPr>
        <w:instrText xml:space="preserve"> TC"(</w:instrText>
      </w:r>
      <w:bookmarkStart w:id="1" w:name="DocNumber"/>
      <w:r w:rsidRPr="009F2DC6">
        <w:rPr>
          <w:i/>
        </w:rPr>
        <w:instrText>A10-0037/2025</w:instrText>
      </w:r>
      <w:bookmarkEnd w:id="1"/>
      <w:r w:rsidRPr="009F2DC6">
        <w:rPr>
          <w:i/>
        </w:rPr>
        <w:instrText xml:space="preserve"> - Zpravodajka: </w:instrText>
      </w:r>
      <w:proofErr w:type="spellStart"/>
      <w:r w:rsidRPr="009F2DC6">
        <w:rPr>
          <w:i/>
        </w:rPr>
        <w:instrText>Céline</w:instrText>
      </w:r>
      <w:proofErr w:type="spellEnd"/>
      <w:r w:rsidRPr="009F2DC6">
        <w:rPr>
          <w:i/>
        </w:rPr>
        <w:instrText xml:space="preserve"> </w:instrText>
      </w:r>
      <w:proofErr w:type="spellStart"/>
      <w:r w:rsidRPr="009F2DC6">
        <w:rPr>
          <w:i/>
        </w:rPr>
        <w:instrText>Imart</w:instrText>
      </w:r>
      <w:proofErr w:type="spellEnd"/>
      <w:r w:rsidRPr="009F2DC6">
        <w:rPr>
          <w:i/>
        </w:rPr>
        <w:instrText xml:space="preserve">)"\l3 \n&gt; \* MERGEFORMAT </w:instrText>
      </w:r>
      <w:r w:rsidRPr="009F2DC6">
        <w:rPr>
          <w:i/>
        </w:rPr>
        <w:fldChar w:fldCharType="end"/>
      </w:r>
    </w:p>
    <w:p w:rsidR="00667E11" w:rsidRPr="009F2DC6" w:rsidRDefault="00667E11" w:rsidP="00667E11">
      <w:pPr>
        <w:rPr>
          <w:vanish/>
        </w:rPr>
      </w:pPr>
      <w:bookmarkStart w:id="2" w:name="Commission"/>
      <w:r w:rsidRPr="009F2DC6">
        <w:rPr>
          <w:vanish/>
        </w:rPr>
        <w:t>Výbor pro mezinárodní obchod</w:t>
      </w:r>
      <w:bookmarkEnd w:id="2"/>
    </w:p>
    <w:p w:rsidR="00667E11" w:rsidRPr="009F2DC6" w:rsidRDefault="00667E11" w:rsidP="00667E11">
      <w:pPr>
        <w:rPr>
          <w:vanish/>
        </w:rPr>
      </w:pPr>
      <w:bookmarkStart w:id="3" w:name="PE"/>
      <w:r w:rsidRPr="009F2DC6">
        <w:rPr>
          <w:vanish/>
        </w:rPr>
        <w:t>PE765.300</w:t>
      </w:r>
      <w:bookmarkEnd w:id="3"/>
    </w:p>
    <w:p w:rsidR="00667E11" w:rsidRPr="009F2DC6" w:rsidRDefault="00880B90" w:rsidP="00667E11">
      <w:pPr>
        <w:pStyle w:val="ATHeading3"/>
      </w:pPr>
      <w:bookmarkStart w:id="4" w:name="Sujet"/>
      <w:r w:rsidRPr="00B50930">
        <w:t>Pozměňovací návrh</w:t>
      </w:r>
      <w:r>
        <w:t>y přijaté Evropským parlamentem</w:t>
      </w:r>
      <w:r w:rsidR="004E6DFD">
        <w:t xml:space="preserve"> dne </w:t>
      </w:r>
      <w:r>
        <w:t>1</w:t>
      </w:r>
      <w:r w:rsidR="004E6DFD">
        <w:t>. dubna</w:t>
      </w:r>
      <w:r w:rsidR="00667E11" w:rsidRPr="009F2DC6">
        <w:t xml:space="preserve"> 2025 </w:t>
      </w:r>
      <w:r>
        <w:t>k</w:t>
      </w:r>
      <w:r w:rsidRPr="009F2DC6">
        <w:t xml:space="preserve"> </w:t>
      </w:r>
      <w:r w:rsidR="00667E11" w:rsidRPr="009F2DC6">
        <w:t xml:space="preserve">návrhu rozhodnutí Evropského parlamentu a Rady o poskytnutí </w:t>
      </w:r>
      <w:proofErr w:type="spellStart"/>
      <w:r w:rsidR="00667E11" w:rsidRPr="009F2DC6">
        <w:t>makrofinanční</w:t>
      </w:r>
      <w:proofErr w:type="spellEnd"/>
      <w:r w:rsidR="00667E11" w:rsidRPr="009F2DC6">
        <w:t xml:space="preserve"> pomoci Egyptské arabské republice</w:t>
      </w:r>
      <w:bookmarkEnd w:id="4"/>
      <w:r w:rsidR="00667E11" w:rsidRPr="009F2DC6">
        <w:t xml:space="preserve"> </w:t>
      </w:r>
      <w:bookmarkStart w:id="5" w:name="References"/>
      <w:r w:rsidR="00667E11" w:rsidRPr="009F2DC6">
        <w:t>(</w:t>
      </w:r>
      <w:proofErr w:type="gramStart"/>
      <w:r w:rsidR="00667E11" w:rsidRPr="009F2DC6">
        <w:t>COM(2024</w:t>
      </w:r>
      <w:proofErr w:type="gramEnd"/>
      <w:r w:rsidR="00667E11" w:rsidRPr="009F2DC6">
        <w:t>)0461 – C10-0009/2024 – 2024/0071(COD))</w:t>
      </w:r>
      <w:bookmarkEnd w:id="5"/>
      <w:r>
        <w:rPr>
          <w:rStyle w:val="FootnoteReference"/>
        </w:rPr>
        <w:footnoteReference w:id="1"/>
      </w:r>
    </w:p>
    <w:p w:rsidR="00333F97" w:rsidRPr="009F2DC6" w:rsidRDefault="00333F97" w:rsidP="00333F97">
      <w:pPr>
        <w:pStyle w:val="NormalBold"/>
      </w:pPr>
      <w:r w:rsidRPr="009F2DC6">
        <w:t>(Řádný legislativní postup: první čtení)</w:t>
      </w:r>
    </w:p>
    <w:p w:rsidR="00880B90" w:rsidRDefault="00880B90" w:rsidP="00333F97">
      <w:pPr>
        <w:pStyle w:val="NormalHanging12a"/>
      </w:pPr>
    </w:p>
    <w:p w:rsidR="00095E3F" w:rsidRDefault="00095E3F" w:rsidP="00333F97">
      <w:pPr>
        <w:pStyle w:val="NormalHanging12a"/>
        <w:sectPr w:rsidR="00095E3F" w:rsidSect="009F2D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6" w:name="_GoBack"/>
      <w:bookmarkEnd w:id="6"/>
    </w:p>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Bod odůvodnění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hideMark/>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hideMark/>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hideMark/>
          </w:tcPr>
          <w:p w:rsidR="00333F97" w:rsidRPr="009F2DC6" w:rsidRDefault="00333F97" w:rsidP="0020624E">
            <w:pPr>
              <w:pStyle w:val="Normal6a"/>
            </w:pPr>
          </w:p>
        </w:tc>
        <w:tc>
          <w:tcPr>
            <w:tcW w:w="4876" w:type="dxa"/>
            <w:tcBorders>
              <w:top w:val="nil"/>
              <w:left w:val="nil"/>
              <w:bottom w:val="nil"/>
              <w:right w:val="nil"/>
            </w:tcBorders>
            <w:hideMark/>
          </w:tcPr>
          <w:p w:rsidR="00333F97" w:rsidRPr="009F2DC6" w:rsidRDefault="00333F97" w:rsidP="0020624E">
            <w:pPr>
              <w:pStyle w:val="Normal6a"/>
            </w:pPr>
            <w:r w:rsidRPr="009F2DC6">
              <w:rPr>
                <w:b/>
                <w:i/>
              </w:rPr>
              <w:t>(1a)</w:t>
            </w:r>
            <w:r w:rsidRPr="009F2DC6">
              <w:rPr>
                <w:b/>
                <w:i/>
              </w:rPr>
              <w:tab/>
              <w:t>Toto rozhodnutí má důsledky pro rozpočet Unie. Rozpočtový výbor Evropského parlamentu proto přijal rozpočtové posouzení, které je nedílnou součástí mandátu Parlamentu pro jednání.</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2</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Bod odůvodnění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hRule="exac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tcPr>
          <w:p w:rsidR="00333F97" w:rsidRPr="009F2DC6" w:rsidRDefault="00333F97" w:rsidP="0020624E">
            <w:pPr>
              <w:pStyle w:val="Normal6a"/>
            </w:pPr>
          </w:p>
        </w:tc>
        <w:tc>
          <w:tcPr>
            <w:tcW w:w="4876" w:type="dxa"/>
            <w:tcBorders>
              <w:top w:val="nil"/>
              <w:left w:val="nil"/>
              <w:bottom w:val="nil"/>
              <w:right w:val="nil"/>
            </w:tcBorders>
          </w:tcPr>
          <w:p w:rsidR="00333F97" w:rsidRPr="009F2DC6" w:rsidRDefault="00333F97" w:rsidP="0020624E">
            <w:pPr>
              <w:pStyle w:val="Normal6a"/>
            </w:pPr>
            <w:r w:rsidRPr="009F2DC6">
              <w:rPr>
                <w:b/>
                <w:i/>
              </w:rPr>
              <w:t>(2a)</w:t>
            </w:r>
            <w:r w:rsidRPr="009F2DC6">
              <w:tab/>
            </w:r>
            <w:r w:rsidRPr="009F2DC6">
              <w:rPr>
                <w:b/>
                <w:i/>
              </w:rPr>
              <w:t>Dne 17. března 2024 se Egypt a Evropská unie společně rozhodly, že v zájmu posílení společné stability, míru a prosperity dále zlepší své vztahy a vytvoří strategické a komplexní partnerství založené na hodnotách spravedlnosti, vzájemného respektu a důvěry.</w:t>
            </w:r>
          </w:p>
        </w:tc>
      </w:tr>
    </w:tbl>
    <w:p w:rsidR="00333F97" w:rsidRPr="009F2DC6" w:rsidRDefault="00333F97" w:rsidP="00333F97"/>
    <w:p w:rsidR="00333F97" w:rsidRPr="009F2DC6" w:rsidRDefault="00333F97" w:rsidP="00095E3F">
      <w:pPr>
        <w:pStyle w:val="AmNumberTabs"/>
        <w:keepNext/>
        <w:tabs>
          <w:tab w:val="clear" w:pos="3374"/>
          <w:tab w:val="clear" w:pos="3430"/>
          <w:tab w:val="left" w:pos="2552"/>
          <w:tab w:val="left" w:pos="2835"/>
        </w:tabs>
      </w:pPr>
      <w:r w:rsidRPr="009F2DC6">
        <w:t>Pozměňovací návrh</w:t>
      </w:r>
      <w:r w:rsidR="0007107D">
        <w:t>y</w:t>
      </w:r>
      <w:r w:rsidRPr="009F2DC6">
        <w:tab/>
      </w:r>
      <w:r w:rsidRPr="009F2DC6">
        <w:tab/>
      </w:r>
      <w:r w:rsidR="0007107D">
        <w:t>3 a</w:t>
      </w:r>
      <w:r w:rsidR="00367410">
        <w:t xml:space="preserve"> </w:t>
      </w:r>
      <w:r w:rsidRPr="009F2DC6">
        <w:t>3</w:t>
      </w:r>
      <w:r w:rsidR="00880B90">
        <w:t>9</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(3)</w:t>
            </w:r>
            <w:r w:rsidRPr="009F2DC6">
              <w:tab/>
              <w:t xml:space="preserve">V souladu s prioritami partnerství jsou EU a Egypt odhodlány zajistit odpovědnost, právní stát, plné dodržování lidských práv a základních svobod, podporu demokracie, rovnosti žen a mužů a rovných příležitostí jako ústavních práv všech svých občanů. Tyto závazky přispívají k rozvoji partnerství a k udržitelnému rozvoji a stabilitě Egypta. Intenzivnější a konstruktivní spolupráce </w:t>
            </w:r>
            <w:r w:rsidRPr="009F2DC6">
              <w:lastRenderedPageBreak/>
              <w:t xml:space="preserve">mezi EU a Egyptem v posledním období otevřela cestu ke smysluplnějšímu dialogu o otázkách souvisejících s lidskými právy. Zasedání Podvýboru pro politické záležitosti, lidská práva a demokracii, mezinárodní a regionální otázky v prosinci 2022 a zasedání Výboru pro přidružení v květnu 2023 poskytly institucionální platformy pro výměnu názorů na řadu otázek lidských práv, ve které by EU chtěla pokračovat a na níž by chtěla stavět. </w:t>
            </w:r>
            <w:r w:rsidRPr="009F2DC6">
              <w:rPr>
                <w:b/>
                <w:i/>
              </w:rPr>
              <w:t>Zlepšení</w:t>
            </w:r>
            <w:r w:rsidRPr="009F2DC6">
              <w:t xml:space="preserve"> situace v oblasti lidských práv v Egyptě bude mít pozitivní dopad na vztahy mezi EU a Egyptem.</w:t>
            </w:r>
          </w:p>
        </w:tc>
        <w:tc>
          <w:tcPr>
            <w:tcW w:w="4876" w:type="dxa"/>
            <w:hideMark/>
          </w:tcPr>
          <w:p w:rsidR="00333F97" w:rsidRPr="009F2DC6" w:rsidRDefault="00333F97" w:rsidP="0007107D">
            <w:pPr>
              <w:pStyle w:val="Normal6"/>
              <w:rPr>
                <w:szCs w:val="24"/>
              </w:rPr>
            </w:pPr>
            <w:r w:rsidRPr="009F2DC6">
              <w:lastRenderedPageBreak/>
              <w:t>(3)</w:t>
            </w:r>
            <w:r w:rsidRPr="009F2DC6">
              <w:tab/>
              <w:t xml:space="preserve">V souladu s prioritami partnerství jsou EU a Egypt odhodlány zajistit odpovědnost, právní stát, plné dodržování lidských práv a základních svobod, podporu demokracie, rovnosti žen a mužů a rovných příležitostí jako ústavních práv všech svých občanů. Tyto závazky přispívají k rozvoji partnerství a k udržitelnému </w:t>
            </w:r>
            <w:r w:rsidR="0007107D" w:rsidRPr="00095E3F">
              <w:rPr>
                <w:b/>
                <w:i/>
              </w:rPr>
              <w:t>sociálnímu a hospodářskému</w:t>
            </w:r>
            <w:r w:rsidR="0007107D" w:rsidRPr="0007107D">
              <w:t xml:space="preserve"> </w:t>
            </w:r>
            <w:r w:rsidRPr="009F2DC6">
              <w:t>rozvoji</w:t>
            </w:r>
            <w:r w:rsidRPr="009F2DC6">
              <w:rPr>
                <w:b/>
                <w:i/>
              </w:rPr>
              <w:t xml:space="preserve">, řádné veřejné </w:t>
            </w:r>
            <w:r w:rsidRPr="009F2DC6">
              <w:rPr>
                <w:b/>
                <w:i/>
              </w:rPr>
              <w:lastRenderedPageBreak/>
              <w:t>správě</w:t>
            </w:r>
            <w:r w:rsidRPr="009F2DC6">
              <w:t xml:space="preserve"> a </w:t>
            </w:r>
            <w:r w:rsidRPr="009F2DC6">
              <w:rPr>
                <w:b/>
                <w:i/>
              </w:rPr>
              <w:t>socioekonomické</w:t>
            </w:r>
            <w:r w:rsidRPr="009F2DC6">
              <w:t xml:space="preserve"> stabilitě Egypta. Intenzivnější a konstruktivní spolupráce mezi EU a Egyptem v posledním období otevřela cestu ke smysluplnějšímu dialogu o otázkách souvisejících s lidskými právy. Zasedání Podvýboru pro politické záležitosti, lidská práva a demokracii, mezinárodní a regionální otázky v prosinci 2022 a zasedání Výboru pro přidružení v květnu 2023 poskytly institucionální platformy pro výměnu názorů na řadu otázek lidských práv, ve které by EU chtěla pokračovat a na níž by chtěla stavět. </w:t>
            </w:r>
            <w:r w:rsidR="0007107D">
              <w:rPr>
                <w:b/>
                <w:i/>
              </w:rPr>
              <w:t>Budoucí</w:t>
            </w:r>
            <w:r w:rsidR="0007107D" w:rsidRPr="009F2DC6">
              <w:rPr>
                <w:b/>
                <w:i/>
              </w:rPr>
              <w:t xml:space="preserve"> </w:t>
            </w:r>
            <w:r w:rsidRPr="009F2DC6">
              <w:rPr>
                <w:b/>
                <w:i/>
              </w:rPr>
              <w:t>zlepš</w:t>
            </w:r>
            <w:r w:rsidR="0007107D">
              <w:rPr>
                <w:b/>
                <w:i/>
              </w:rPr>
              <w:t>ení</w:t>
            </w:r>
            <w:r w:rsidRPr="009F2DC6">
              <w:t xml:space="preserve"> situace v oblasti lidských práv</w:t>
            </w:r>
            <w:r w:rsidRPr="009F2DC6">
              <w:rPr>
                <w:b/>
                <w:i/>
              </w:rPr>
              <w:t xml:space="preserve">, </w:t>
            </w:r>
            <w:r w:rsidR="0007107D" w:rsidRPr="0007107D">
              <w:rPr>
                <w:b/>
                <w:i/>
              </w:rPr>
              <w:t>například zlepšení týkající se práva na svobodu projevu, sdružování a pokojného shromažďování, zavedení moratoria na trest smrti, boj proti mučení a násilným zmizením a zlepšení podmínek ve věznicích</w:t>
            </w:r>
            <w:r w:rsidR="00367410">
              <w:rPr>
                <w:b/>
                <w:i/>
              </w:rPr>
              <w:t xml:space="preserve"> a</w:t>
            </w:r>
            <w:r w:rsidR="0007107D" w:rsidRPr="0007107D">
              <w:rPr>
                <w:b/>
                <w:i/>
              </w:rPr>
              <w:t xml:space="preserve"> </w:t>
            </w:r>
            <w:r w:rsidRPr="009F2DC6">
              <w:rPr>
                <w:b/>
                <w:i/>
              </w:rPr>
              <w:t>práv žen a základních svobod díky aktivní, soudržné a proaktivní politické činnosti v této oblasti</w:t>
            </w:r>
            <w:r w:rsidRPr="009F2DC6">
              <w:t xml:space="preserve"> v Egyptě bude mít pozitivní dopad na vztahy mezi EU a Egyptem.</w:t>
            </w:r>
          </w:p>
        </w:tc>
      </w:tr>
    </w:tbl>
    <w:p w:rsidR="00880B90" w:rsidRPr="009F2DC6" w:rsidRDefault="00880B90" w:rsidP="00333F97"/>
    <w:p w:rsidR="00333F97" w:rsidRPr="009F2DC6" w:rsidRDefault="00333F97" w:rsidP="00333F97">
      <w:pPr>
        <w:pStyle w:val="AmNumberTabs"/>
      </w:pPr>
      <w:r w:rsidRPr="009F2DC6">
        <w:t>Pozměňovací návrh</w:t>
      </w:r>
      <w:r w:rsidRPr="009F2DC6">
        <w:tab/>
      </w:r>
      <w:r w:rsidRPr="009F2DC6">
        <w:tab/>
        <w:t>4</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Bod odůvodnění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hRule="exac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tcPr>
          <w:p w:rsidR="00333F97" w:rsidRPr="009F2DC6" w:rsidRDefault="00333F97" w:rsidP="0020624E">
            <w:pPr>
              <w:pStyle w:val="Normal6a"/>
            </w:pPr>
          </w:p>
        </w:tc>
        <w:tc>
          <w:tcPr>
            <w:tcW w:w="4876" w:type="dxa"/>
            <w:tcBorders>
              <w:top w:val="nil"/>
              <w:left w:val="nil"/>
              <w:bottom w:val="nil"/>
              <w:right w:val="nil"/>
            </w:tcBorders>
          </w:tcPr>
          <w:p w:rsidR="00333F97" w:rsidRPr="009F2DC6" w:rsidRDefault="00333F97" w:rsidP="0020624E">
            <w:pPr>
              <w:pStyle w:val="Normal6a"/>
            </w:pPr>
            <w:r w:rsidRPr="009F2DC6">
              <w:rPr>
                <w:b/>
                <w:i/>
              </w:rPr>
              <w:t>(3a)</w:t>
            </w:r>
            <w:r w:rsidRPr="009F2DC6">
              <w:tab/>
            </w:r>
            <w:r w:rsidRPr="009F2DC6">
              <w:rPr>
                <w:b/>
                <w:i/>
              </w:rPr>
              <w:t>Hospodářskou a finanční situaci Egypta ovlivnilo několik makroekonomických ozdravných programů prováděných pod záštitou MMF výměnou za úvěrové nástroje (12 miliard USD v letech 2016 až 2019 a 3 miliardy USD v roce 2022, které se v březnu 2024 zvýšily na 8 miliard USD).</w:t>
            </w:r>
          </w:p>
        </w:tc>
      </w:tr>
    </w:tbl>
    <w:p w:rsidR="00333F97" w:rsidRPr="009F2DC6" w:rsidRDefault="00333F97" w:rsidP="00333F97"/>
    <w:p w:rsidR="00333F97" w:rsidRPr="009F2DC6" w:rsidRDefault="00333F97" w:rsidP="00095E3F">
      <w:pPr>
        <w:pStyle w:val="AmNumberTabs"/>
        <w:tabs>
          <w:tab w:val="clear" w:pos="3374"/>
          <w:tab w:val="clear" w:pos="3430"/>
          <w:tab w:val="left" w:pos="2694"/>
          <w:tab w:val="left" w:pos="2835"/>
        </w:tabs>
      </w:pPr>
      <w:r w:rsidRPr="009F2DC6">
        <w:t>Pozměňovací návrh</w:t>
      </w:r>
      <w:r w:rsidR="0007107D">
        <w:t>y</w:t>
      </w:r>
      <w:r w:rsidRPr="009F2DC6">
        <w:tab/>
      </w:r>
      <w:r w:rsidRPr="009F2DC6">
        <w:tab/>
      </w:r>
      <w:r w:rsidR="0007107D">
        <w:t xml:space="preserve">5 a </w:t>
      </w:r>
      <w:r w:rsidR="00880B90">
        <w:t>40</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(5)</w:t>
            </w:r>
            <w:r w:rsidRPr="009F2DC6">
              <w:tab/>
              <w:t>EU uznává klíčový význam Egypta pro regionální bezpečnost a stabilitu. Terorismus, organizovaná trestná činnost</w:t>
            </w:r>
            <w:r w:rsidRPr="009F2DC6">
              <w:rPr>
                <w:b/>
                <w:i/>
              </w:rPr>
              <w:t xml:space="preserve"> a </w:t>
            </w:r>
            <w:r w:rsidRPr="009F2DC6">
              <w:t>konflikty představují společné hrozby pro naši bezpečnost a sociální strukturu národů na obou stranách Středozemního moře. Jak je zdůrazněno v prioritách partnerství, EU a Egypt mají proto společný zájem na posílení spolupráce, a to v plném souladu s mezinárodním právem, včetně lidských práv a mezinárodního humanitárního práva.</w:t>
            </w:r>
          </w:p>
        </w:tc>
        <w:tc>
          <w:tcPr>
            <w:tcW w:w="4876" w:type="dxa"/>
            <w:hideMark/>
          </w:tcPr>
          <w:p w:rsidR="00333F97" w:rsidRPr="009F2DC6" w:rsidRDefault="00333F97" w:rsidP="0020624E">
            <w:pPr>
              <w:pStyle w:val="Normal6"/>
              <w:rPr>
                <w:szCs w:val="24"/>
              </w:rPr>
            </w:pPr>
            <w:r w:rsidRPr="009F2DC6">
              <w:t>(5)</w:t>
            </w:r>
            <w:r w:rsidRPr="009F2DC6">
              <w:tab/>
              <w:t>EU uznává klíčový význam Egypta pro regionální bezpečnost a stabilitu</w:t>
            </w:r>
            <w:r w:rsidR="0007107D">
              <w:t xml:space="preserve"> </w:t>
            </w:r>
            <w:r w:rsidR="0007107D">
              <w:rPr>
                <w:b/>
                <w:i/>
              </w:rPr>
              <w:t>a má velký zájem na tom, aby se zabránilo krátkodobé hospodářské nestabilitě v zemi, která by mohla mít širší důsledky a přinést prospěch geopolitickým soupeřům</w:t>
            </w:r>
            <w:r w:rsidRPr="009F2DC6">
              <w:t>. Terorismus, organizovaná trestná činnost</w:t>
            </w:r>
            <w:r w:rsidRPr="009F2DC6">
              <w:rPr>
                <w:b/>
                <w:i/>
              </w:rPr>
              <w:t xml:space="preserve">, jako je obchodování s lidmi, nelegální migrace </w:t>
            </w:r>
            <w:r w:rsidR="0007107D">
              <w:rPr>
                <w:b/>
                <w:i/>
              </w:rPr>
              <w:t>dezinformace, konflikty</w:t>
            </w:r>
            <w:r w:rsidR="0007107D">
              <w:t xml:space="preserve"> </w:t>
            </w:r>
            <w:r w:rsidR="0007107D" w:rsidRPr="00095E3F">
              <w:rPr>
                <w:b/>
                <w:i/>
              </w:rPr>
              <w:t>a</w:t>
            </w:r>
            <w:r w:rsidR="0007107D">
              <w:rPr>
                <w:b/>
                <w:i/>
              </w:rPr>
              <w:t> pronásledování náboženských a etnických menšin</w:t>
            </w:r>
            <w:r w:rsidR="0007107D">
              <w:t xml:space="preserve"> </w:t>
            </w:r>
            <w:r w:rsidRPr="009F2DC6">
              <w:rPr>
                <w:b/>
                <w:i/>
              </w:rPr>
              <w:t>a </w:t>
            </w:r>
            <w:r w:rsidRPr="009F2DC6">
              <w:t>konflikty představují společné hrozby pro naši bezpečnost a sociální strukturu národů na obou stranách Středozemního moře.</w:t>
            </w:r>
            <w:r w:rsidRPr="009F2DC6">
              <w:rPr>
                <w:b/>
                <w:i/>
              </w:rPr>
              <w:t xml:space="preserve"> Podobně je také jednou z nejnaléhavějších výzev, jimž země na obou stranách Středozemního moře čelí, energetika. Energetická spolupráce mezi U</w:t>
            </w:r>
            <w:r w:rsidR="0007107D">
              <w:rPr>
                <w:b/>
                <w:i/>
              </w:rPr>
              <w:t>nií</w:t>
            </w:r>
            <w:r w:rsidRPr="009F2DC6">
              <w:rPr>
                <w:b/>
                <w:i/>
              </w:rPr>
              <w:t xml:space="preserve"> a Egyptem ve východním Středomoří by mohla nejen nabídnout zdroj hospodářské prosperity pro region, ale diverzifikací dodávek energie a podporou regionální spolupráce by mohla rovněž posílit energetickou bezpečnost Unie. V tomto ohledu plní úlohu platformy pozitivní regionální spolupráce Fórum východního Středomoří pro zemní plyn.</w:t>
            </w:r>
            <w:r w:rsidRPr="009F2DC6">
              <w:t xml:space="preserve"> Jak je zdůrazněno v prioritách partnerství, EU a Egypt mají proto společný zájem na posílení spolupráce, a to v plném souladu s mezinárodním právem, včetně</w:t>
            </w:r>
            <w:r w:rsidRPr="009F2DC6">
              <w:rPr>
                <w:b/>
                <w:i/>
              </w:rPr>
              <w:t xml:space="preserve"> mezinárodního mořského práva,</w:t>
            </w:r>
            <w:r w:rsidRPr="009F2DC6">
              <w:t xml:space="preserve"> lidských práv a mezinárodního humanitárního práva</w:t>
            </w:r>
            <w:r w:rsidR="0007107D">
              <w:t xml:space="preserve">, </w:t>
            </w:r>
            <w:r w:rsidR="0007107D">
              <w:rPr>
                <w:b/>
                <w:i/>
              </w:rPr>
              <w:t>a na prosazování společných zájmů a řešení společných problémů</w:t>
            </w:r>
            <w:r w:rsidRPr="009F2DC6">
              <w:t>.</w:t>
            </w:r>
          </w:p>
        </w:tc>
      </w:tr>
    </w:tbl>
    <w:p w:rsidR="00880B90" w:rsidRDefault="00880B90" w:rsidP="00333F97"/>
    <w:p w:rsidR="00333F97" w:rsidRPr="009F2DC6" w:rsidRDefault="00333F97" w:rsidP="00333F97">
      <w:pPr>
        <w:pStyle w:val="AmNumberTabs"/>
      </w:pPr>
      <w:r w:rsidRPr="009F2DC6">
        <w:t>Pozměňovací návrh</w:t>
      </w:r>
      <w:r w:rsidRPr="009F2DC6">
        <w:tab/>
      </w:r>
      <w:r w:rsidRPr="009F2DC6">
        <w:tab/>
        <w:t>6</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(6)</w:t>
            </w:r>
            <w:r w:rsidRPr="009F2DC6">
              <w:tab/>
              <w:t xml:space="preserve">Unie připomíná geopolitické výzvy, jako </w:t>
            </w:r>
            <w:r w:rsidRPr="009F2DC6">
              <w:rPr>
                <w:b/>
                <w:i/>
              </w:rPr>
              <w:t>jsou důsledky</w:t>
            </w:r>
            <w:r w:rsidRPr="009F2DC6">
              <w:t xml:space="preserve"> teroristických útoků </w:t>
            </w:r>
            <w:proofErr w:type="spellStart"/>
            <w:r w:rsidRPr="009F2DC6">
              <w:t>Hamásu</w:t>
            </w:r>
            <w:proofErr w:type="spellEnd"/>
            <w:r w:rsidRPr="009F2DC6">
              <w:t xml:space="preserve"> v Izraeli dne 7. října 2023, </w:t>
            </w:r>
            <w:r w:rsidRPr="009F2DC6">
              <w:rPr>
                <w:b/>
                <w:i/>
              </w:rPr>
              <w:t xml:space="preserve">jakož </w:t>
            </w:r>
            <w:r w:rsidRPr="009F2DC6">
              <w:rPr>
                <w:b/>
                <w:i/>
              </w:rPr>
              <w:lastRenderedPageBreak/>
              <w:t>i konflikt</w:t>
            </w:r>
            <w:r w:rsidRPr="009F2DC6">
              <w:t xml:space="preserve"> v Súdánu, a strategický význam Egypta jako největší země v regionu a pilíře stability pro celý Blízký východ a </w:t>
            </w:r>
            <w:r w:rsidRPr="009F2DC6">
              <w:rPr>
                <w:b/>
                <w:i/>
              </w:rPr>
              <w:t>je připravena uzavřít</w:t>
            </w:r>
            <w:r w:rsidRPr="009F2DC6">
              <w:t xml:space="preserve"> strategické a komplexní partnerství s Egyptem, jak je uvedeno ve společném prohlášení.</w:t>
            </w:r>
          </w:p>
        </w:tc>
        <w:tc>
          <w:tcPr>
            <w:tcW w:w="4876" w:type="dxa"/>
            <w:hideMark/>
          </w:tcPr>
          <w:p w:rsidR="00333F97" w:rsidRPr="009F2DC6" w:rsidRDefault="00333F97" w:rsidP="0020624E">
            <w:pPr>
              <w:pStyle w:val="Normal6"/>
              <w:rPr>
                <w:szCs w:val="24"/>
              </w:rPr>
            </w:pPr>
            <w:r w:rsidRPr="009F2DC6">
              <w:lastRenderedPageBreak/>
              <w:t>(6)</w:t>
            </w:r>
            <w:r w:rsidRPr="009F2DC6">
              <w:tab/>
              <w:t xml:space="preserve">Unie připomíná </w:t>
            </w:r>
            <w:r w:rsidRPr="009F2DC6">
              <w:rPr>
                <w:b/>
                <w:i/>
              </w:rPr>
              <w:t xml:space="preserve">globální a regionální </w:t>
            </w:r>
            <w:r w:rsidRPr="009F2DC6">
              <w:t xml:space="preserve">geopolitické výzvy, jako </w:t>
            </w:r>
            <w:r w:rsidRPr="009F2DC6">
              <w:rPr>
                <w:b/>
                <w:i/>
              </w:rPr>
              <w:t xml:space="preserve">je humanitární krize v Gaze, jež vznikla </w:t>
            </w:r>
            <w:r w:rsidRPr="009F2DC6">
              <w:rPr>
                <w:b/>
                <w:i/>
              </w:rPr>
              <w:lastRenderedPageBreak/>
              <w:t>v důsledku</w:t>
            </w:r>
            <w:r w:rsidRPr="009F2DC6">
              <w:t xml:space="preserve"> teroristických útoků </w:t>
            </w:r>
            <w:proofErr w:type="spellStart"/>
            <w:r w:rsidRPr="009F2DC6">
              <w:t>Hamásu</w:t>
            </w:r>
            <w:proofErr w:type="spellEnd"/>
            <w:r w:rsidRPr="009F2DC6">
              <w:t xml:space="preserve"> v Izraeli dne 7. října 2023, </w:t>
            </w:r>
            <w:r w:rsidRPr="009F2DC6">
              <w:rPr>
                <w:b/>
                <w:i/>
              </w:rPr>
              <w:t>stupňující se napětí v oblasti Afrického rohu, bezpečnost plavby v Rudém moři a Suezském průplavu, migrační tlak způsobený konfliktem</w:t>
            </w:r>
            <w:r w:rsidRPr="009F2DC6">
              <w:t xml:space="preserve"> v Súdánu, </w:t>
            </w:r>
            <w:r w:rsidRPr="009F2DC6">
              <w:rPr>
                <w:b/>
                <w:i/>
              </w:rPr>
              <w:t>nejistota v Sýrii, nestabilita v Libyi, odpovědnost Egypta jako hostitele velkého počtu uprchlíků a migrantů a </w:t>
            </w:r>
            <w:r w:rsidRPr="009F2DC6">
              <w:t>strategický význam Egypta jako největší země v regionu a pilíře stability pro celý Blízký východ</w:t>
            </w:r>
            <w:r w:rsidRPr="009F2DC6">
              <w:rPr>
                <w:b/>
                <w:i/>
              </w:rPr>
              <w:t>,</w:t>
            </w:r>
            <w:r w:rsidRPr="009F2DC6">
              <w:t xml:space="preserve"> a </w:t>
            </w:r>
            <w:r w:rsidRPr="009F2DC6">
              <w:rPr>
                <w:b/>
                <w:i/>
              </w:rPr>
              <w:t>zahájila</w:t>
            </w:r>
            <w:r w:rsidRPr="009F2DC6">
              <w:t xml:space="preserve"> strategické a komplexní partnerství s Egyptem, jak je uvedeno ve společném prohlášení.</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7</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(7)</w:t>
            </w:r>
            <w:r w:rsidRPr="009F2DC6">
              <w:tab/>
              <w:t>Cílem strategického a komplexního partnerství s Egyptem je povýšit politické vztahy mezi EU a Egyptem na strategické partnerství a umožnit Egyptu plnit jeho klíčovou úlohu spočívající v zajišťování stability v regionu. Partnerství má přispět k podpoře makroekonomické odolnosti Egypta a umožnit provádění ambiciózních socioekonomických reforem způsobem, který doplňuje a posiluje reformní proces plánovaný v rámci programu MMF pro Egypt. Jak je uvedeno ve společném prohlášení, partnerství se bude zabývat širokým souborem politických opatření seskupených do šesti intervenčních pilířů: politické vztahy, hospodářská stabilita, investice a obchod, migrace, spolupráce v oblasti bezpečnosti a prosazování práva, demografie a lidský kapitál.</w:t>
            </w:r>
          </w:p>
        </w:tc>
        <w:tc>
          <w:tcPr>
            <w:tcW w:w="4876" w:type="dxa"/>
            <w:hideMark/>
          </w:tcPr>
          <w:p w:rsidR="00333F97" w:rsidRPr="009F2DC6" w:rsidRDefault="00333F97" w:rsidP="0020624E">
            <w:pPr>
              <w:pStyle w:val="Normal6"/>
              <w:rPr>
                <w:szCs w:val="24"/>
              </w:rPr>
            </w:pPr>
            <w:r w:rsidRPr="009F2DC6">
              <w:t>(7)</w:t>
            </w:r>
            <w:r w:rsidRPr="009F2DC6">
              <w:tab/>
              <w:t>Cílem strategického a komplexního partnerství s Egyptem je povýšit politické vztahy mezi EU a Egyptem na strategické partnerství a umožnit Egyptu plnit jeho klíčovou úlohu spočívající v zajišťování stability v regionu</w:t>
            </w:r>
            <w:r w:rsidRPr="009F2DC6">
              <w:rPr>
                <w:b/>
                <w:i/>
              </w:rPr>
              <w:t>, na Blízkém východě a v severní Africe</w:t>
            </w:r>
            <w:r w:rsidRPr="009F2DC6">
              <w:t xml:space="preserve">. Partnerství má přispět k podpoře makroekonomické odolnosti Egypta a umožnit provádění ambiciózních socioekonomických reforem způsobem, který doplňuje a posiluje reformní proces plánovaný v rámci programu MMF pro Egypt. Jak je uvedeno ve společném prohlášení, partnerství se bude zabývat širokým souborem politických opatření seskupených do šesti intervenčních pilířů: </w:t>
            </w:r>
            <w:r w:rsidRPr="009F2DC6">
              <w:rPr>
                <w:b/>
                <w:i/>
              </w:rPr>
              <w:t>politické vztahy,</w:t>
            </w:r>
            <w:r w:rsidRPr="009F2DC6">
              <w:t xml:space="preserve"> </w:t>
            </w:r>
            <w:r w:rsidRPr="009F2DC6">
              <w:rPr>
                <w:b/>
                <w:i/>
              </w:rPr>
              <w:t>hospodářská stabilita,</w:t>
            </w:r>
            <w:r w:rsidRPr="009F2DC6">
              <w:t xml:space="preserve"> </w:t>
            </w:r>
            <w:r w:rsidRPr="009F2DC6">
              <w:rPr>
                <w:b/>
                <w:i/>
              </w:rPr>
              <w:t>investice a obchod,</w:t>
            </w:r>
            <w:r w:rsidRPr="009F2DC6">
              <w:t xml:space="preserve"> </w:t>
            </w:r>
            <w:r w:rsidRPr="009F2DC6">
              <w:rPr>
                <w:b/>
                <w:i/>
              </w:rPr>
              <w:t>nelegální migrace a mobilita při dodržování lidských práv,</w:t>
            </w:r>
            <w:r w:rsidRPr="009F2DC6">
              <w:t xml:space="preserve"> spolupráce v oblasti bezpečnosti a prosazování práva, demografie a lidský kapitál. </w:t>
            </w:r>
            <w:r w:rsidRPr="009F2DC6">
              <w:rPr>
                <w:b/>
                <w:i/>
              </w:rPr>
              <w:t xml:space="preserve">Toto strategické a komplexní partnerství by mělo být rozvíjeno v souladu s iniciativami na úrovni Unie a členských států, jako je </w:t>
            </w:r>
            <w:proofErr w:type="spellStart"/>
            <w:r w:rsidRPr="009F2DC6">
              <w:rPr>
                <w:b/>
                <w:i/>
              </w:rPr>
              <w:t>Global</w:t>
            </w:r>
            <w:proofErr w:type="spellEnd"/>
            <w:r w:rsidRPr="009F2DC6">
              <w:rPr>
                <w:b/>
                <w:i/>
              </w:rPr>
              <w:t xml:space="preserve"> </w:t>
            </w:r>
            <w:proofErr w:type="spellStart"/>
            <w:r w:rsidRPr="009F2DC6">
              <w:rPr>
                <w:b/>
                <w:i/>
              </w:rPr>
              <w:t>Gateway</w:t>
            </w:r>
            <w:proofErr w:type="spellEnd"/>
            <w:r w:rsidRPr="009F2DC6">
              <w:rPr>
                <w:b/>
                <w:i/>
              </w:rPr>
              <w:t xml:space="preserve"> a </w:t>
            </w:r>
            <w:proofErr w:type="spellStart"/>
            <w:r w:rsidRPr="009F2DC6">
              <w:rPr>
                <w:b/>
                <w:i/>
              </w:rPr>
              <w:t>Matteiho</w:t>
            </w:r>
            <w:proofErr w:type="spellEnd"/>
            <w:r w:rsidRPr="009F2DC6">
              <w:rPr>
                <w:b/>
                <w:i/>
              </w:rPr>
              <w:t xml:space="preserve"> plán pro Afriku.</w:t>
            </w:r>
          </w:p>
        </w:tc>
      </w:tr>
    </w:tbl>
    <w:p w:rsidR="00333F97" w:rsidRPr="009F2DC6" w:rsidRDefault="00333F97" w:rsidP="00333F97"/>
    <w:p w:rsidR="00333F97" w:rsidRPr="009F2DC6" w:rsidRDefault="00333F97" w:rsidP="00333F97">
      <w:pPr>
        <w:pStyle w:val="AmNumberTabs"/>
      </w:pPr>
      <w:r w:rsidRPr="009F2DC6">
        <w:lastRenderedPageBreak/>
        <w:t>Pozměňovací návrh</w:t>
      </w:r>
      <w:r w:rsidRPr="009F2DC6">
        <w:tab/>
      </w:r>
      <w:r w:rsidRPr="009F2DC6">
        <w:tab/>
        <w:t>8</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(8)</w:t>
            </w:r>
            <w:r w:rsidRPr="009F2DC6">
              <w:tab/>
              <w:t xml:space="preserve">Partnerství </w:t>
            </w:r>
            <w:r w:rsidRPr="009F2DC6">
              <w:rPr>
                <w:b/>
                <w:i/>
              </w:rPr>
              <w:t>bude</w:t>
            </w:r>
            <w:r w:rsidRPr="009F2DC6">
              <w:t xml:space="preserve"> podpořeno finančním balíčkem v hodnotě 7,4 miliardy EUR sestávajícím z krátkodobé a dlouhodobé podpory nezbytného programu </w:t>
            </w:r>
            <w:proofErr w:type="spellStart"/>
            <w:r w:rsidRPr="009F2DC6">
              <w:t>makrofiskálních</w:t>
            </w:r>
            <w:proofErr w:type="spellEnd"/>
            <w:r w:rsidRPr="009F2DC6">
              <w:t xml:space="preserve"> a sociálně-ekonomických reforem, jakož i zvýšenými částkami na podporu investic v Egyptě a cílenou podporou provádění různých strategických priorit. Součástí podpůrného balíčku je balíček </w:t>
            </w:r>
            <w:proofErr w:type="spellStart"/>
            <w:r w:rsidRPr="009F2DC6">
              <w:t>makrofinanční</w:t>
            </w:r>
            <w:proofErr w:type="spellEnd"/>
            <w:r w:rsidRPr="009F2DC6">
              <w:t xml:space="preserve"> pomoci EU ve výši až 5 miliard EUR ve formě úvěrů, který se skládá ze dvou operací </w:t>
            </w:r>
            <w:proofErr w:type="spellStart"/>
            <w:r w:rsidRPr="009F2DC6">
              <w:t>makrofinanční</w:t>
            </w:r>
            <w:proofErr w:type="spellEnd"/>
            <w:r w:rsidRPr="009F2DC6">
              <w:t xml:space="preserve"> pomoci, jedné krátkodobé ve výši až 1 miliardy EUR a jedné pravidelné, </w:t>
            </w:r>
            <w:proofErr w:type="spellStart"/>
            <w:r w:rsidRPr="009F2DC6">
              <w:t>střednědobější</w:t>
            </w:r>
            <w:proofErr w:type="spellEnd"/>
            <w:r w:rsidRPr="009F2DC6">
              <w:t xml:space="preserve"> ve výši až 4 miliard EUR, a finanční nástroje, jako jsou záruky a nástroje kombinování zdrojů financování, zaměřené na mobilizaci veřejných a soukromých investic s cílem generovat významné nové investice. To bude doplněno o programy na podporu konkrétních priorit v rámci strategického a komplexního partnerství prostřednictvím jednotlivých projektů a technické pomoci prováděných v rámci Nástroje pro sousedství a rozvojovou a mezinárodní spolupráci – Globální Evropa</w:t>
            </w:r>
            <w:r w:rsidRPr="009F2DC6">
              <w:rPr>
                <w:vertAlign w:val="superscript"/>
              </w:rPr>
              <w:t>2</w:t>
            </w:r>
            <w:r w:rsidRPr="009F2DC6">
              <w:t>.</w:t>
            </w:r>
          </w:p>
        </w:tc>
        <w:tc>
          <w:tcPr>
            <w:tcW w:w="4876" w:type="dxa"/>
            <w:hideMark/>
          </w:tcPr>
          <w:p w:rsidR="00333F97" w:rsidRPr="009F2DC6" w:rsidRDefault="00333F97" w:rsidP="0020624E">
            <w:pPr>
              <w:pStyle w:val="Normal6"/>
              <w:rPr>
                <w:szCs w:val="24"/>
              </w:rPr>
            </w:pPr>
            <w:r w:rsidRPr="009F2DC6">
              <w:t>(8)</w:t>
            </w:r>
            <w:r w:rsidRPr="009F2DC6">
              <w:tab/>
              <w:t xml:space="preserve">Partnerství </w:t>
            </w:r>
            <w:r w:rsidRPr="009F2DC6">
              <w:rPr>
                <w:b/>
                <w:i/>
              </w:rPr>
              <w:t>je</w:t>
            </w:r>
            <w:r w:rsidRPr="009F2DC6">
              <w:t xml:space="preserve"> podpořeno finančním balíčkem v hodnotě 7,4 miliardy EUR sestávajícím z krátkodobé a dlouhodobé podpory nezbytného programu </w:t>
            </w:r>
            <w:proofErr w:type="spellStart"/>
            <w:r w:rsidRPr="009F2DC6">
              <w:t>makrofiskálních</w:t>
            </w:r>
            <w:proofErr w:type="spellEnd"/>
            <w:r w:rsidRPr="009F2DC6">
              <w:t xml:space="preserve"> a sociálně-ekonomických reforem, jakož i zvýšenými částkami na podporu investic v Egyptě a cílenou podporou provádění různých strategických priorit</w:t>
            </w:r>
            <w:r w:rsidRPr="009F2DC6">
              <w:rPr>
                <w:b/>
                <w:i/>
              </w:rPr>
              <w:t xml:space="preserve">, zejména v oblasti </w:t>
            </w:r>
            <w:r w:rsidR="00E1489A">
              <w:rPr>
                <w:b/>
                <w:i/>
              </w:rPr>
              <w:t xml:space="preserve">nelegální </w:t>
            </w:r>
            <w:r w:rsidRPr="009F2DC6">
              <w:rPr>
                <w:b/>
                <w:i/>
              </w:rPr>
              <w:t>migrace a obnovitelných zdrojů energie</w:t>
            </w:r>
            <w:r w:rsidRPr="009F2DC6">
              <w:t xml:space="preserve">. Součástí podpůrného balíčku je balíček </w:t>
            </w:r>
            <w:proofErr w:type="spellStart"/>
            <w:r w:rsidRPr="009F2DC6">
              <w:t>makrofinanční</w:t>
            </w:r>
            <w:proofErr w:type="spellEnd"/>
            <w:r w:rsidRPr="009F2DC6">
              <w:t xml:space="preserve"> pomoci EU ve výši až 5 miliard EUR ve formě</w:t>
            </w:r>
            <w:r w:rsidRPr="009F2DC6">
              <w:rPr>
                <w:b/>
                <w:i/>
              </w:rPr>
              <w:t xml:space="preserve"> zvýhodněných</w:t>
            </w:r>
            <w:r w:rsidRPr="009F2DC6">
              <w:t xml:space="preserve"> úvěrů, který se skládá ze dvou operací </w:t>
            </w:r>
            <w:proofErr w:type="spellStart"/>
            <w:r w:rsidRPr="009F2DC6">
              <w:t>makrofinanční</w:t>
            </w:r>
            <w:proofErr w:type="spellEnd"/>
            <w:r w:rsidRPr="009F2DC6">
              <w:t xml:space="preserve"> pomoci, jedné krátkodobé ve výši až 1 miliardy EUR a jedné pravidelné, </w:t>
            </w:r>
            <w:proofErr w:type="spellStart"/>
            <w:r w:rsidRPr="009F2DC6">
              <w:t>střednědobější</w:t>
            </w:r>
            <w:proofErr w:type="spellEnd"/>
            <w:r w:rsidRPr="009F2DC6">
              <w:t xml:space="preserve"> ve výši až 4 miliard EUR, a finanční nástroje, jako jsou záruky a nástroje kombinování zdrojů financování, zaměřené na mobilizaci veřejných a soukromých investic</w:t>
            </w:r>
            <w:r w:rsidRPr="009F2DC6">
              <w:rPr>
                <w:b/>
                <w:i/>
              </w:rPr>
              <w:t xml:space="preserve"> ve prospěch většiny Egypťanů</w:t>
            </w:r>
            <w:r w:rsidRPr="009F2DC6">
              <w:t xml:space="preserve"> s cílem generovat významné nové investice. To bude doplněno o programy na podporu konkrétních priorit v rámci strategického a komplexního partnerství prostřednictvím jednotlivých projektů a technické pomoci prováděných v rámci Nástroje pro sousedství a rozvojovou a mezinárodní spolupráci – Globální Evropa</w:t>
            </w:r>
            <w:r w:rsidRPr="009F2DC6">
              <w:rPr>
                <w:vertAlign w:val="superscript"/>
              </w:rPr>
              <w:t>2</w:t>
            </w:r>
            <w:r w:rsidRPr="009F2DC6">
              <w:t>.</w:t>
            </w:r>
          </w:p>
        </w:tc>
      </w:tr>
      <w:tr w:rsidR="00333F97" w:rsidRPr="009F2DC6" w:rsidTr="0020624E">
        <w:trPr>
          <w:jc w:val="center"/>
        </w:trPr>
        <w:tc>
          <w:tcPr>
            <w:tcW w:w="4876" w:type="dxa"/>
            <w:hideMark/>
          </w:tcPr>
          <w:p w:rsidR="00333F97" w:rsidRPr="009F2DC6" w:rsidRDefault="00333F97" w:rsidP="0020624E">
            <w:pPr>
              <w:pStyle w:val="Normal6"/>
            </w:pPr>
            <w:r w:rsidRPr="009F2DC6">
              <w:t>__________________</w:t>
            </w:r>
          </w:p>
        </w:tc>
        <w:tc>
          <w:tcPr>
            <w:tcW w:w="4876" w:type="dxa"/>
            <w:hideMark/>
          </w:tcPr>
          <w:p w:rsidR="00333F97" w:rsidRPr="009F2DC6" w:rsidRDefault="00333F97" w:rsidP="0020624E">
            <w:pPr>
              <w:pStyle w:val="Normal6"/>
              <w:rPr>
                <w:szCs w:val="24"/>
              </w:rPr>
            </w:pPr>
            <w:r w:rsidRPr="009F2DC6">
              <w:t>__________________</w:t>
            </w:r>
          </w:p>
        </w:tc>
      </w:tr>
      <w:tr w:rsidR="00333F97" w:rsidRPr="009F2DC6" w:rsidTr="0020624E">
        <w:trPr>
          <w:jc w:val="center"/>
        </w:trPr>
        <w:tc>
          <w:tcPr>
            <w:tcW w:w="4876" w:type="dxa"/>
            <w:hideMark/>
          </w:tcPr>
          <w:p w:rsidR="00333F97" w:rsidRPr="009F2DC6" w:rsidRDefault="00333F97" w:rsidP="0020624E">
            <w:pPr>
              <w:pStyle w:val="Normal6"/>
            </w:pPr>
            <w:r w:rsidRPr="009F2DC6">
              <w:rPr>
                <w:vertAlign w:val="superscript"/>
              </w:rPr>
              <w:t>2</w:t>
            </w:r>
            <w:r w:rsidRPr="009F2DC6">
              <w:t xml:space="preserve"> Zřízeného nařízením Evropského parlamentu a Rady (EU) 2021/947 ze dne 9. června 2021, kterým se zřizuje Nástroj pro sousedství a rozvojovou a mezinárodní spolupráci – Globální Evropa, mění a zrušuje rozhodnutí č. 466/2014/EU a zrušují nařízení (EU) 2017/1601 a nařízení Rady (ES, Euratom) č. 480/2009 (Úř. </w:t>
            </w:r>
            <w:proofErr w:type="gramStart"/>
            <w:r w:rsidRPr="009F2DC6">
              <w:t>věst</w:t>
            </w:r>
            <w:proofErr w:type="gramEnd"/>
            <w:r w:rsidRPr="009F2DC6">
              <w:t xml:space="preserve">. L 209, </w:t>
            </w:r>
            <w:proofErr w:type="gramStart"/>
            <w:r w:rsidRPr="009F2DC6">
              <w:t>14.6.2021</w:t>
            </w:r>
            <w:proofErr w:type="gramEnd"/>
            <w:r w:rsidRPr="009F2DC6">
              <w:t>, s. 1).</w:t>
            </w:r>
          </w:p>
        </w:tc>
        <w:tc>
          <w:tcPr>
            <w:tcW w:w="4876" w:type="dxa"/>
            <w:hideMark/>
          </w:tcPr>
          <w:p w:rsidR="00333F97" w:rsidRPr="009F2DC6" w:rsidRDefault="00333F97" w:rsidP="0020624E">
            <w:pPr>
              <w:pStyle w:val="Normal6"/>
              <w:rPr>
                <w:szCs w:val="24"/>
              </w:rPr>
            </w:pPr>
            <w:r w:rsidRPr="009F2DC6">
              <w:rPr>
                <w:vertAlign w:val="superscript"/>
              </w:rPr>
              <w:t>2</w:t>
            </w:r>
            <w:r w:rsidRPr="009F2DC6">
              <w:t xml:space="preserve"> Zřízeného nařízením Evropského parlamentu a Rady (EU) 2021/947 ze dne 9. června 2021, kterým se zřizuje Nástroj pro sousedství a rozvojovou a mezinárodní spolupráci – Globální Evropa, mění a zrušuje rozhodnutí č. 466/2014/EU a zrušují nařízení (EU) 2017/1601 a nařízení Rady (ES, Euratom) č. 480/2009 (Úř. </w:t>
            </w:r>
            <w:proofErr w:type="gramStart"/>
            <w:r w:rsidRPr="009F2DC6">
              <w:t>věst</w:t>
            </w:r>
            <w:proofErr w:type="gramEnd"/>
            <w:r w:rsidRPr="009F2DC6">
              <w:t xml:space="preserve">. L 209, </w:t>
            </w:r>
            <w:proofErr w:type="gramStart"/>
            <w:r w:rsidRPr="009F2DC6">
              <w:t>14.6.2021</w:t>
            </w:r>
            <w:proofErr w:type="gramEnd"/>
            <w:r w:rsidRPr="009F2DC6">
              <w:t>, s. 1).</w:t>
            </w:r>
          </w:p>
        </w:tc>
      </w:tr>
    </w:tbl>
    <w:p w:rsidR="00333F97" w:rsidRPr="009F2DC6" w:rsidRDefault="00333F97" w:rsidP="00333F97"/>
    <w:p w:rsidR="00333F97" w:rsidRPr="009F2DC6" w:rsidRDefault="00333F97" w:rsidP="00333F97">
      <w:pPr>
        <w:pStyle w:val="AmNumberTabs"/>
      </w:pPr>
      <w:r w:rsidRPr="009F2DC6">
        <w:lastRenderedPageBreak/>
        <w:t>Pozměňovací návrh</w:t>
      </w:r>
      <w:r w:rsidRPr="009F2DC6">
        <w:tab/>
      </w:r>
      <w:r w:rsidRPr="009F2DC6">
        <w:tab/>
        <w:t>9</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(9)</w:t>
            </w:r>
            <w:r w:rsidRPr="009F2DC6">
              <w:tab/>
            </w:r>
            <w:proofErr w:type="spellStart"/>
            <w:r w:rsidRPr="009F2DC6">
              <w:t>Makrofiskální</w:t>
            </w:r>
            <w:proofErr w:type="spellEnd"/>
            <w:r w:rsidRPr="009F2DC6">
              <w:t xml:space="preserve"> situace Egypta se potýkala se značnými problémy a v posledních měsících se výrazně zhoršila, neboť zesílily vnější tlaky a veřejný dluh se dále zvýšil, přičemž značná rizika nepříznivého vývoje hospodářského výhledu přetrvávají. Důsledky ruské války na Ukrajině a </w:t>
            </w:r>
            <w:r w:rsidRPr="009F2DC6">
              <w:rPr>
                <w:b/>
                <w:i/>
              </w:rPr>
              <w:t xml:space="preserve">teroristických útoků hnutí </w:t>
            </w:r>
            <w:proofErr w:type="spellStart"/>
            <w:r w:rsidRPr="009F2DC6">
              <w:rPr>
                <w:b/>
                <w:i/>
              </w:rPr>
              <w:t>Hamás</w:t>
            </w:r>
            <w:proofErr w:type="spellEnd"/>
            <w:r w:rsidRPr="009F2DC6">
              <w:rPr>
                <w:b/>
                <w:i/>
              </w:rPr>
              <w:t xml:space="preserve"> proti Izraeli</w:t>
            </w:r>
            <w:r w:rsidRPr="009F2DC6">
              <w:t xml:space="preserve"> vedly k dlouhodobému odlivu kapitálu a nižšímu přílivu zahraničních měn, zejména kvůli prudkému poklesu výnosů z cestovního ruchu</w:t>
            </w:r>
            <w:r w:rsidRPr="009F2DC6">
              <w:rPr>
                <w:b/>
                <w:i/>
              </w:rPr>
              <w:t xml:space="preserve"> a </w:t>
            </w:r>
            <w:r w:rsidRPr="009F2DC6">
              <w:t>ze Suezského průplavu. To je obzvláště problematické v souvislosti s obtížnou fiskální situací Egypta, která se vyznačuje stálými fiskálními schodky a vysokým a rostoucím poměrem dluhu k HDP.</w:t>
            </w:r>
          </w:p>
        </w:tc>
        <w:tc>
          <w:tcPr>
            <w:tcW w:w="4876" w:type="dxa"/>
            <w:hideMark/>
          </w:tcPr>
          <w:p w:rsidR="00333F97" w:rsidRPr="009F2DC6" w:rsidRDefault="00333F97" w:rsidP="0020624E">
            <w:pPr>
              <w:pStyle w:val="Normal6"/>
              <w:rPr>
                <w:szCs w:val="24"/>
              </w:rPr>
            </w:pPr>
            <w:r w:rsidRPr="009F2DC6">
              <w:t>(9)</w:t>
            </w:r>
            <w:r w:rsidRPr="009F2DC6">
              <w:tab/>
            </w:r>
            <w:proofErr w:type="spellStart"/>
            <w:r w:rsidRPr="009F2DC6">
              <w:t>Makrofiskální</w:t>
            </w:r>
            <w:proofErr w:type="spellEnd"/>
            <w:r w:rsidRPr="009F2DC6">
              <w:t xml:space="preserve"> situace Egypta se potýkala se značnými problémy a v posledních měsících se výrazně zhoršila, neboť zesílily vnější tlaky a veřejný dluh se dále zvýšil, přičemž značná rizika nepříznivého vývoje hospodářského výhledu přetrvávají. Důsledky ruské války na Ukrajině a </w:t>
            </w:r>
            <w:r w:rsidRPr="009F2DC6">
              <w:rPr>
                <w:b/>
                <w:i/>
              </w:rPr>
              <w:t>geopolitické napětí a konflikty na Blízkém východě</w:t>
            </w:r>
            <w:r w:rsidRPr="009F2DC6">
              <w:t xml:space="preserve"> vedly k dlouhodobému odlivu kapitálu a nižšímu přílivu zahraničních měn, zejména kvůli prudkému poklesu výnosů z cestovního ruchu</w:t>
            </w:r>
            <w:r w:rsidRPr="009F2DC6">
              <w:rPr>
                <w:b/>
                <w:i/>
              </w:rPr>
              <w:t>,</w:t>
            </w:r>
            <w:r w:rsidRPr="009F2DC6">
              <w:t xml:space="preserve"> ze Suezského průplavu</w:t>
            </w:r>
            <w:r w:rsidRPr="009F2DC6">
              <w:rPr>
                <w:b/>
                <w:i/>
              </w:rPr>
              <w:t xml:space="preserve"> a z produkce zemního plynu a kvůli ztrátě důvěry zahraničních investorů</w:t>
            </w:r>
            <w:r w:rsidRPr="009F2DC6">
              <w:t>. To je obzvláště problematické v souvislosti s obtížnou fiskální situací Egypta, která se vyznačuje stálými fiskálními schodky a vysokým a rostoucím poměrem dluhu k HDP. V </w:t>
            </w:r>
            <w:r w:rsidRPr="009F2DC6">
              <w:rPr>
                <w:b/>
                <w:i/>
              </w:rPr>
              <w:t>zájmu udržení makroekonomické stability i za této obtížné vnější situace byl nicméně Egypt v roce 2024 schopen provést reformy, mj. sjednotit směnné kurzy a pokročit ve zpřísňování měnové politiky.</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10</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Bod odůvodnění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hRule="exac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tcPr>
          <w:p w:rsidR="00333F97" w:rsidRPr="009F2DC6" w:rsidRDefault="00333F97" w:rsidP="0020624E">
            <w:pPr>
              <w:pStyle w:val="Normal6a"/>
            </w:pPr>
            <w:r w:rsidRPr="009F2DC6">
              <w:t>(12)</w:t>
            </w:r>
            <w:r w:rsidRPr="009F2DC6">
              <w:tab/>
              <w:t xml:space="preserve">Egypt na začátku roku 2024 obnovil jednání s MMF a dne 6. března 2024 dosáhl dohody na úrovni pracovních útvarů o přepracovaném programu rozšířené finanční </w:t>
            </w:r>
            <w:proofErr w:type="spellStart"/>
            <w:r w:rsidRPr="009F2DC6">
              <w:t>facility</w:t>
            </w:r>
            <w:proofErr w:type="spellEnd"/>
            <w:r w:rsidRPr="009F2DC6">
              <w:t xml:space="preserve"> navýšené na 8 miliard USD. Nový program se zaměří na tyto oblasti: 1) důvěryhodná flexibilita směnných kurzů, 2) udržitelné zpřísnění měnové politiky, 3) fiskální konsolidace za </w:t>
            </w:r>
            <w:r w:rsidRPr="009F2DC6">
              <w:lastRenderedPageBreak/>
              <w:t>účelem zachování udržitelnosti dluhu, 4) nový rámec pro omezení výdajů na infrastrukturu, 5) zajištění odpovídající úrovně sociálních výdajů na ochranu zranitelných skupin a 6) provádění politiky státního vlastnictví a reforem k zajištění rovných podmínek</w:t>
            </w:r>
            <w:r w:rsidRPr="009F2DC6">
              <w:rPr>
                <w:b/>
                <w:i/>
              </w:rPr>
              <w:t>, a očekává se, že bude přijat rozhodnutím Výkonné rady MMF v březnu</w:t>
            </w:r>
            <w:r w:rsidRPr="009F2DC6">
              <w:t xml:space="preserve"> </w:t>
            </w:r>
            <w:r w:rsidRPr="009F2DC6">
              <w:rPr>
                <w:b/>
                <w:i/>
              </w:rPr>
              <w:t>2024.</w:t>
            </w:r>
            <w:r w:rsidRPr="009F2DC6">
              <w:t xml:space="preserve"> Spolu s podpisem dohody na úrovni pracovních útvarů Egypt rovněž schválil flexibilitu směnného kurzu a zvýšil klíčovou základní úrokovou sazbu o značných 600 bazických bodů v souladu s prioritami programu MMF.</w:t>
            </w:r>
          </w:p>
        </w:tc>
        <w:tc>
          <w:tcPr>
            <w:tcW w:w="4876" w:type="dxa"/>
            <w:tcBorders>
              <w:top w:val="nil"/>
              <w:left w:val="nil"/>
              <w:bottom w:val="nil"/>
              <w:right w:val="nil"/>
            </w:tcBorders>
          </w:tcPr>
          <w:p w:rsidR="00333F97" w:rsidRPr="009F2DC6" w:rsidRDefault="00333F97" w:rsidP="0020624E">
            <w:pPr>
              <w:pStyle w:val="Normal6a"/>
            </w:pPr>
            <w:r w:rsidRPr="009F2DC6">
              <w:lastRenderedPageBreak/>
              <w:t>(12)</w:t>
            </w:r>
            <w:r w:rsidRPr="009F2DC6">
              <w:tab/>
              <w:t xml:space="preserve">Egypt na začátku roku 2024 obnovil jednání s MMF a dne 6. března 2024 dosáhl dohody na úrovni pracovních útvarů o přepracovaném programu rozšířené finanční </w:t>
            </w:r>
            <w:proofErr w:type="spellStart"/>
            <w:r w:rsidRPr="009F2DC6">
              <w:t>facility</w:t>
            </w:r>
            <w:proofErr w:type="spellEnd"/>
            <w:r w:rsidRPr="009F2DC6">
              <w:t xml:space="preserve"> navýšené na 8 miliard USD. V </w:t>
            </w:r>
            <w:r w:rsidRPr="009F2DC6">
              <w:rPr>
                <w:b/>
                <w:i/>
              </w:rPr>
              <w:t>prosinci 2024 byla uzavřena jednání na odborné úrovni o čtvrté revizi egyptského programu hospodářských reforem.</w:t>
            </w:r>
            <w:r w:rsidRPr="009F2DC6">
              <w:t xml:space="preserve"> Nový program se </w:t>
            </w:r>
            <w:r w:rsidRPr="009F2DC6">
              <w:lastRenderedPageBreak/>
              <w:t xml:space="preserve">zaměří na tyto oblasti: 1) důvěryhodná flexibilita směnných kurzů, 2) udržitelné zpřísnění měnové politiky, 3) fiskální konsolidace za účelem zachování udržitelnosti dluhu, 4) nový rámec pro omezení výdajů na infrastrukturu, 5) zajištění odpovídající úrovně sociálních výdajů na ochranu zranitelných skupin </w:t>
            </w:r>
            <w:r w:rsidRPr="009F2DC6">
              <w:rPr>
                <w:b/>
                <w:i/>
              </w:rPr>
              <w:t>před rostoucími životními náklady a zvyšováním cen energií a </w:t>
            </w:r>
            <w:r w:rsidRPr="009F2DC6">
              <w:t>6) provádění politiky státního vlastnictví a reforem k zajištění rovných podmínek</w:t>
            </w:r>
            <w:r w:rsidRPr="009F2DC6">
              <w:rPr>
                <w:b/>
                <w:i/>
              </w:rPr>
              <w:t xml:space="preserve"> prostřednictvím podpory rozvoje soukromého sektoru v ekonomice.</w:t>
            </w:r>
            <w:r w:rsidRPr="009F2DC6">
              <w:t xml:space="preserve"> Spolu s podpisem dohody na úrovni pracovních útvarů Egypt rovněž schválil flexibilitu směnného kurzu a zvýšil klíčovou základní úrokovou sazbu o značných 600 bazických bodů v souladu s prioritami programu MMF.</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11</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Bod odůvodnění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hRule="exac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tcPr>
          <w:p w:rsidR="00333F97" w:rsidRPr="009F2DC6" w:rsidRDefault="00333F97" w:rsidP="0020624E">
            <w:pPr>
              <w:pStyle w:val="Normal6a"/>
            </w:pPr>
            <w:r w:rsidRPr="009F2DC6">
              <w:t>(16)</w:t>
            </w:r>
            <w:r w:rsidRPr="009F2DC6">
              <w:tab/>
              <w:t xml:space="preserve">Vzhledem k tomu, že v platební bilanci Egypta přetrvává výrazný zbytkový deficit vnějšího financování přesahující výši prostředků poskytnutých MMF a jinými multilaterálními institucemi, je poskytnutí </w:t>
            </w:r>
            <w:proofErr w:type="spellStart"/>
            <w:r w:rsidRPr="009F2DC6">
              <w:t>makrofinanční</w:t>
            </w:r>
            <w:proofErr w:type="spellEnd"/>
            <w:r w:rsidRPr="009F2DC6">
              <w:t xml:space="preserve"> pomoci Egyptu ze strany Unie za stávajících výjimečných okolností považováno za vhodnou reakci na žádost Egypta o podporu hospodářské stabilizace ve spojení s programem MMF. Balíček </w:t>
            </w:r>
            <w:proofErr w:type="spellStart"/>
            <w:r w:rsidRPr="009F2DC6">
              <w:t>makrofinanční</w:t>
            </w:r>
            <w:proofErr w:type="spellEnd"/>
            <w:r w:rsidRPr="009F2DC6">
              <w:t xml:space="preserve"> pomoci Unie, včetně </w:t>
            </w:r>
            <w:proofErr w:type="spellStart"/>
            <w:r w:rsidRPr="009F2DC6">
              <w:t>makrofinanční</w:t>
            </w:r>
            <w:proofErr w:type="spellEnd"/>
            <w:r w:rsidRPr="009F2DC6">
              <w:t xml:space="preserve"> pomoci ve výši až 4 miliard EUR v rámci tohoto návrhu, by podpořil hospodářskou stabilizaci Egypta a jeho program strukturálních reforem a doplnil by zdroje, které jsou k dispozici v rámci finančního ujednání s MMF.</w:t>
            </w:r>
          </w:p>
        </w:tc>
        <w:tc>
          <w:tcPr>
            <w:tcW w:w="4876" w:type="dxa"/>
            <w:tcBorders>
              <w:top w:val="nil"/>
              <w:left w:val="nil"/>
              <w:bottom w:val="nil"/>
              <w:right w:val="nil"/>
            </w:tcBorders>
          </w:tcPr>
          <w:p w:rsidR="00333F97" w:rsidRPr="009F2DC6" w:rsidRDefault="00333F97" w:rsidP="0020624E">
            <w:pPr>
              <w:pStyle w:val="Normal6a"/>
            </w:pPr>
            <w:r w:rsidRPr="009F2DC6">
              <w:t>(16)</w:t>
            </w:r>
            <w:r w:rsidRPr="009F2DC6">
              <w:tab/>
              <w:t>Vzhledem k tomu, že v platební bilanci Egypta přetrvává výrazný zbytkový deficit vnějšího financování přesahující výši prostředků poskytnutých MMF a jinými multilaterálními institucemi</w:t>
            </w:r>
            <w:r w:rsidRPr="009F2DC6">
              <w:rPr>
                <w:b/>
                <w:i/>
              </w:rPr>
              <w:t xml:space="preserve"> a regionálními partnery</w:t>
            </w:r>
            <w:r w:rsidRPr="009F2DC6">
              <w:t xml:space="preserve">, je poskytnutí </w:t>
            </w:r>
            <w:proofErr w:type="spellStart"/>
            <w:r w:rsidRPr="009F2DC6">
              <w:t>makrofinanční</w:t>
            </w:r>
            <w:proofErr w:type="spellEnd"/>
            <w:r w:rsidRPr="009F2DC6">
              <w:t xml:space="preserve"> pomoci Egyptu ze strany Unie za stávajících výjimečných okolností považováno za vhodnou reakci na žádost Egypta o podporu hospodářské stabilizace ve spojení s programem MMF. Balíček </w:t>
            </w:r>
            <w:proofErr w:type="spellStart"/>
            <w:r w:rsidRPr="009F2DC6">
              <w:t>makrofinanční</w:t>
            </w:r>
            <w:proofErr w:type="spellEnd"/>
            <w:r w:rsidRPr="009F2DC6">
              <w:t xml:space="preserve"> pomoci Unie, včetně </w:t>
            </w:r>
            <w:proofErr w:type="spellStart"/>
            <w:r w:rsidRPr="009F2DC6">
              <w:t>makrofinanční</w:t>
            </w:r>
            <w:proofErr w:type="spellEnd"/>
            <w:r w:rsidRPr="009F2DC6">
              <w:t xml:space="preserve"> pomoci ve výši až 4 miliard EUR v rámci tohoto návrhu, by podpořil hospodářskou stabilizaci Egypta a jeho program strukturálních reforem a doplnil by zdroje, které jsou k dispozici v rámci finančního ujednání s MMF.</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12</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(19)</w:t>
            </w:r>
            <w:r w:rsidRPr="009F2DC6">
              <w:tab/>
              <w:t xml:space="preserve">Komise by měla zajistit, aby </w:t>
            </w:r>
            <w:proofErr w:type="spellStart"/>
            <w:r w:rsidRPr="009F2DC6">
              <w:t>makrofinanční</w:t>
            </w:r>
            <w:proofErr w:type="spellEnd"/>
            <w:r w:rsidRPr="009F2DC6">
              <w:t xml:space="preserve"> pomoc Unie byla po právní i obsahové stránce v souladu s hlavními zásadami, cíli a opatřeními, které byly přijaty v rámci jednotlivých oblastí vnější činnosti, a dalšími příslušnými politikami Unie.</w:t>
            </w:r>
          </w:p>
        </w:tc>
        <w:tc>
          <w:tcPr>
            <w:tcW w:w="4876" w:type="dxa"/>
            <w:hideMark/>
          </w:tcPr>
          <w:p w:rsidR="00333F97" w:rsidRPr="009F2DC6" w:rsidRDefault="00333F97" w:rsidP="0020624E">
            <w:pPr>
              <w:pStyle w:val="Normal6"/>
              <w:rPr>
                <w:szCs w:val="24"/>
              </w:rPr>
            </w:pPr>
            <w:r w:rsidRPr="009F2DC6">
              <w:t>(19)</w:t>
            </w:r>
            <w:r w:rsidRPr="009F2DC6">
              <w:tab/>
              <w:t xml:space="preserve">Komise by měla zajistit, aby </w:t>
            </w:r>
            <w:proofErr w:type="spellStart"/>
            <w:r w:rsidRPr="009F2DC6">
              <w:t>makrofinanční</w:t>
            </w:r>
            <w:proofErr w:type="spellEnd"/>
            <w:r w:rsidRPr="009F2DC6">
              <w:t xml:space="preserve"> pomoc Unie byla po právní i obsahové stránce v souladu s hlavními zásadami, cíli a opatřeními, které byly přijaty v rámci jednotlivých oblastí vnější činnosti, a dalšími příslušnými politikami Unie</w:t>
            </w:r>
            <w:r w:rsidRPr="009F2DC6">
              <w:rPr>
                <w:b/>
                <w:i/>
              </w:rPr>
              <w:t>, mj. v oblasti demokracie, lidských práv a právního státu, v souladu s článkem 2 dohody o přidružení mezi EU a Egyptem</w:t>
            </w:r>
            <w:r w:rsidRPr="009F2DC6">
              <w:t>.</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13</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(22)</w:t>
            </w:r>
            <w:r w:rsidRPr="009F2DC6">
              <w:tab/>
              <w:t xml:space="preserve">Poskytnutí </w:t>
            </w:r>
            <w:proofErr w:type="spellStart"/>
            <w:r w:rsidRPr="009F2DC6">
              <w:t>makrofinanční</w:t>
            </w:r>
            <w:proofErr w:type="spellEnd"/>
            <w:r w:rsidRPr="009F2DC6">
              <w:t xml:space="preserve"> pomoci Unie Egyptu by mělo být podmíněno tím, že Egypt bude i nadále činit konkrétní a </w:t>
            </w:r>
            <w:r w:rsidRPr="009F2DC6">
              <w:rPr>
                <w:b/>
                <w:i/>
              </w:rPr>
              <w:t>věrohodné</w:t>
            </w:r>
            <w:r w:rsidRPr="009F2DC6">
              <w:t xml:space="preserve"> kroky k respektování účinných demokratických mechanismů, včetně parlamentního systému založeného na pluralitě politických stran, a zásad právního státu a že zaručí dodržování lidských práv. Specifické cíle </w:t>
            </w:r>
            <w:proofErr w:type="spellStart"/>
            <w:r w:rsidRPr="009F2DC6">
              <w:t>makrofinanční</w:t>
            </w:r>
            <w:proofErr w:type="spellEnd"/>
            <w:r w:rsidRPr="009F2DC6">
              <w:t xml:space="preserve"> pomoci Unie by měly navíc v Egyptě posílit účinnost, transparentnost a odpovědnost systémů řízení veřejných financí, řízení finančního sektoru a dohled nad ním a měly by prosazovat strukturální reformy zaměřené na podporu udržitelného růstu podporujícího začlenění, na vytváření důstojných pracovních příležitostí a fiskální konsolidaci. Útvary Komise a Evropská služba pro vnější činnost by měly plnění nezbytné podmínky a dosahování specifických cílů pravidelně sledovat.</w:t>
            </w:r>
          </w:p>
        </w:tc>
        <w:tc>
          <w:tcPr>
            <w:tcW w:w="4876" w:type="dxa"/>
            <w:hideMark/>
          </w:tcPr>
          <w:p w:rsidR="00333F97" w:rsidRPr="009F2DC6" w:rsidRDefault="00333F97" w:rsidP="0020624E">
            <w:pPr>
              <w:pStyle w:val="Normal6"/>
              <w:rPr>
                <w:szCs w:val="24"/>
              </w:rPr>
            </w:pPr>
            <w:r w:rsidRPr="009F2DC6">
              <w:t>(22)</w:t>
            </w:r>
            <w:r w:rsidRPr="009F2DC6">
              <w:tab/>
            </w:r>
            <w:proofErr w:type="spellStart"/>
            <w:r w:rsidRPr="009F2DC6">
              <w:rPr>
                <w:b/>
                <w:i/>
              </w:rPr>
              <w:t>Makrofinanční</w:t>
            </w:r>
            <w:proofErr w:type="spellEnd"/>
            <w:r w:rsidRPr="009F2DC6">
              <w:rPr>
                <w:b/>
                <w:i/>
              </w:rPr>
              <w:t xml:space="preserve"> pomoc by měla zůstat ekonomickým nástrojem. </w:t>
            </w:r>
            <w:r w:rsidRPr="009F2DC6">
              <w:t xml:space="preserve">Poskytnutí </w:t>
            </w:r>
            <w:proofErr w:type="spellStart"/>
            <w:r w:rsidRPr="009F2DC6">
              <w:t>makrofinanční</w:t>
            </w:r>
            <w:proofErr w:type="spellEnd"/>
            <w:r w:rsidRPr="009F2DC6">
              <w:t xml:space="preserve"> pomoci Unie Egyptu by</w:t>
            </w:r>
            <w:r w:rsidRPr="009F2DC6">
              <w:rPr>
                <w:b/>
                <w:i/>
              </w:rPr>
              <w:t xml:space="preserve"> nicméně</w:t>
            </w:r>
            <w:r w:rsidRPr="009F2DC6">
              <w:t xml:space="preserve"> mělo být podmíněno tím, že Egypt bude i nadále činit konkrétní</w:t>
            </w:r>
            <w:r w:rsidRPr="009F2DC6">
              <w:rPr>
                <w:b/>
                <w:i/>
              </w:rPr>
              <w:t>, věrohodné</w:t>
            </w:r>
            <w:r w:rsidRPr="009F2DC6">
              <w:t xml:space="preserve"> a </w:t>
            </w:r>
            <w:r w:rsidRPr="009F2DC6">
              <w:rPr>
                <w:b/>
                <w:i/>
              </w:rPr>
              <w:t>hmatatelné</w:t>
            </w:r>
            <w:r w:rsidRPr="009F2DC6">
              <w:t xml:space="preserve"> kroky k respektování</w:t>
            </w:r>
            <w:r w:rsidRPr="009F2DC6">
              <w:rPr>
                <w:b/>
                <w:i/>
              </w:rPr>
              <w:t xml:space="preserve"> a posilování</w:t>
            </w:r>
            <w:r w:rsidRPr="009F2DC6">
              <w:t xml:space="preserve"> účinných demokratických mechanismů, včetně parlamentního systému založeného na pluralitě politických stran, a zásad právního státu a že zaručí dodržování lidských práv. Specifické cíle </w:t>
            </w:r>
            <w:proofErr w:type="spellStart"/>
            <w:r w:rsidRPr="009F2DC6">
              <w:t>makrofinanční</w:t>
            </w:r>
            <w:proofErr w:type="spellEnd"/>
            <w:r w:rsidRPr="009F2DC6">
              <w:t xml:space="preserve"> pomoci Unie by měly navíc v Egyptě posílit účinnost, transparentnost a odpovědnost systémů řízení veřejných financí, řízení finančního sektoru a dohled nad ním a měly by prosazovat strukturální reformy zaměřené na podporu udržitelného růstu podporujícího začlenění, na vytváření důstojných pracovních příležitostí a fiskální konsolidaci. Útvary Komise a Evropská služba pro vnější činnost by měly plnění nezbytné podmínky a dosahování specifických cílů pravidelně sledovat.</w:t>
            </w:r>
          </w:p>
        </w:tc>
      </w:tr>
    </w:tbl>
    <w:p w:rsidR="00333F97" w:rsidRPr="009F2DC6" w:rsidRDefault="00333F97" w:rsidP="00333F97"/>
    <w:p w:rsidR="00333F97" w:rsidRPr="009F2DC6" w:rsidRDefault="00333F97" w:rsidP="00333F97">
      <w:pPr>
        <w:pStyle w:val="AMNumberTabs0"/>
        <w:keepNext/>
      </w:pPr>
      <w:r w:rsidRPr="009F2DC6">
        <w:t>Pozměňovací návrh</w:t>
      </w:r>
      <w:r w:rsidRPr="009F2DC6">
        <w:tab/>
      </w:r>
      <w:r w:rsidRPr="009F2DC6">
        <w:tab/>
        <w:t>14</w:t>
      </w:r>
    </w:p>
    <w:p w:rsidR="00333F97" w:rsidRPr="009F2DC6" w:rsidRDefault="00333F97" w:rsidP="00333F97">
      <w:pPr>
        <w:pStyle w:val="NormalBold12b"/>
        <w:keepNext/>
      </w:pPr>
      <w:r w:rsidRPr="009F2DC6">
        <w:t>Návrh rozhodnutí</w:t>
      </w:r>
    </w:p>
    <w:p w:rsidR="00333F97" w:rsidRPr="009F2DC6" w:rsidRDefault="00333F97" w:rsidP="00333F97">
      <w:pPr>
        <w:pStyle w:val="NormalBold"/>
      </w:pPr>
      <w:r w:rsidRPr="009F2DC6">
        <w:t>Bod odůvodnění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0170C9" w:rsidRDefault="00333F97" w:rsidP="0020624E">
            <w:pPr>
              <w:pStyle w:val="Normal6"/>
            </w:pPr>
            <w:r w:rsidRPr="000170C9">
              <w:t>(23)</w:t>
            </w:r>
            <w:r w:rsidRPr="000170C9">
              <w:tab/>
              <w:t>V zájmu zajištění účinné ochrany finančních zájmů Unie souvisejících s </w:t>
            </w:r>
            <w:proofErr w:type="spellStart"/>
            <w:r w:rsidRPr="000170C9">
              <w:t>makrofinanční</w:t>
            </w:r>
            <w:proofErr w:type="spellEnd"/>
            <w:r w:rsidRPr="000170C9">
              <w:t xml:space="preserve"> pomocí Unie by </w:t>
            </w:r>
            <w:r w:rsidRPr="000170C9">
              <w:rPr>
                <w:b/>
                <w:i/>
              </w:rPr>
              <w:t>Egypt</w:t>
            </w:r>
            <w:r w:rsidRPr="000170C9">
              <w:t xml:space="preserve"> měl přijmout vhodná opatření v oblasti prevence a potírání podvodů, korupce a jakýchkoli jiných nesrovnalostí týkajících se pomoci. Kromě toho by smlouva o úvěru, která má být uzavřena mezi Komisí a egyptskými orgány, měla obsahovat ustanovení, která zmocňují Evropský úřad pro boj proti podvodům (OLAF) k provádění vyšetřování, včetně kontrol a inspekcí na místě, v souladu s ustanoveními a postupy stanovenými v nařízení Evropského parlamentu a Rady (EU, Euratom) č. 883/2013</w:t>
            </w:r>
            <w:r w:rsidRPr="000170C9">
              <w:rPr>
                <w:vertAlign w:val="superscript"/>
              </w:rPr>
              <w:t>3</w:t>
            </w:r>
            <w:r w:rsidRPr="000170C9">
              <w:t xml:space="preserve"> a v nařízení Rady (Euratom, ES) č. 2185/96</w:t>
            </w:r>
            <w:r w:rsidRPr="000170C9">
              <w:rPr>
                <w:vertAlign w:val="superscript"/>
              </w:rPr>
              <w:t>4</w:t>
            </w:r>
            <w:r w:rsidRPr="000170C9">
              <w:t xml:space="preserve"> , Komisi a Účetní dvůr k provádění auditů a Úřad evropského veřejného žalobce k výkonu jeho pravomoci, pokud jde o poskytování </w:t>
            </w:r>
            <w:proofErr w:type="spellStart"/>
            <w:r w:rsidRPr="000170C9">
              <w:t>makrofinanční</w:t>
            </w:r>
            <w:proofErr w:type="spellEnd"/>
            <w:r w:rsidRPr="000170C9">
              <w:t xml:space="preserve"> pomoci Unie během období její dostupnosti a po jeho skončení.</w:t>
            </w:r>
          </w:p>
        </w:tc>
        <w:tc>
          <w:tcPr>
            <w:tcW w:w="4876" w:type="dxa"/>
            <w:hideMark/>
          </w:tcPr>
          <w:p w:rsidR="00333F97" w:rsidRPr="000170C9" w:rsidRDefault="00333F97" w:rsidP="0020624E">
            <w:pPr>
              <w:pStyle w:val="Normal6"/>
              <w:rPr>
                <w:szCs w:val="24"/>
              </w:rPr>
            </w:pPr>
            <w:r w:rsidRPr="000170C9">
              <w:t>(23)</w:t>
            </w:r>
            <w:r w:rsidRPr="000170C9">
              <w:tab/>
            </w:r>
            <w:r w:rsidRPr="000170C9">
              <w:rPr>
                <w:b/>
                <w:i/>
              </w:rPr>
              <w:t>Je nezbytné zdůraznit, že Egypt musí splnit nezbytnou hospodářskou podmínku způsobilosti. Egypt prokázal svou solventnost a finanční stabilitu, což Komise ověřila. V </w:t>
            </w:r>
            <w:r w:rsidRPr="000170C9">
              <w:t>zájmu zajištění účinné ochrany finančních zájmů Unie souvisejících s </w:t>
            </w:r>
            <w:proofErr w:type="spellStart"/>
            <w:r w:rsidRPr="000170C9">
              <w:t>makrofinanční</w:t>
            </w:r>
            <w:proofErr w:type="spellEnd"/>
            <w:r w:rsidRPr="000170C9">
              <w:t xml:space="preserve"> pomocí Unie by </w:t>
            </w:r>
            <w:r w:rsidRPr="000170C9">
              <w:rPr>
                <w:b/>
                <w:i/>
              </w:rPr>
              <w:t>však</w:t>
            </w:r>
            <w:r w:rsidRPr="000170C9">
              <w:t xml:space="preserve"> měl</w:t>
            </w:r>
            <w:r w:rsidRPr="000170C9">
              <w:rPr>
                <w:b/>
                <w:i/>
              </w:rPr>
              <w:t xml:space="preserve"> Egypt</w:t>
            </w:r>
            <w:r w:rsidRPr="000170C9">
              <w:t xml:space="preserve"> přijmout vhodná opatření v oblasti prevence a potírání podvodů, korupce a jakýchkoli jiných nesrovnalostí týkajících se pomoci. Kromě toho by smlouva o úvěru, která má být uzavřena mezi Komisí a egyptskými orgány, měla obsahovat ustanovení, která zmocňují Evropský úřad pro boj proti podvodům (OLAF) k provádění vyšetřování, včetně kontrol a inspekcí na místě, v souladu s ustanoveními a postupy stanovenými v nařízení Evropského parlamentu a Rady (EU, Euratom) č. 883/2013</w:t>
            </w:r>
            <w:r w:rsidRPr="000170C9">
              <w:rPr>
                <w:vertAlign w:val="superscript"/>
              </w:rPr>
              <w:t>3</w:t>
            </w:r>
            <w:r w:rsidRPr="000170C9">
              <w:t xml:space="preserve"> a v nařízení Rady (Euratom, ES) č. 2185/96</w:t>
            </w:r>
            <w:r w:rsidRPr="000170C9">
              <w:rPr>
                <w:vertAlign w:val="superscript"/>
              </w:rPr>
              <w:t>4</w:t>
            </w:r>
            <w:r w:rsidRPr="000170C9">
              <w:t xml:space="preserve"> , Komisi a Účetní dvůr k provádění auditů a Úřad evropského veřejného žalobce k výkonu jeho pravomoci, pokud jde o poskytování </w:t>
            </w:r>
            <w:proofErr w:type="spellStart"/>
            <w:r w:rsidRPr="000170C9">
              <w:t>makrofinanční</w:t>
            </w:r>
            <w:proofErr w:type="spellEnd"/>
            <w:r w:rsidRPr="000170C9">
              <w:t xml:space="preserve"> pomoci Unie během období její dostupnosti a po jeho skončení.</w:t>
            </w:r>
          </w:p>
        </w:tc>
      </w:tr>
      <w:tr w:rsidR="00333F97" w:rsidRPr="009F2DC6" w:rsidTr="0020624E">
        <w:trPr>
          <w:jc w:val="center"/>
        </w:trPr>
        <w:tc>
          <w:tcPr>
            <w:tcW w:w="4876" w:type="dxa"/>
            <w:hideMark/>
          </w:tcPr>
          <w:p w:rsidR="00333F97" w:rsidRPr="009F2DC6" w:rsidRDefault="00333F97" w:rsidP="0020624E">
            <w:pPr>
              <w:pStyle w:val="Normal6"/>
            </w:pPr>
            <w:r w:rsidRPr="009F2DC6">
              <w:t>__________________</w:t>
            </w:r>
          </w:p>
        </w:tc>
        <w:tc>
          <w:tcPr>
            <w:tcW w:w="4876" w:type="dxa"/>
            <w:hideMark/>
          </w:tcPr>
          <w:p w:rsidR="00333F97" w:rsidRPr="009F2DC6" w:rsidRDefault="00333F97" w:rsidP="0020624E">
            <w:pPr>
              <w:pStyle w:val="Normal6"/>
              <w:rPr>
                <w:szCs w:val="24"/>
              </w:rPr>
            </w:pPr>
            <w:r w:rsidRPr="009F2DC6">
              <w:t>__________________</w:t>
            </w:r>
          </w:p>
        </w:tc>
      </w:tr>
      <w:tr w:rsidR="00333F97" w:rsidRPr="009F2DC6" w:rsidTr="0020624E">
        <w:trPr>
          <w:jc w:val="center"/>
        </w:trPr>
        <w:tc>
          <w:tcPr>
            <w:tcW w:w="4876" w:type="dxa"/>
            <w:hideMark/>
          </w:tcPr>
          <w:p w:rsidR="00333F97" w:rsidRPr="009F2DC6" w:rsidRDefault="00333F97" w:rsidP="0020624E">
            <w:pPr>
              <w:pStyle w:val="Normal6"/>
            </w:pPr>
            <w:r w:rsidRPr="009F2DC6">
              <w:rPr>
                <w:vertAlign w:val="superscript"/>
              </w:rPr>
              <w:t>3</w:t>
            </w:r>
            <w:r w:rsidRPr="009F2DC6">
              <w:t xml:space="preserve"> 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w:t>
            </w:r>
            <w:proofErr w:type="gramStart"/>
            <w:r w:rsidRPr="009F2DC6">
              <w:t>věst</w:t>
            </w:r>
            <w:proofErr w:type="gramEnd"/>
            <w:r w:rsidRPr="009F2DC6">
              <w:t xml:space="preserve">. L 248, </w:t>
            </w:r>
            <w:proofErr w:type="gramStart"/>
            <w:r w:rsidRPr="009F2DC6">
              <w:t>18.9.2013</w:t>
            </w:r>
            <w:proofErr w:type="gramEnd"/>
            <w:r w:rsidRPr="009F2DC6">
              <w:t>, s. 1).</w:t>
            </w:r>
          </w:p>
        </w:tc>
        <w:tc>
          <w:tcPr>
            <w:tcW w:w="4876" w:type="dxa"/>
            <w:hideMark/>
          </w:tcPr>
          <w:p w:rsidR="00333F97" w:rsidRPr="009F2DC6" w:rsidRDefault="00333F97" w:rsidP="0020624E">
            <w:pPr>
              <w:pStyle w:val="Normal6"/>
              <w:rPr>
                <w:szCs w:val="24"/>
              </w:rPr>
            </w:pPr>
            <w:r w:rsidRPr="009F2DC6">
              <w:rPr>
                <w:vertAlign w:val="superscript"/>
              </w:rPr>
              <w:t>3</w:t>
            </w:r>
            <w:r w:rsidRPr="009F2DC6">
              <w:t xml:space="preserve"> 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w:t>
            </w:r>
            <w:proofErr w:type="gramStart"/>
            <w:r w:rsidRPr="009F2DC6">
              <w:t>věst</w:t>
            </w:r>
            <w:proofErr w:type="gramEnd"/>
            <w:r w:rsidRPr="009F2DC6">
              <w:t xml:space="preserve">. L 248, </w:t>
            </w:r>
            <w:proofErr w:type="gramStart"/>
            <w:r w:rsidRPr="009F2DC6">
              <w:t>18.9.2013</w:t>
            </w:r>
            <w:proofErr w:type="gramEnd"/>
            <w:r w:rsidRPr="009F2DC6">
              <w:t>, s. 1).</w:t>
            </w:r>
          </w:p>
        </w:tc>
      </w:tr>
      <w:tr w:rsidR="00333F97" w:rsidRPr="009F2DC6" w:rsidTr="0020624E">
        <w:trPr>
          <w:jc w:val="center"/>
        </w:trPr>
        <w:tc>
          <w:tcPr>
            <w:tcW w:w="4876" w:type="dxa"/>
            <w:hideMark/>
          </w:tcPr>
          <w:p w:rsidR="00333F97" w:rsidRPr="009F2DC6" w:rsidRDefault="00333F97" w:rsidP="0020624E">
            <w:pPr>
              <w:pStyle w:val="Normal6"/>
            </w:pPr>
            <w:r w:rsidRPr="009F2DC6">
              <w:rPr>
                <w:vertAlign w:val="superscript"/>
              </w:rPr>
              <w:t>4</w:t>
            </w:r>
            <w:r w:rsidRPr="009F2DC6">
              <w:t xml:space="preserve"> Nařízení Rady (Euratom, ES) č. 2185/96 ze dne 11. listopadu 1996 o kontrolách a inspekcích na místě prováděných Komisí </w:t>
            </w:r>
            <w:r w:rsidRPr="009F2DC6">
              <w:lastRenderedPageBreak/>
              <w:t xml:space="preserve">za účelem ochrany finančních zájmů Evropských společenství proti podvodům a jiným nesrovnalostem (Úř. </w:t>
            </w:r>
            <w:proofErr w:type="gramStart"/>
            <w:r w:rsidRPr="009F2DC6">
              <w:t>věst</w:t>
            </w:r>
            <w:proofErr w:type="gramEnd"/>
            <w:r w:rsidRPr="009F2DC6">
              <w:t xml:space="preserve">. L 292, </w:t>
            </w:r>
            <w:proofErr w:type="gramStart"/>
            <w:r w:rsidRPr="009F2DC6">
              <w:t>15.11.1996</w:t>
            </w:r>
            <w:proofErr w:type="gramEnd"/>
            <w:r w:rsidRPr="009F2DC6">
              <w:t>, s. 2).</w:t>
            </w:r>
          </w:p>
        </w:tc>
        <w:tc>
          <w:tcPr>
            <w:tcW w:w="4876" w:type="dxa"/>
            <w:hideMark/>
          </w:tcPr>
          <w:p w:rsidR="00333F97" w:rsidRPr="009F2DC6" w:rsidRDefault="00333F97" w:rsidP="0020624E">
            <w:pPr>
              <w:pStyle w:val="Normal6"/>
              <w:rPr>
                <w:szCs w:val="24"/>
              </w:rPr>
            </w:pPr>
            <w:r w:rsidRPr="009F2DC6">
              <w:rPr>
                <w:vertAlign w:val="superscript"/>
              </w:rPr>
              <w:lastRenderedPageBreak/>
              <w:t>4</w:t>
            </w:r>
            <w:r w:rsidRPr="009F2DC6">
              <w:t xml:space="preserve"> Nařízení Rady (Euratom, ES) č. 2185/96 ze dne 11. listopadu 1996 o kontrolách a inspekcích na místě prováděných Komisí </w:t>
            </w:r>
            <w:r w:rsidRPr="009F2DC6">
              <w:lastRenderedPageBreak/>
              <w:t xml:space="preserve">za účelem ochrany finančních zájmů Evropských společenství proti podvodům a jiným nesrovnalostem (Úř. </w:t>
            </w:r>
            <w:proofErr w:type="gramStart"/>
            <w:r w:rsidRPr="009F2DC6">
              <w:t>věst</w:t>
            </w:r>
            <w:proofErr w:type="gramEnd"/>
            <w:r w:rsidRPr="009F2DC6">
              <w:t xml:space="preserve">. L 292, </w:t>
            </w:r>
            <w:proofErr w:type="gramStart"/>
            <w:r w:rsidRPr="009F2DC6">
              <w:t>15.11.1996</w:t>
            </w:r>
            <w:proofErr w:type="gramEnd"/>
            <w:r w:rsidRPr="009F2DC6">
              <w:t>, s. 2).</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15</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tcPr>
          <w:p w:rsidR="00333F97" w:rsidRPr="009F2DC6" w:rsidRDefault="00333F97" w:rsidP="0020624E">
            <w:pPr>
              <w:pStyle w:val="ColumnHeading"/>
              <w:keepNext/>
            </w:pPr>
            <w:r w:rsidRPr="009F2DC6">
              <w:t>Znění navržené Komisí</w:t>
            </w:r>
          </w:p>
        </w:tc>
        <w:tc>
          <w:tcPr>
            <w:tcW w:w="4876" w:type="dxa"/>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tcPr>
          <w:p w:rsidR="00333F97" w:rsidRPr="009F2DC6" w:rsidRDefault="00333F97" w:rsidP="0020624E">
            <w:pPr>
              <w:pStyle w:val="Normal6"/>
            </w:pPr>
            <w:r w:rsidRPr="009F2DC6">
              <w:t>(26)</w:t>
            </w:r>
            <w:r w:rsidRPr="009F2DC6">
              <w:tab/>
            </w:r>
            <w:proofErr w:type="spellStart"/>
            <w:r w:rsidRPr="009F2DC6">
              <w:t>Makrofinanční</w:t>
            </w:r>
            <w:proofErr w:type="spellEnd"/>
            <w:r w:rsidRPr="009F2DC6">
              <w:t xml:space="preserve"> pomoc Unie by měla být řízena Komisí. Komise by měla pravidelně informovat Evropský parlament a Radu o vývoji souvisejícím s </w:t>
            </w:r>
            <w:proofErr w:type="spellStart"/>
            <w:r w:rsidRPr="009F2DC6">
              <w:t>makrofinanční</w:t>
            </w:r>
            <w:proofErr w:type="spellEnd"/>
            <w:r w:rsidRPr="009F2DC6">
              <w:t xml:space="preserve"> pomocí a poskytovat jim příslušné dokumenty, aby mohly provádění tohoto rozhodnutí sledovat.</w:t>
            </w:r>
          </w:p>
        </w:tc>
        <w:tc>
          <w:tcPr>
            <w:tcW w:w="4876" w:type="dxa"/>
          </w:tcPr>
          <w:p w:rsidR="00333F97" w:rsidRPr="009F2DC6" w:rsidRDefault="00333F97" w:rsidP="0020624E">
            <w:pPr>
              <w:pStyle w:val="Normal6"/>
              <w:rPr>
                <w:szCs w:val="24"/>
              </w:rPr>
            </w:pPr>
            <w:r w:rsidRPr="009F2DC6">
              <w:t>(26)</w:t>
            </w:r>
            <w:r w:rsidRPr="009F2DC6">
              <w:tab/>
            </w:r>
            <w:proofErr w:type="spellStart"/>
            <w:r w:rsidRPr="009F2DC6">
              <w:t>Makrofinanční</w:t>
            </w:r>
            <w:proofErr w:type="spellEnd"/>
            <w:r w:rsidRPr="009F2DC6">
              <w:t xml:space="preserve"> pomoc Unie by měla být řízena Komisí. Komise by měla </w:t>
            </w:r>
            <w:r w:rsidRPr="009F2DC6">
              <w:rPr>
                <w:b/>
                <w:i/>
              </w:rPr>
              <w:t xml:space="preserve">prostřednictvím výroční zprávy </w:t>
            </w:r>
            <w:r w:rsidRPr="009F2DC6">
              <w:t>pravidelně informovat Evropský parlament a Radu o vývoji souvisejícím s </w:t>
            </w:r>
            <w:proofErr w:type="spellStart"/>
            <w:r w:rsidRPr="009F2DC6">
              <w:t>makrofinanční</w:t>
            </w:r>
            <w:proofErr w:type="spellEnd"/>
            <w:r w:rsidRPr="009F2DC6">
              <w:t xml:space="preserve"> pomocí a o </w:t>
            </w:r>
            <w:r w:rsidRPr="009F2DC6">
              <w:rPr>
                <w:b/>
                <w:i/>
              </w:rPr>
              <w:t>dodržování účinných demokratických mechanismů, v souladu s předběžnými podmínkami uvedenými v tomto rozhodnutí, a </w:t>
            </w:r>
            <w:r w:rsidRPr="009F2DC6">
              <w:t>poskytovat jim příslušné dokumenty, aby mohly provádění tohoto rozhodnutí sledovat.</w:t>
            </w:r>
          </w:p>
        </w:tc>
      </w:tr>
    </w:tbl>
    <w:p w:rsidR="00333F97" w:rsidRPr="009F2DC6" w:rsidRDefault="00333F97" w:rsidP="00333F97"/>
    <w:p w:rsidR="00333F97" w:rsidRPr="009F2DC6" w:rsidRDefault="00333F97" w:rsidP="00095E3F">
      <w:pPr>
        <w:pStyle w:val="AmNumberTabs"/>
        <w:tabs>
          <w:tab w:val="clear" w:pos="3374"/>
          <w:tab w:val="clear" w:pos="3430"/>
          <w:tab w:val="left" w:pos="2552"/>
        </w:tabs>
      </w:pPr>
      <w:r w:rsidRPr="009F2DC6">
        <w:t>Pozměňovací návrh</w:t>
      </w:r>
      <w:r w:rsidR="0007107D">
        <w:t>y</w:t>
      </w:r>
      <w:r w:rsidRPr="009F2DC6">
        <w:tab/>
      </w:r>
      <w:r w:rsidRPr="009F2DC6">
        <w:tab/>
        <w:t>16</w:t>
      </w:r>
      <w:r w:rsidR="0007107D">
        <w:t xml:space="preserve"> a 42</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Bod odůvodnění 28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880B90">
        <w:trPr>
          <w:jc w:val="center"/>
        </w:trPr>
        <w:tc>
          <w:tcPr>
            <w:tcW w:w="9752" w:type="dxa"/>
            <w:gridSpan w:val="2"/>
          </w:tcPr>
          <w:p w:rsidR="00333F97" w:rsidRPr="009F2DC6" w:rsidRDefault="00333F97" w:rsidP="0020624E">
            <w:pPr>
              <w:keepNext/>
            </w:pPr>
          </w:p>
        </w:tc>
      </w:tr>
      <w:tr w:rsidR="00333F97" w:rsidRPr="009F2DC6" w:rsidTr="00880B90">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880B90">
        <w:trPr>
          <w:jc w:val="center"/>
        </w:trPr>
        <w:tc>
          <w:tcPr>
            <w:tcW w:w="4876" w:type="dxa"/>
            <w:hideMark/>
          </w:tcPr>
          <w:p w:rsidR="00333F97" w:rsidRPr="009F2DC6" w:rsidRDefault="00333F97" w:rsidP="0020624E">
            <w:pPr>
              <w:pStyle w:val="Normal6"/>
            </w:pPr>
            <w:r w:rsidRPr="009F2DC6">
              <w:t>(28)</w:t>
            </w:r>
            <w:r w:rsidRPr="009F2DC6">
              <w:tab/>
            </w:r>
            <w:r w:rsidRPr="009F2DC6">
              <w:rPr>
                <w:b/>
                <w:i/>
              </w:rPr>
              <w:t>Na</w:t>
            </w:r>
            <w:r w:rsidRPr="009F2DC6">
              <w:t xml:space="preserve"> </w:t>
            </w:r>
            <w:proofErr w:type="spellStart"/>
            <w:r w:rsidRPr="009F2DC6">
              <w:t>makrofinanční</w:t>
            </w:r>
            <w:proofErr w:type="spellEnd"/>
            <w:r w:rsidRPr="009F2DC6">
              <w:t xml:space="preserve"> pomoc Unie by </w:t>
            </w:r>
            <w:r w:rsidRPr="009F2DC6">
              <w:rPr>
                <w:b/>
                <w:i/>
              </w:rPr>
              <w:t>se měly vztahovat podmínky v oblasti</w:t>
            </w:r>
            <w:r w:rsidRPr="009F2DC6">
              <w:t xml:space="preserve"> hospodářské politiky, jež budou stanoveny v memorandu o porozumění. V zájmu zajištění jednotných podmínek provádění a z důvodů účinnosti by Komise měla být zmocněna ke sjednání těchto podmínek s egyptskými orgány pod dohledem výboru složeného ze zástupců členských států v souladu s nařízením (EU) č. 182/2011. Podle uvedeného nařízení by se měl poradní postup obecně použít ve všech případech, kromě případů stanovených v uvedeném nařízení. Vzhledem k potenciálně významnému dopadu pomoci ve výši více než 90 milionů EUR je vhodné použít na operace přesahující tuto </w:t>
            </w:r>
            <w:r w:rsidRPr="009F2DC6">
              <w:lastRenderedPageBreak/>
              <w:t xml:space="preserve">prahovou hodnotu přezkumný postup. Vzhledem k výši </w:t>
            </w:r>
            <w:proofErr w:type="spellStart"/>
            <w:r w:rsidRPr="009F2DC6">
              <w:t>makrofinanční</w:t>
            </w:r>
            <w:proofErr w:type="spellEnd"/>
            <w:r w:rsidRPr="009F2DC6">
              <w:t xml:space="preserve"> pomoci, kterou Unie Egyptu poskytne, by měl být pro přijetí memoranda o porozumění a pro jakékoli omezení, pozastavení či zrušení pomoci použit přezkumný postup,</w:t>
            </w:r>
          </w:p>
        </w:tc>
        <w:tc>
          <w:tcPr>
            <w:tcW w:w="4876" w:type="dxa"/>
            <w:hideMark/>
          </w:tcPr>
          <w:p w:rsidR="00333F97" w:rsidRPr="009F2DC6" w:rsidRDefault="00333F97" w:rsidP="00367410">
            <w:pPr>
              <w:pStyle w:val="Normal6"/>
              <w:rPr>
                <w:szCs w:val="24"/>
              </w:rPr>
            </w:pPr>
            <w:r w:rsidRPr="009F2DC6">
              <w:lastRenderedPageBreak/>
              <w:t>(28)</w:t>
            </w:r>
            <w:r w:rsidRPr="009F2DC6">
              <w:tab/>
            </w:r>
            <w:proofErr w:type="spellStart"/>
            <w:r w:rsidRPr="009F2DC6">
              <w:t>Makrofinanční</w:t>
            </w:r>
            <w:proofErr w:type="spellEnd"/>
            <w:r w:rsidRPr="009F2DC6">
              <w:t xml:space="preserve"> pomoc Unie by </w:t>
            </w:r>
            <w:r w:rsidRPr="009F2DC6">
              <w:rPr>
                <w:b/>
                <w:i/>
              </w:rPr>
              <w:t>měla být podmíněna udržitelnými reformami</w:t>
            </w:r>
            <w:r w:rsidRPr="009F2DC6">
              <w:t xml:space="preserve"> hospodářské politiky</w:t>
            </w:r>
            <w:r w:rsidR="0007107D">
              <w:t xml:space="preserve">, </w:t>
            </w:r>
            <w:r w:rsidR="0007107D">
              <w:rPr>
                <w:b/>
                <w:i/>
              </w:rPr>
              <w:t>demokracie, právního státu a lidských práv</w:t>
            </w:r>
            <w:r w:rsidRPr="009F2DC6">
              <w:t xml:space="preserve">, jež budou stanoveny v memorandu o porozumění. V zájmu zajištění jednotných podmínek provádění a z důvodů účinnosti by Komise měla být zmocněna ke sjednání těchto podmínek s egyptskými orgány pod dohledem výboru složeného ze zástupců členských států v souladu s nařízením (EU) č. 182/2011. Podle uvedeného nařízení by se měl poradní postup obecně použít ve všech případech, kromě případů stanovených v uvedeném nařízení. Vzhledem k potenciálně významnému dopadu pomoci </w:t>
            </w:r>
            <w:r w:rsidRPr="009F2DC6">
              <w:lastRenderedPageBreak/>
              <w:t xml:space="preserve">ve výši více než 90 milionů EUR je vhodné použít na operace přesahující tuto prahovou hodnotu přezkumný postup. Vzhledem k výši </w:t>
            </w:r>
            <w:proofErr w:type="spellStart"/>
            <w:r w:rsidRPr="009F2DC6">
              <w:t>makrofinanční</w:t>
            </w:r>
            <w:proofErr w:type="spellEnd"/>
            <w:r w:rsidRPr="009F2DC6">
              <w:t xml:space="preserve"> pomoci, kterou Unie Egyptu poskytne, by měl být pro přijetí memoranda o porozumění a pro jakékoli omezení, pozastavení či zrušení pomoci použit přezkumný postup,</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17</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Čl. 1 – odst.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880B90">
        <w:trPr>
          <w:jc w:val="center"/>
        </w:trPr>
        <w:tc>
          <w:tcPr>
            <w:tcW w:w="9752" w:type="dxa"/>
            <w:gridSpan w:val="2"/>
          </w:tcPr>
          <w:p w:rsidR="00333F97" w:rsidRPr="009F2DC6" w:rsidRDefault="00333F97" w:rsidP="0020624E">
            <w:pPr>
              <w:keepNext/>
            </w:pPr>
          </w:p>
        </w:tc>
      </w:tr>
      <w:tr w:rsidR="00333F97" w:rsidRPr="009F2DC6" w:rsidTr="00880B90">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880B90">
        <w:trPr>
          <w:jc w:val="center"/>
        </w:trPr>
        <w:tc>
          <w:tcPr>
            <w:tcW w:w="4876" w:type="dxa"/>
            <w:hideMark/>
          </w:tcPr>
          <w:p w:rsidR="00333F97" w:rsidRPr="009F2DC6" w:rsidRDefault="00333F97" w:rsidP="0020624E">
            <w:pPr>
              <w:pStyle w:val="Normal6"/>
            </w:pPr>
            <w:r w:rsidRPr="009F2DC6">
              <w:t>1.</w:t>
            </w:r>
            <w:r w:rsidRPr="009F2DC6">
              <w:tab/>
              <w:t xml:space="preserve">Unie poskytne Egyptu </w:t>
            </w:r>
            <w:proofErr w:type="spellStart"/>
            <w:r w:rsidRPr="009F2DC6">
              <w:t>makrofinanční</w:t>
            </w:r>
            <w:proofErr w:type="spellEnd"/>
            <w:r w:rsidRPr="009F2DC6">
              <w:t xml:space="preserve"> pomoc v maximální výši až 4</w:t>
            </w:r>
            <w:r w:rsidRPr="009F2DC6">
              <w:rPr>
                <w:b/>
                <w:i/>
              </w:rPr>
              <w:t xml:space="preserve"> </w:t>
            </w:r>
            <w:r w:rsidRPr="009F2DC6">
              <w:t>miliard EUR (dále jen „</w:t>
            </w:r>
            <w:proofErr w:type="spellStart"/>
            <w:r w:rsidRPr="009F2DC6">
              <w:t>makrofinanční</w:t>
            </w:r>
            <w:proofErr w:type="spellEnd"/>
            <w:r w:rsidRPr="009F2DC6">
              <w:t xml:space="preserve"> pomoc Unie“) s cílem podpořit </w:t>
            </w:r>
            <w:r w:rsidRPr="009F2DC6">
              <w:rPr>
                <w:b/>
                <w:i/>
              </w:rPr>
              <w:t>hospodářskou</w:t>
            </w:r>
            <w:r w:rsidRPr="009F2DC6">
              <w:t xml:space="preserve"> stabilizaci a </w:t>
            </w:r>
            <w:r w:rsidRPr="009F2DC6">
              <w:rPr>
                <w:b/>
                <w:i/>
              </w:rPr>
              <w:t>významný reformní program Egypta</w:t>
            </w:r>
            <w:r w:rsidRPr="009F2DC6">
              <w:t xml:space="preserve">. Uvolnění </w:t>
            </w:r>
            <w:proofErr w:type="spellStart"/>
            <w:r w:rsidRPr="009F2DC6">
              <w:t>makrofinanční</w:t>
            </w:r>
            <w:proofErr w:type="spellEnd"/>
            <w:r w:rsidRPr="009F2DC6">
              <w:t xml:space="preserve"> pomoci Unie je podmíněno schválením rozpočtu Unie na příslušný rok Evropským parlamentem a Radou. Pomoc přispěje k pokrytí potřeb Egypta v oblasti platební bilance stanovených v programu MMF.</w:t>
            </w:r>
          </w:p>
        </w:tc>
        <w:tc>
          <w:tcPr>
            <w:tcW w:w="4876" w:type="dxa"/>
            <w:hideMark/>
          </w:tcPr>
          <w:p w:rsidR="00333F97" w:rsidRPr="009F2DC6" w:rsidRDefault="00333F97" w:rsidP="0020624E">
            <w:pPr>
              <w:pStyle w:val="Normal6"/>
              <w:rPr>
                <w:szCs w:val="24"/>
              </w:rPr>
            </w:pPr>
            <w:r w:rsidRPr="009F2DC6">
              <w:t>1.</w:t>
            </w:r>
            <w:r w:rsidRPr="009F2DC6">
              <w:tab/>
              <w:t xml:space="preserve">Unie poskytne Egyptu </w:t>
            </w:r>
            <w:proofErr w:type="spellStart"/>
            <w:r w:rsidRPr="009F2DC6">
              <w:t>makrofinanční</w:t>
            </w:r>
            <w:proofErr w:type="spellEnd"/>
            <w:r w:rsidRPr="009F2DC6">
              <w:t xml:space="preserve"> pomoc </w:t>
            </w:r>
            <w:r w:rsidRPr="009F2DC6">
              <w:rPr>
                <w:b/>
                <w:i/>
              </w:rPr>
              <w:t>ve formě zvýhodněných úvěrů v </w:t>
            </w:r>
            <w:r w:rsidRPr="009F2DC6">
              <w:t>maximální výši až 4</w:t>
            </w:r>
            <w:r w:rsidRPr="009F2DC6">
              <w:rPr>
                <w:b/>
                <w:i/>
              </w:rPr>
              <w:t> </w:t>
            </w:r>
            <w:r w:rsidRPr="009F2DC6">
              <w:t>miliard EUR (dále jen „</w:t>
            </w:r>
            <w:proofErr w:type="spellStart"/>
            <w:r w:rsidRPr="009F2DC6">
              <w:t>makrofinanční</w:t>
            </w:r>
            <w:proofErr w:type="spellEnd"/>
            <w:r w:rsidRPr="009F2DC6">
              <w:t xml:space="preserve"> pomoc Unie“) s cílem podpořit </w:t>
            </w:r>
            <w:r w:rsidRPr="009F2DC6">
              <w:rPr>
                <w:b/>
                <w:i/>
              </w:rPr>
              <w:t>jeho sociálně-ekonomickou</w:t>
            </w:r>
            <w:r w:rsidRPr="009F2DC6">
              <w:t xml:space="preserve"> stabilizaci</w:t>
            </w:r>
            <w:r w:rsidRPr="009F2DC6">
              <w:rPr>
                <w:b/>
                <w:i/>
              </w:rPr>
              <w:t>, obsáhlý program strukturálních reforem</w:t>
            </w:r>
            <w:r w:rsidRPr="009F2DC6">
              <w:t xml:space="preserve"> a </w:t>
            </w:r>
            <w:r w:rsidRPr="009F2DC6">
              <w:rPr>
                <w:b/>
                <w:i/>
              </w:rPr>
              <w:t>jeho odpovědnost za zmírňování dopadů nelegální migrace a řízení migračních toků</w:t>
            </w:r>
            <w:r w:rsidRPr="009F2DC6">
              <w:t xml:space="preserve">. Uvolnění </w:t>
            </w:r>
            <w:proofErr w:type="spellStart"/>
            <w:r w:rsidRPr="009F2DC6">
              <w:t>makrofinanční</w:t>
            </w:r>
            <w:proofErr w:type="spellEnd"/>
            <w:r w:rsidRPr="009F2DC6">
              <w:t xml:space="preserve"> pomoci Unie je podmíněno schválením rozpočtu Unie na příslušný rok Evropským parlamentem a Radou. Pomoc přispěje k pokrytí potřeb Egypta v oblasti platební bilance stanovených v programu MMF.</w:t>
            </w:r>
          </w:p>
        </w:tc>
      </w:tr>
    </w:tbl>
    <w:p w:rsidR="00880B90" w:rsidRDefault="00880B90" w:rsidP="00880B90">
      <w:pPr>
        <w:pStyle w:val="AmNumberTabs"/>
      </w:pPr>
    </w:p>
    <w:p w:rsidR="00880B90" w:rsidRPr="009F2DC6" w:rsidRDefault="00880B90" w:rsidP="00880B90">
      <w:pPr>
        <w:pStyle w:val="AmNumberTabs"/>
      </w:pPr>
      <w:r>
        <w:t>Pozměňovací návrh</w:t>
      </w:r>
      <w:r>
        <w:tab/>
      </w:r>
      <w:r>
        <w:tab/>
        <w:t>44</w:t>
      </w:r>
    </w:p>
    <w:p w:rsidR="00333F97" w:rsidRDefault="00333F97" w:rsidP="00333F97"/>
    <w:p w:rsidR="00880B90" w:rsidRPr="00CF5CFD" w:rsidRDefault="00880B90" w:rsidP="00880B90">
      <w:pPr>
        <w:pStyle w:val="NormalBold"/>
      </w:pPr>
      <w:r>
        <w:rPr>
          <w:rStyle w:val="HideTWBExt"/>
        </w:rPr>
        <w:t>&lt;DocAmend&gt;</w:t>
      </w:r>
      <w:r>
        <w:t>Návrh rozhodnutí</w:t>
      </w:r>
      <w:r>
        <w:rPr>
          <w:rStyle w:val="HideTWBExt"/>
        </w:rPr>
        <w:t>&lt;/</w:t>
      </w:r>
      <w:proofErr w:type="spellStart"/>
      <w:r>
        <w:rPr>
          <w:rStyle w:val="HideTWBExt"/>
        </w:rPr>
        <w:t>DocAmend</w:t>
      </w:r>
      <w:proofErr w:type="spellEnd"/>
      <w:r>
        <w:rPr>
          <w:rStyle w:val="HideTWBExt"/>
        </w:rPr>
        <w:t>&gt;</w:t>
      </w:r>
    </w:p>
    <w:p w:rsidR="00880B90" w:rsidRPr="00CF5CFD" w:rsidRDefault="00880B90" w:rsidP="00880B90">
      <w:pPr>
        <w:pStyle w:val="NormalBold"/>
      </w:pPr>
      <w:r>
        <w:rPr>
          <w:rStyle w:val="HideTWBExt"/>
        </w:rPr>
        <w:t>&lt;Article&gt;</w:t>
      </w:r>
      <w:r>
        <w:t>Čl. 1 – odst. 3 – pododstavec 2 a (nový)</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B90" w:rsidTr="006F5E4A">
        <w:trPr>
          <w:trHeight w:hRule="exact" w:val="240"/>
          <w:jc w:val="center"/>
        </w:trPr>
        <w:tc>
          <w:tcPr>
            <w:tcW w:w="9752" w:type="dxa"/>
            <w:gridSpan w:val="2"/>
            <w:tcBorders>
              <w:top w:val="nil"/>
              <w:left w:val="nil"/>
              <w:bottom w:val="nil"/>
              <w:right w:val="nil"/>
            </w:tcBorders>
          </w:tcPr>
          <w:p w:rsidR="00880B90" w:rsidRPr="00CF5CFD" w:rsidRDefault="00880B90" w:rsidP="006F5E4A"/>
        </w:tc>
      </w:tr>
      <w:tr w:rsidR="00880B90" w:rsidTr="006F5E4A">
        <w:trPr>
          <w:trHeight w:val="240"/>
          <w:jc w:val="center"/>
        </w:trPr>
        <w:tc>
          <w:tcPr>
            <w:tcW w:w="4876" w:type="dxa"/>
            <w:tcBorders>
              <w:top w:val="nil"/>
              <w:left w:val="nil"/>
              <w:bottom w:val="nil"/>
              <w:right w:val="nil"/>
            </w:tcBorders>
          </w:tcPr>
          <w:p w:rsidR="00880B90" w:rsidRPr="00CF5CFD" w:rsidRDefault="00880B90" w:rsidP="006F5E4A">
            <w:pPr>
              <w:pStyle w:val="AmColumnHeading"/>
            </w:pPr>
            <w:r>
              <w:t>Znění navržené Komisí</w:t>
            </w:r>
          </w:p>
        </w:tc>
        <w:tc>
          <w:tcPr>
            <w:tcW w:w="4876" w:type="dxa"/>
            <w:tcBorders>
              <w:top w:val="nil"/>
              <w:left w:val="nil"/>
              <w:bottom w:val="nil"/>
              <w:right w:val="nil"/>
            </w:tcBorders>
          </w:tcPr>
          <w:p w:rsidR="00880B90" w:rsidRPr="00CF5CFD" w:rsidRDefault="00880B90" w:rsidP="006F5E4A">
            <w:pPr>
              <w:pStyle w:val="AmColumnHeading"/>
            </w:pPr>
            <w:r>
              <w:t>Pozměňovací návrh</w:t>
            </w:r>
          </w:p>
        </w:tc>
      </w:tr>
      <w:tr w:rsidR="00880B90" w:rsidTr="006F5E4A">
        <w:trPr>
          <w:jc w:val="center"/>
        </w:trPr>
        <w:tc>
          <w:tcPr>
            <w:tcW w:w="4876" w:type="dxa"/>
            <w:tcBorders>
              <w:top w:val="nil"/>
              <w:left w:val="nil"/>
              <w:bottom w:val="nil"/>
              <w:right w:val="nil"/>
            </w:tcBorders>
          </w:tcPr>
          <w:p w:rsidR="00880B90" w:rsidRPr="00CF5CFD" w:rsidRDefault="00880B90" w:rsidP="006F5E4A">
            <w:pPr>
              <w:pStyle w:val="Normal6a"/>
            </w:pPr>
          </w:p>
        </w:tc>
        <w:tc>
          <w:tcPr>
            <w:tcW w:w="4876" w:type="dxa"/>
            <w:tcBorders>
              <w:top w:val="nil"/>
              <w:left w:val="nil"/>
              <w:bottom w:val="nil"/>
              <w:right w:val="nil"/>
            </w:tcBorders>
          </w:tcPr>
          <w:p w:rsidR="00880B90" w:rsidRPr="00CF5CFD" w:rsidRDefault="00880B90" w:rsidP="006F5E4A">
            <w:pPr>
              <w:pStyle w:val="Normal6a"/>
            </w:pPr>
            <w:r>
              <w:rPr>
                <w:b/>
                <w:i/>
              </w:rPr>
              <w:t xml:space="preserve">Transparentní správa finančních prostředků přidělených v rámci této </w:t>
            </w:r>
            <w:proofErr w:type="spellStart"/>
            <w:r>
              <w:rPr>
                <w:b/>
                <w:i/>
              </w:rPr>
              <w:t>makrofinanční</w:t>
            </w:r>
            <w:proofErr w:type="spellEnd"/>
            <w:r>
              <w:rPr>
                <w:b/>
                <w:i/>
              </w:rPr>
              <w:t xml:space="preserve"> pomoci má zásadní význam pro zajištění rozumného využívání zdrojů v souladu se stanovenými cíli. Unie zajistí, aby byly zavedeny účinné nezávislé kontrolní a auditní mechanismy, které zabrání jakémukoli zneužití.</w:t>
            </w:r>
          </w:p>
        </w:tc>
      </w:tr>
    </w:tbl>
    <w:p w:rsidR="00880B90" w:rsidRPr="009F2DC6" w:rsidRDefault="00880B90" w:rsidP="00333F97"/>
    <w:p w:rsidR="00333F97" w:rsidRPr="009F2DC6" w:rsidRDefault="00333F97" w:rsidP="00333F97">
      <w:pPr>
        <w:pStyle w:val="AmNumberTabs"/>
      </w:pPr>
      <w:r w:rsidRPr="009F2DC6">
        <w:t>Pozměňovací návrh</w:t>
      </w:r>
      <w:r w:rsidRPr="009F2DC6">
        <w:tab/>
      </w:r>
      <w:r w:rsidRPr="009F2DC6">
        <w:tab/>
        <w:t>18</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Čl. 1 – odst.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hRule="exac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tcPr>
          <w:p w:rsidR="00333F97" w:rsidRPr="009F2DC6" w:rsidRDefault="00333F97" w:rsidP="0020624E">
            <w:pPr>
              <w:pStyle w:val="Normal6a"/>
            </w:pPr>
          </w:p>
        </w:tc>
        <w:tc>
          <w:tcPr>
            <w:tcW w:w="4876" w:type="dxa"/>
            <w:tcBorders>
              <w:top w:val="nil"/>
              <w:left w:val="nil"/>
              <w:bottom w:val="nil"/>
              <w:right w:val="nil"/>
            </w:tcBorders>
          </w:tcPr>
          <w:p w:rsidR="00333F97" w:rsidRPr="009F2DC6" w:rsidRDefault="00333F97" w:rsidP="0020624E">
            <w:pPr>
              <w:pStyle w:val="Normal6a"/>
            </w:pPr>
            <w:r w:rsidRPr="009F2DC6">
              <w:rPr>
                <w:b/>
                <w:i/>
              </w:rPr>
              <w:t>3a.</w:t>
            </w:r>
            <w:r w:rsidRPr="009F2DC6">
              <w:tab/>
            </w:r>
            <w:proofErr w:type="spellStart"/>
            <w:r w:rsidRPr="009F2DC6">
              <w:rPr>
                <w:b/>
                <w:i/>
              </w:rPr>
              <w:t>Makrofinanční</w:t>
            </w:r>
            <w:proofErr w:type="spellEnd"/>
            <w:r w:rsidRPr="009F2DC6">
              <w:rPr>
                <w:b/>
                <w:i/>
              </w:rPr>
              <w:t xml:space="preserve"> pomoc může co možná nejvíce přispívat k růstu a hospodářské odolnosti Unie.</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19</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Čl. 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1.</w:t>
            </w:r>
            <w:r w:rsidRPr="009F2DC6">
              <w:tab/>
              <w:t xml:space="preserve">Poskytnutí </w:t>
            </w:r>
            <w:proofErr w:type="spellStart"/>
            <w:r w:rsidRPr="009F2DC6">
              <w:t>makrofinanční</w:t>
            </w:r>
            <w:proofErr w:type="spellEnd"/>
            <w:r w:rsidRPr="009F2DC6">
              <w:t xml:space="preserve"> pomoci Unie Egyptu je podmíněno tím, že Egypt bude i nadále činit konkrétní a věrohodné kroky k respektování účinných demokratických mechanismů, včetně parlamentního systému založeného na pluralitě politických stran, a zásad právního státu a </w:t>
            </w:r>
            <w:r w:rsidRPr="009F2DC6">
              <w:rPr>
                <w:b/>
                <w:i/>
              </w:rPr>
              <w:t>že zaručí</w:t>
            </w:r>
            <w:r w:rsidRPr="009F2DC6">
              <w:t xml:space="preserve"> dodržování lidských práv.</w:t>
            </w:r>
          </w:p>
        </w:tc>
        <w:tc>
          <w:tcPr>
            <w:tcW w:w="4876" w:type="dxa"/>
            <w:hideMark/>
          </w:tcPr>
          <w:p w:rsidR="00333F97" w:rsidRPr="009F2DC6" w:rsidRDefault="00333F97" w:rsidP="0020624E">
            <w:pPr>
              <w:pStyle w:val="Normal6"/>
              <w:rPr>
                <w:szCs w:val="24"/>
              </w:rPr>
            </w:pPr>
            <w:r w:rsidRPr="009F2DC6">
              <w:t>1.</w:t>
            </w:r>
            <w:r w:rsidRPr="009F2DC6">
              <w:tab/>
              <w:t xml:space="preserve">Poskytnutí </w:t>
            </w:r>
            <w:proofErr w:type="spellStart"/>
            <w:r w:rsidRPr="009F2DC6">
              <w:t>makrofinanční</w:t>
            </w:r>
            <w:proofErr w:type="spellEnd"/>
            <w:r w:rsidRPr="009F2DC6">
              <w:t xml:space="preserve"> pomoci Unie Egyptu je podmíněno tím, že Egypt bude i nadále činit konkrétní a věrohodné kroky k respektování a </w:t>
            </w:r>
            <w:r w:rsidRPr="009F2DC6">
              <w:rPr>
                <w:b/>
                <w:i/>
              </w:rPr>
              <w:t xml:space="preserve">posílení </w:t>
            </w:r>
            <w:r w:rsidRPr="009F2DC6">
              <w:t>účinných demokratických mechanismů, včetně parlamentního systému založeného na pluralitě politických stran, a zásad právního státu a </w:t>
            </w:r>
            <w:r w:rsidRPr="009F2DC6">
              <w:rPr>
                <w:b/>
                <w:i/>
              </w:rPr>
              <w:t>nadále bude vyvíjet úsilí, aby zaručil</w:t>
            </w:r>
            <w:r w:rsidRPr="009F2DC6">
              <w:t xml:space="preserve"> dodržování lidských práv.</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20</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Čl. 2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2.</w:t>
            </w:r>
            <w:r w:rsidRPr="009F2DC6">
              <w:tab/>
              <w:t xml:space="preserve">Útvary Komise a Evropská služba pro vnější činnost sledují plnění této nezbytné podmínky po celou dobu poskytování </w:t>
            </w:r>
            <w:proofErr w:type="spellStart"/>
            <w:r w:rsidRPr="009F2DC6">
              <w:t>makrofinanční</w:t>
            </w:r>
            <w:proofErr w:type="spellEnd"/>
            <w:r w:rsidRPr="009F2DC6">
              <w:t xml:space="preserve"> pomoci Unie.</w:t>
            </w:r>
          </w:p>
        </w:tc>
        <w:tc>
          <w:tcPr>
            <w:tcW w:w="4876" w:type="dxa"/>
            <w:hideMark/>
          </w:tcPr>
          <w:p w:rsidR="00333F97" w:rsidRPr="009F2DC6" w:rsidRDefault="00333F97" w:rsidP="0020624E">
            <w:pPr>
              <w:pStyle w:val="Normal6"/>
              <w:rPr>
                <w:szCs w:val="24"/>
              </w:rPr>
            </w:pPr>
            <w:r w:rsidRPr="009F2DC6">
              <w:t>2.</w:t>
            </w:r>
            <w:r w:rsidRPr="009F2DC6">
              <w:tab/>
              <w:t xml:space="preserve">Útvary Komise a Evropská služba pro vnější činnost sledují plnění této nezbytné podmínky po celou dobu poskytování </w:t>
            </w:r>
            <w:proofErr w:type="spellStart"/>
            <w:r w:rsidRPr="009F2DC6">
              <w:t>makrofinanční</w:t>
            </w:r>
            <w:proofErr w:type="spellEnd"/>
            <w:r w:rsidRPr="009F2DC6">
              <w:t xml:space="preserve"> pomoci Unie</w:t>
            </w:r>
            <w:r w:rsidRPr="009F2DC6">
              <w:rPr>
                <w:b/>
                <w:i/>
              </w:rPr>
              <w:t xml:space="preserve"> a pravidelně podávají Evropskému parlamentu a Radě písemné zprávy o plnění podmínek v oblasti hospodářské politiky a financí, jež jsou stanoveny v memorandu o porozumění</w:t>
            </w:r>
            <w:r w:rsidRPr="009F2DC6">
              <w:t>.</w:t>
            </w:r>
          </w:p>
        </w:tc>
      </w:tr>
    </w:tbl>
    <w:p w:rsidR="00333F97" w:rsidRPr="009F2DC6" w:rsidRDefault="00333F97" w:rsidP="00333F97"/>
    <w:p w:rsidR="00333F97" w:rsidRPr="009F2DC6" w:rsidRDefault="00333F97" w:rsidP="00333F97">
      <w:pPr>
        <w:pStyle w:val="AMNumberTabs0"/>
        <w:keepNext/>
      </w:pPr>
      <w:r w:rsidRPr="009F2DC6">
        <w:lastRenderedPageBreak/>
        <w:t>Pozměňovací návrh</w:t>
      </w:r>
      <w:r w:rsidRPr="009F2DC6">
        <w:tab/>
      </w:r>
      <w:r w:rsidRPr="009F2DC6">
        <w:tab/>
        <w:t>21</w:t>
      </w:r>
    </w:p>
    <w:p w:rsidR="00333F97" w:rsidRPr="009F2DC6" w:rsidRDefault="00333F97" w:rsidP="00333F97">
      <w:pPr>
        <w:pStyle w:val="NormalBold12b"/>
        <w:keepNext/>
      </w:pPr>
      <w:r w:rsidRPr="009F2DC6">
        <w:t>Návrh rozhodnutí</w:t>
      </w:r>
    </w:p>
    <w:p w:rsidR="00333F97" w:rsidRPr="009F2DC6" w:rsidRDefault="00333F97" w:rsidP="00333F97">
      <w:pPr>
        <w:pStyle w:val="NormalBold"/>
      </w:pPr>
      <w:r w:rsidRPr="009F2DC6">
        <w:t>Čl. 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1.</w:t>
            </w:r>
            <w:r w:rsidRPr="009F2DC6">
              <w:tab/>
              <w:t xml:space="preserve">Komise vyjedná v souladu s přezkumným postupem podle čl. 7 odst. 2 s egyptskými orgány jasně vymezené podmínky v oblasti hospodářské politiky, jakož i finanční podmínky, které se vztahují na </w:t>
            </w:r>
            <w:proofErr w:type="spellStart"/>
            <w:r w:rsidRPr="009F2DC6">
              <w:t>makrofinanční</w:t>
            </w:r>
            <w:proofErr w:type="spellEnd"/>
            <w:r w:rsidRPr="009F2DC6">
              <w:t xml:space="preserve"> pomoc Unie, přičemž se zaměří na strukturální reformy a zdravé veřejné finance; tyto podmínky budou stanoveny v memorandu o porozumění, které bude obsahovat časový rámec pro jejich splnění. Podmínky v oblasti hospodářské politiky a finanční podmínky stanovené v memorandu o porozumění musí být v souladu s dohodami nebo ujednáními uvedenými v čl. 1 odst. 3, včetně makroekonomických ozdravných programů a programů strukturálních reforem prováděných Egyptem za podpory MMF.</w:t>
            </w:r>
          </w:p>
        </w:tc>
        <w:tc>
          <w:tcPr>
            <w:tcW w:w="4876" w:type="dxa"/>
            <w:hideMark/>
          </w:tcPr>
          <w:p w:rsidR="00333F97" w:rsidRPr="009F2DC6" w:rsidRDefault="00333F97" w:rsidP="0020624E">
            <w:pPr>
              <w:pStyle w:val="Normal6"/>
              <w:rPr>
                <w:szCs w:val="24"/>
              </w:rPr>
            </w:pPr>
            <w:r w:rsidRPr="009F2DC6">
              <w:t>1.</w:t>
            </w:r>
            <w:r w:rsidRPr="009F2DC6">
              <w:tab/>
              <w:t xml:space="preserve">Komise vyjedná v souladu s přezkumným postupem podle čl. 7 odst. 2 s egyptskými orgány jasně vymezené podmínky v oblasti hospodářské politiky, jakož i finanční podmínky, které se vztahují na </w:t>
            </w:r>
            <w:proofErr w:type="spellStart"/>
            <w:r w:rsidRPr="009F2DC6">
              <w:t>makrofinanční</w:t>
            </w:r>
            <w:proofErr w:type="spellEnd"/>
            <w:r w:rsidRPr="009F2DC6">
              <w:t xml:space="preserve"> pomoc Unie, přičemž se zaměří na strukturální reformy</w:t>
            </w:r>
            <w:r w:rsidRPr="009F2DC6">
              <w:rPr>
                <w:b/>
                <w:i/>
              </w:rPr>
              <w:t>, jako je nová reforma trestního řízení,</w:t>
            </w:r>
            <w:r w:rsidRPr="009F2DC6">
              <w:t xml:space="preserve"> a zdravé veřejné finance; tyto podmínky budou stanoveny v memorandu o porozumění, které bude obsahovat časový rámec pro jejich splnění. Podmínky v oblasti hospodářské politiky a finanční podmínky stanovené v memorandu o porozumění musí být v souladu s dohodami nebo ujednáními uvedenými v čl. 1 odst. 3, včetně makroekonomických ozdravných programů a programů strukturálních reforem prováděných Egyptem za podpory MMF.</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22</w:t>
      </w:r>
    </w:p>
    <w:p w:rsidR="00333F97" w:rsidRPr="009F2DC6" w:rsidRDefault="00333F97" w:rsidP="00333F97"/>
    <w:p w:rsidR="00333F97" w:rsidRPr="009F2DC6" w:rsidRDefault="00333F97" w:rsidP="00333F97">
      <w:pPr>
        <w:pStyle w:val="NormalBold"/>
        <w:keepNext/>
      </w:pPr>
      <w:r w:rsidRPr="009F2DC6">
        <w:t>Návrh rozhodnutí</w:t>
      </w:r>
    </w:p>
    <w:p w:rsidR="00333F97" w:rsidRPr="009F2DC6" w:rsidRDefault="00333F97" w:rsidP="00333F97">
      <w:pPr>
        <w:pStyle w:val="NormalBold"/>
      </w:pPr>
      <w:r w:rsidRPr="009F2DC6">
        <w:t>Čl. 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2.</w:t>
            </w:r>
            <w:r w:rsidRPr="009F2DC6">
              <w:tab/>
              <w:t xml:space="preserve">Podmínky uvedené v odstavci 1 mají zejména posílit účinnost, transparentnost a odpovědnost systémů řízení veřejných financí v Egyptě, mimo jiné při využívání </w:t>
            </w:r>
            <w:proofErr w:type="spellStart"/>
            <w:r w:rsidRPr="009F2DC6">
              <w:t>makrofinanční</w:t>
            </w:r>
            <w:proofErr w:type="spellEnd"/>
            <w:r w:rsidRPr="009F2DC6">
              <w:t xml:space="preserve"> pomoci Unie. Při navrhování politických opatření musí být náležitě zohledněn také pokrok v oblasti vzájemného otevírání trhů, rozvoj spravedlivého obchodu založeného na pravidlech</w:t>
            </w:r>
            <w:r w:rsidRPr="009F2DC6">
              <w:rPr>
                <w:b/>
                <w:i/>
              </w:rPr>
              <w:t xml:space="preserve"> a </w:t>
            </w:r>
            <w:r w:rsidRPr="009F2DC6">
              <w:t>další priority v rámci vnější politiky Unie. Komise pravidelně sleduje pokrok při plnění těchto cílů.</w:t>
            </w:r>
          </w:p>
        </w:tc>
        <w:tc>
          <w:tcPr>
            <w:tcW w:w="4876" w:type="dxa"/>
            <w:hideMark/>
          </w:tcPr>
          <w:p w:rsidR="00333F97" w:rsidRPr="009F2DC6" w:rsidRDefault="00333F97" w:rsidP="0020624E">
            <w:pPr>
              <w:pStyle w:val="Normal6"/>
              <w:rPr>
                <w:szCs w:val="24"/>
              </w:rPr>
            </w:pPr>
            <w:r w:rsidRPr="009F2DC6">
              <w:t>2.</w:t>
            </w:r>
            <w:r w:rsidRPr="009F2DC6">
              <w:tab/>
              <w:t>Podmínky v </w:t>
            </w:r>
            <w:r w:rsidRPr="009F2DC6">
              <w:rPr>
                <w:b/>
                <w:i/>
              </w:rPr>
              <w:t xml:space="preserve">oblasti hospodářské politiky a financí </w:t>
            </w:r>
            <w:r w:rsidRPr="009F2DC6">
              <w:t xml:space="preserve">uvedené v odstavci 1 mají zejména posílit účinnost, transparentnost a odpovědnost systémů řízení veřejných financí v Egyptě, mimo jiné při využívání </w:t>
            </w:r>
            <w:proofErr w:type="spellStart"/>
            <w:r w:rsidRPr="009F2DC6">
              <w:t>makrofinanční</w:t>
            </w:r>
            <w:proofErr w:type="spellEnd"/>
            <w:r w:rsidRPr="009F2DC6">
              <w:t xml:space="preserve"> pomoci Unie. Při navrhování politických opatření musí být náležitě zohledněn také pokrok v oblasti vzájemného otevírání trhů, a </w:t>
            </w:r>
            <w:r w:rsidRPr="009F2DC6">
              <w:rPr>
                <w:b/>
                <w:i/>
              </w:rPr>
              <w:t xml:space="preserve">to i pro malé a střední podniky, </w:t>
            </w:r>
            <w:r w:rsidRPr="009F2DC6">
              <w:t>rozvoj spravedlivého obchodu založeného na pravidlech</w:t>
            </w:r>
            <w:r w:rsidRPr="009F2DC6">
              <w:rPr>
                <w:b/>
                <w:i/>
              </w:rPr>
              <w:t>, udržitelný rozvoj, řádná veřejná správa a </w:t>
            </w:r>
            <w:r w:rsidRPr="009F2DC6">
              <w:t xml:space="preserve">další priority v rámci vnější politiky Unie. Komise pravidelně </w:t>
            </w:r>
            <w:r w:rsidRPr="009F2DC6">
              <w:lastRenderedPageBreak/>
              <w:t>sleduje pokrok při plnění těchto cílů.</w:t>
            </w:r>
          </w:p>
        </w:tc>
      </w:tr>
    </w:tbl>
    <w:p w:rsidR="00333F97" w:rsidRDefault="00333F97" w:rsidP="00333F97"/>
    <w:p w:rsidR="00880B90" w:rsidRPr="009F2DC6" w:rsidRDefault="00880B90" w:rsidP="00880B90">
      <w:pPr>
        <w:pStyle w:val="AMNumberTabs0"/>
        <w:keepNext/>
      </w:pPr>
      <w:r>
        <w:t>Pozměňovací návrh</w:t>
      </w:r>
      <w:r>
        <w:tab/>
      </w:r>
      <w:r>
        <w:tab/>
        <w:t>49</w:t>
      </w:r>
    </w:p>
    <w:p w:rsidR="00880B90" w:rsidRDefault="00880B90" w:rsidP="00333F97"/>
    <w:p w:rsidR="00880B90" w:rsidRPr="005E441E" w:rsidRDefault="00880B90" w:rsidP="00880B90">
      <w:pPr>
        <w:pStyle w:val="NormalBold"/>
      </w:pPr>
      <w:r>
        <w:rPr>
          <w:rStyle w:val="HideTWBExt"/>
        </w:rPr>
        <w:t>DocAmend&gt;</w:t>
      </w:r>
      <w:r>
        <w:t>Návrh rozhodnutí</w:t>
      </w:r>
      <w:r>
        <w:rPr>
          <w:rStyle w:val="HideTWBExt"/>
        </w:rPr>
        <w:t>&lt;/</w:t>
      </w:r>
      <w:proofErr w:type="spellStart"/>
      <w:r>
        <w:rPr>
          <w:rStyle w:val="HideTWBExt"/>
        </w:rPr>
        <w:t>DocAmend</w:t>
      </w:r>
      <w:proofErr w:type="spellEnd"/>
      <w:r>
        <w:rPr>
          <w:rStyle w:val="HideTWBExt"/>
        </w:rPr>
        <w:t>&gt;</w:t>
      </w:r>
    </w:p>
    <w:p w:rsidR="00880B90" w:rsidRPr="005E441E" w:rsidRDefault="00880B90" w:rsidP="00880B90">
      <w:pPr>
        <w:pStyle w:val="NormalBold"/>
      </w:pPr>
      <w:r>
        <w:rPr>
          <w:rStyle w:val="HideTWBExt"/>
        </w:rPr>
        <w:t>&lt;Article&gt;</w:t>
      </w:r>
      <w:r>
        <w:t>Čl. 4 – odst. 3 – pododstavec 1 – písm. c</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0B90" w:rsidTr="006F5E4A">
        <w:trPr>
          <w:trHeight w:hRule="exact" w:val="240"/>
          <w:jc w:val="center"/>
        </w:trPr>
        <w:tc>
          <w:tcPr>
            <w:tcW w:w="9752" w:type="dxa"/>
            <w:gridSpan w:val="2"/>
            <w:tcBorders>
              <w:top w:val="nil"/>
              <w:left w:val="nil"/>
              <w:bottom w:val="nil"/>
              <w:right w:val="nil"/>
            </w:tcBorders>
          </w:tcPr>
          <w:p w:rsidR="00880B90" w:rsidRPr="005E441E" w:rsidRDefault="00880B90" w:rsidP="006F5E4A"/>
        </w:tc>
      </w:tr>
      <w:tr w:rsidR="00880B90" w:rsidTr="006F5E4A">
        <w:trPr>
          <w:trHeight w:val="240"/>
          <w:jc w:val="center"/>
        </w:trPr>
        <w:tc>
          <w:tcPr>
            <w:tcW w:w="4876" w:type="dxa"/>
            <w:tcBorders>
              <w:top w:val="nil"/>
              <w:left w:val="nil"/>
              <w:bottom w:val="nil"/>
              <w:right w:val="nil"/>
            </w:tcBorders>
          </w:tcPr>
          <w:p w:rsidR="00880B90" w:rsidRPr="005E441E" w:rsidRDefault="00880B90" w:rsidP="006F5E4A">
            <w:pPr>
              <w:pStyle w:val="AmColumnHeading"/>
            </w:pPr>
            <w:r>
              <w:t>Znění navržené Komisí</w:t>
            </w:r>
          </w:p>
        </w:tc>
        <w:tc>
          <w:tcPr>
            <w:tcW w:w="4876" w:type="dxa"/>
            <w:tcBorders>
              <w:top w:val="nil"/>
              <w:left w:val="nil"/>
              <w:bottom w:val="nil"/>
              <w:right w:val="nil"/>
            </w:tcBorders>
          </w:tcPr>
          <w:p w:rsidR="00880B90" w:rsidRPr="005E441E" w:rsidRDefault="00880B90" w:rsidP="006F5E4A">
            <w:pPr>
              <w:pStyle w:val="AmColumnHeading"/>
            </w:pPr>
            <w:r>
              <w:t>Pozměňovací návrh</w:t>
            </w:r>
          </w:p>
        </w:tc>
      </w:tr>
      <w:tr w:rsidR="00880B90" w:rsidTr="006F5E4A">
        <w:trPr>
          <w:jc w:val="center"/>
        </w:trPr>
        <w:tc>
          <w:tcPr>
            <w:tcW w:w="4876" w:type="dxa"/>
            <w:tcBorders>
              <w:top w:val="nil"/>
              <w:left w:val="nil"/>
              <w:bottom w:val="nil"/>
              <w:right w:val="nil"/>
            </w:tcBorders>
          </w:tcPr>
          <w:p w:rsidR="00880B90" w:rsidRPr="005E441E" w:rsidRDefault="00880B90" w:rsidP="006F5E4A">
            <w:pPr>
              <w:pStyle w:val="Normal6a"/>
            </w:pPr>
            <w:r>
              <w:t>c)</w:t>
            </w:r>
            <w:r>
              <w:tab/>
              <w:t>uspokojivé splnění podmínek v oblasti hospodářské politiky</w:t>
            </w:r>
            <w:r>
              <w:rPr>
                <w:b/>
                <w:i/>
              </w:rPr>
              <w:t xml:space="preserve"> a</w:t>
            </w:r>
            <w:r>
              <w:t xml:space="preserve"> finančních podmínek dohodnutých v memorandu o porozumění.</w:t>
            </w:r>
          </w:p>
        </w:tc>
        <w:tc>
          <w:tcPr>
            <w:tcW w:w="4876" w:type="dxa"/>
            <w:tcBorders>
              <w:top w:val="nil"/>
              <w:left w:val="nil"/>
              <w:bottom w:val="nil"/>
              <w:right w:val="nil"/>
            </w:tcBorders>
          </w:tcPr>
          <w:p w:rsidR="00880B90" w:rsidRPr="005E441E" w:rsidRDefault="00880B90" w:rsidP="006F5E4A">
            <w:pPr>
              <w:pStyle w:val="Normal6a"/>
            </w:pPr>
            <w:r>
              <w:t>c)</w:t>
            </w:r>
            <w:r>
              <w:tab/>
              <w:t>uspokojivé splnění podmínek v oblasti hospodářské politiky</w:t>
            </w:r>
            <w:r>
              <w:rPr>
                <w:b/>
                <w:i/>
              </w:rPr>
              <w:t>,</w:t>
            </w:r>
            <w:r>
              <w:t xml:space="preserve"> finančních podmínek</w:t>
            </w:r>
            <w:r>
              <w:rPr>
                <w:b/>
                <w:i/>
              </w:rPr>
              <w:t xml:space="preserve"> a podmínek v oblasti demokracie, právního státu a lidských práv</w:t>
            </w:r>
            <w:r>
              <w:t xml:space="preserve"> dohodnutých v memorandu o porozumění.</w:t>
            </w:r>
          </w:p>
        </w:tc>
      </w:tr>
    </w:tbl>
    <w:p w:rsidR="00880B90" w:rsidRPr="009F2DC6" w:rsidRDefault="00880B90" w:rsidP="00333F97"/>
    <w:p w:rsidR="00333F97" w:rsidRPr="009F2DC6" w:rsidRDefault="00333F97" w:rsidP="00333F97">
      <w:pPr>
        <w:pStyle w:val="AMNumberTabs0"/>
        <w:keepNext/>
      </w:pPr>
      <w:r w:rsidRPr="009F2DC6">
        <w:t>Pozměňovací návrh</w:t>
      </w:r>
      <w:r w:rsidRPr="009F2DC6">
        <w:tab/>
      </w:r>
      <w:r w:rsidRPr="009F2DC6">
        <w:tab/>
        <w:t>23</w:t>
      </w:r>
    </w:p>
    <w:p w:rsidR="00333F97" w:rsidRPr="009F2DC6" w:rsidRDefault="00333F97" w:rsidP="00333F97">
      <w:pPr>
        <w:pStyle w:val="NormalBold12b"/>
        <w:keepNext/>
      </w:pPr>
      <w:r w:rsidRPr="009F2DC6">
        <w:t>Návrh rozhodnutí</w:t>
      </w:r>
    </w:p>
    <w:p w:rsidR="00333F97" w:rsidRPr="009F2DC6" w:rsidRDefault="00333F97" w:rsidP="00333F97">
      <w:pPr>
        <w:pStyle w:val="NormalBold"/>
      </w:pPr>
      <w:r w:rsidRPr="009F2DC6">
        <w:t>Čl. 4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4.</w:t>
            </w:r>
            <w:r w:rsidRPr="009F2DC6">
              <w:tab/>
              <w:t xml:space="preserve">Nejsou-li splněny podmínky podle odstavce 3, Komise vyplácení </w:t>
            </w:r>
            <w:proofErr w:type="spellStart"/>
            <w:r w:rsidRPr="009F2DC6">
              <w:t>makrofinanční</w:t>
            </w:r>
            <w:proofErr w:type="spellEnd"/>
            <w:r w:rsidRPr="009F2DC6">
              <w:t xml:space="preserve"> pomoci Unie dočasně pozastaví nebo zruší. V těchto případech Komise informuje o důvodech tohoto pozastavení či zrušení Evropský parlament a Radu.</w:t>
            </w:r>
          </w:p>
        </w:tc>
        <w:tc>
          <w:tcPr>
            <w:tcW w:w="4876" w:type="dxa"/>
            <w:hideMark/>
          </w:tcPr>
          <w:p w:rsidR="00333F97" w:rsidRPr="009F2DC6" w:rsidRDefault="00333F97" w:rsidP="0020624E">
            <w:pPr>
              <w:pStyle w:val="Normal6"/>
              <w:rPr>
                <w:szCs w:val="24"/>
              </w:rPr>
            </w:pPr>
            <w:r w:rsidRPr="009F2DC6">
              <w:t>4.</w:t>
            </w:r>
            <w:r w:rsidRPr="009F2DC6">
              <w:tab/>
              <w:t xml:space="preserve">Nejsou-li splněny podmínky podle odstavce 3, Komise vyplácení </w:t>
            </w:r>
            <w:proofErr w:type="spellStart"/>
            <w:r w:rsidRPr="009F2DC6">
              <w:t>makrofinanční</w:t>
            </w:r>
            <w:proofErr w:type="spellEnd"/>
            <w:r w:rsidRPr="009F2DC6">
              <w:t xml:space="preserve"> pomoci Unie dočasně pozastaví nebo zruší. V těchto případech Komise </w:t>
            </w:r>
            <w:r w:rsidRPr="009F2DC6">
              <w:rPr>
                <w:b/>
                <w:i/>
              </w:rPr>
              <w:t xml:space="preserve">bez prodlení </w:t>
            </w:r>
            <w:r w:rsidRPr="009F2DC6">
              <w:t>informuje o důvodech tohoto pozastavení či zrušení Evropský parlament a Radu.</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24</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Čl. 5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hideMark/>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hideMark/>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hideMark/>
          </w:tcPr>
          <w:p w:rsidR="00333F97" w:rsidRPr="009F2DC6" w:rsidRDefault="00333F97" w:rsidP="0020624E">
            <w:pPr>
              <w:pStyle w:val="Normal6a"/>
            </w:pPr>
            <w:r w:rsidRPr="009F2DC6">
              <w:t>(1)</w:t>
            </w:r>
            <w:r w:rsidRPr="009F2DC6">
              <w:tab/>
              <w:t xml:space="preserve">Za účelem financování podpory v rámci </w:t>
            </w:r>
            <w:proofErr w:type="spellStart"/>
            <w:r w:rsidRPr="009F2DC6">
              <w:t>makrofinanční</w:t>
            </w:r>
            <w:proofErr w:type="spellEnd"/>
            <w:r w:rsidRPr="009F2DC6">
              <w:t xml:space="preserve"> pomoci ve formě úvěrů je Komise zmocněna jménem Unie vypůjčit si potřebné finanční prostředky na kapitálových trzích nebo od finančních institucí v souladu s článkem </w:t>
            </w:r>
            <w:r w:rsidRPr="009F2DC6">
              <w:rPr>
                <w:b/>
                <w:i/>
              </w:rPr>
              <w:t>220a</w:t>
            </w:r>
            <w:r w:rsidRPr="009F2DC6">
              <w:t xml:space="preserve"> nařízení (EU, Euratom) </w:t>
            </w:r>
            <w:r w:rsidRPr="009F2DC6">
              <w:rPr>
                <w:b/>
                <w:i/>
              </w:rPr>
              <w:t>2018</w:t>
            </w:r>
            <w:r w:rsidRPr="009F2DC6">
              <w:t>/</w:t>
            </w:r>
            <w:r w:rsidRPr="009F2DC6">
              <w:rPr>
                <w:b/>
                <w:i/>
              </w:rPr>
              <w:t>1046</w:t>
            </w:r>
            <w:r w:rsidRPr="009F2DC6">
              <w:t>.</w:t>
            </w:r>
          </w:p>
        </w:tc>
        <w:tc>
          <w:tcPr>
            <w:tcW w:w="4876" w:type="dxa"/>
            <w:tcBorders>
              <w:top w:val="nil"/>
              <w:left w:val="nil"/>
              <w:bottom w:val="nil"/>
              <w:right w:val="nil"/>
            </w:tcBorders>
            <w:hideMark/>
          </w:tcPr>
          <w:p w:rsidR="00333F97" w:rsidRPr="009F2DC6" w:rsidRDefault="00333F97" w:rsidP="0020624E">
            <w:pPr>
              <w:pStyle w:val="Normal6a"/>
            </w:pPr>
            <w:r w:rsidRPr="009F2DC6">
              <w:t>1.</w:t>
            </w:r>
            <w:r w:rsidRPr="009F2DC6">
              <w:tab/>
              <w:t xml:space="preserve">Za účelem financování podpory v rámci </w:t>
            </w:r>
            <w:proofErr w:type="spellStart"/>
            <w:r w:rsidRPr="009F2DC6">
              <w:t>makrofinanční</w:t>
            </w:r>
            <w:proofErr w:type="spellEnd"/>
            <w:r w:rsidRPr="009F2DC6">
              <w:t xml:space="preserve"> pomoci ve formě úvěrů je Komise zmocněna jménem Unie vypůjčit si potřebné finanční prostředky na kapitálových trzích nebo od finančních institucí v souladu s článkem </w:t>
            </w:r>
            <w:r w:rsidRPr="009F2DC6">
              <w:rPr>
                <w:b/>
                <w:i/>
              </w:rPr>
              <w:t>223</w:t>
            </w:r>
            <w:r w:rsidRPr="009F2DC6">
              <w:t xml:space="preserve"> nařízení (EU, Euratom) </w:t>
            </w:r>
            <w:r w:rsidRPr="009F2DC6">
              <w:rPr>
                <w:b/>
                <w:i/>
              </w:rPr>
              <w:t>2024</w:t>
            </w:r>
            <w:r w:rsidRPr="009F2DC6">
              <w:t>/</w:t>
            </w:r>
            <w:r w:rsidRPr="009F2DC6">
              <w:rPr>
                <w:b/>
                <w:i/>
              </w:rPr>
              <w:t>2509</w:t>
            </w:r>
            <w:r w:rsidRPr="009F2DC6">
              <w:t>.</w:t>
            </w:r>
          </w:p>
        </w:tc>
      </w:tr>
    </w:tbl>
    <w:p w:rsidR="00333F97" w:rsidRPr="009F2DC6" w:rsidRDefault="00333F97" w:rsidP="00333F97"/>
    <w:p w:rsidR="00333F97" w:rsidRPr="009F2DC6" w:rsidRDefault="00333F97" w:rsidP="00333F97">
      <w:pPr>
        <w:pStyle w:val="AMNumberTabs0"/>
        <w:keepNext/>
      </w:pPr>
      <w:r w:rsidRPr="009F2DC6">
        <w:lastRenderedPageBreak/>
        <w:t>Pozměňovací návrh</w:t>
      </w:r>
      <w:r w:rsidRPr="009F2DC6">
        <w:tab/>
      </w:r>
      <w:r w:rsidRPr="009F2DC6">
        <w:tab/>
        <w:t>25</w:t>
      </w:r>
    </w:p>
    <w:p w:rsidR="00333F97" w:rsidRPr="009F2DC6" w:rsidRDefault="00333F97" w:rsidP="00333F97">
      <w:pPr>
        <w:pStyle w:val="NormalBold12b"/>
        <w:keepNext/>
      </w:pPr>
      <w:r w:rsidRPr="009F2DC6">
        <w:t>Návrh rozhodnutí</w:t>
      </w:r>
    </w:p>
    <w:p w:rsidR="00333F97" w:rsidRPr="009F2DC6" w:rsidRDefault="00333F97" w:rsidP="00333F97">
      <w:pPr>
        <w:pStyle w:val="NormalBold"/>
      </w:pPr>
      <w:r w:rsidRPr="009F2DC6">
        <w:t>Čl. 5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(2)</w:t>
            </w:r>
            <w:r w:rsidRPr="009F2DC6">
              <w:tab/>
              <w:t xml:space="preserve">Komise uzavře s Egyptem smlouvu o úvěru ve výši uvedené v článku 1. Podrobné podmínky podpory v rámci </w:t>
            </w:r>
            <w:proofErr w:type="spellStart"/>
            <w:r w:rsidRPr="009F2DC6">
              <w:t>makrofinanční</w:t>
            </w:r>
            <w:proofErr w:type="spellEnd"/>
            <w:r w:rsidRPr="009F2DC6">
              <w:t xml:space="preserve"> pomoci ve formě úvěrů se stanoví ve smlouvě o úvěru v souladu s článkem </w:t>
            </w:r>
            <w:r w:rsidRPr="009F2DC6">
              <w:rPr>
                <w:b/>
                <w:i/>
              </w:rPr>
              <w:t>220</w:t>
            </w:r>
            <w:r w:rsidRPr="009F2DC6">
              <w:t xml:space="preserve"> finančního nařízení, která má být uzavřena mezi Komisí a egyptskými orgány. Smlouva o úvěru stanoví období dostupnosti a podrobné podmínky podpory v rámci </w:t>
            </w:r>
            <w:proofErr w:type="spellStart"/>
            <w:r w:rsidRPr="009F2DC6">
              <w:t>makrofinanční</w:t>
            </w:r>
            <w:proofErr w:type="spellEnd"/>
            <w:r w:rsidRPr="009F2DC6">
              <w:t xml:space="preserve"> pomoci ve formě úvěrů, a to i ve vztahu k systémům vnitřní kontroly. </w:t>
            </w:r>
            <w:r w:rsidRPr="009F2DC6">
              <w:rPr>
                <w:b/>
                <w:i/>
              </w:rPr>
              <w:t>Úvěry</w:t>
            </w:r>
            <w:r w:rsidRPr="009F2DC6">
              <w:t xml:space="preserve"> se </w:t>
            </w:r>
            <w:r w:rsidRPr="009F2DC6">
              <w:rPr>
                <w:b/>
                <w:i/>
              </w:rPr>
              <w:t>poskytují</w:t>
            </w:r>
            <w:r w:rsidRPr="009F2DC6">
              <w:t xml:space="preserve"> za podmínek, které </w:t>
            </w:r>
            <w:r w:rsidRPr="009F2DC6">
              <w:rPr>
                <w:b/>
                <w:i/>
              </w:rPr>
              <w:t xml:space="preserve">Egyptu </w:t>
            </w:r>
            <w:r w:rsidRPr="009F2DC6">
              <w:t>umožní</w:t>
            </w:r>
            <w:r w:rsidRPr="009F2DC6">
              <w:rPr>
                <w:b/>
                <w:i/>
              </w:rPr>
              <w:t xml:space="preserve"> jejich splácení</w:t>
            </w:r>
            <w:r w:rsidRPr="009F2DC6">
              <w:t xml:space="preserve"> po dlouhou dobu, včetně případné odkladné lhůty. Maximální doba trvání úvěrů je 35 let. Komise informuje Evropský parlament a Radu o vývoji operací uvedených v odstavci 3.</w:t>
            </w:r>
          </w:p>
        </w:tc>
        <w:tc>
          <w:tcPr>
            <w:tcW w:w="4876" w:type="dxa"/>
            <w:hideMark/>
          </w:tcPr>
          <w:p w:rsidR="00333F97" w:rsidRPr="009F2DC6" w:rsidRDefault="00333F97" w:rsidP="0020624E">
            <w:pPr>
              <w:pStyle w:val="Normal6"/>
              <w:rPr>
                <w:szCs w:val="24"/>
              </w:rPr>
            </w:pPr>
            <w:r w:rsidRPr="009F2DC6">
              <w:t>2.</w:t>
            </w:r>
            <w:r w:rsidRPr="009F2DC6">
              <w:tab/>
              <w:t xml:space="preserve">Komise uzavře s Egyptem smlouvu o úvěru ve výši uvedené v článku 1. Podrobné podmínky podpory v rámci </w:t>
            </w:r>
            <w:proofErr w:type="spellStart"/>
            <w:r w:rsidRPr="009F2DC6">
              <w:t>makrofinanční</w:t>
            </w:r>
            <w:proofErr w:type="spellEnd"/>
            <w:r w:rsidRPr="009F2DC6">
              <w:t xml:space="preserve"> pomoci ve formě úvěrů se stanoví ve smlouvě o úvěru v souladu s článkem </w:t>
            </w:r>
            <w:r w:rsidRPr="009F2DC6">
              <w:rPr>
                <w:b/>
                <w:i/>
              </w:rPr>
              <w:t>223</w:t>
            </w:r>
            <w:r w:rsidRPr="009F2DC6">
              <w:t xml:space="preserve"> finančního nařízení, která má být uzavřena mezi Komisí a egyptskými orgány. Smlouva o úvěru stanoví období dostupnosti a podrobné podmínky podpory v rámci </w:t>
            </w:r>
            <w:proofErr w:type="spellStart"/>
            <w:r w:rsidRPr="009F2DC6">
              <w:t>makrofinanční</w:t>
            </w:r>
            <w:proofErr w:type="spellEnd"/>
            <w:r w:rsidRPr="009F2DC6">
              <w:t xml:space="preserve"> pomoci ve formě úvěrů, a to i ve vztahu k systémům vnitřní kontroly. </w:t>
            </w:r>
            <w:r w:rsidRPr="009F2DC6">
              <w:rPr>
                <w:b/>
                <w:i/>
              </w:rPr>
              <w:t>Egypt splatí půjčku, jež</w:t>
            </w:r>
            <w:r w:rsidRPr="009F2DC6">
              <w:t xml:space="preserve"> se </w:t>
            </w:r>
            <w:r w:rsidRPr="009F2DC6">
              <w:rPr>
                <w:b/>
                <w:i/>
              </w:rPr>
              <w:t>poskytne</w:t>
            </w:r>
            <w:r w:rsidRPr="009F2DC6">
              <w:t xml:space="preserve"> za podmínek, které umožní</w:t>
            </w:r>
            <w:r w:rsidRPr="009F2DC6">
              <w:rPr>
                <w:b/>
                <w:i/>
              </w:rPr>
              <w:t>, aby byla splácena</w:t>
            </w:r>
            <w:r w:rsidRPr="009F2DC6">
              <w:t xml:space="preserve"> po dlouhou dobu, včetně případné</w:t>
            </w:r>
            <w:r w:rsidRPr="009F2DC6">
              <w:rPr>
                <w:b/>
                <w:i/>
              </w:rPr>
              <w:t xml:space="preserve"> – po formálním oznámení Evropskému parlamentu a Radě –</w:t>
            </w:r>
            <w:r w:rsidRPr="009F2DC6">
              <w:t xml:space="preserve"> odkladné lhůty. Maximální doba trvání úvěrů je 35 let. Komise informuje Evropský parlament a Radu o vývoji operací uvedených v odstavci 3.</w:t>
            </w:r>
          </w:p>
        </w:tc>
      </w:tr>
    </w:tbl>
    <w:p w:rsidR="00333F97" w:rsidRPr="009F2DC6" w:rsidRDefault="00333F97" w:rsidP="00333F97"/>
    <w:p w:rsidR="00333F97" w:rsidRPr="009F2DC6" w:rsidRDefault="00333F97" w:rsidP="00333F97">
      <w:pPr>
        <w:pStyle w:val="AmNumberTabs"/>
      </w:pPr>
      <w:r w:rsidRPr="009F2DC6">
        <w:t>Pozměňovací návrh</w:t>
      </w:r>
      <w:r w:rsidRPr="009F2DC6">
        <w:tab/>
      </w:r>
      <w:r w:rsidRPr="009F2DC6">
        <w:tab/>
        <w:t>26</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Čl. 6 – odst.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hideMark/>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hideMark/>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hideMark/>
          </w:tcPr>
          <w:p w:rsidR="00333F97" w:rsidRPr="009F2DC6" w:rsidRDefault="00333F97" w:rsidP="0020624E">
            <w:pPr>
              <w:pStyle w:val="Normal6a"/>
            </w:pPr>
            <w:r w:rsidRPr="009F2DC6">
              <w:t>1.</w:t>
            </w:r>
            <w:r w:rsidRPr="009F2DC6">
              <w:tab/>
            </w:r>
            <w:proofErr w:type="spellStart"/>
            <w:r w:rsidRPr="009F2DC6">
              <w:t>Makrofinanční</w:t>
            </w:r>
            <w:proofErr w:type="spellEnd"/>
            <w:r w:rsidRPr="009F2DC6">
              <w:t xml:space="preserve"> pomoc Unie se provádí v souladu s nařízením Evropského parlamentu a Rady (EU, Euratom) </w:t>
            </w:r>
            <w:r w:rsidRPr="009F2DC6">
              <w:rPr>
                <w:b/>
                <w:i/>
              </w:rPr>
              <w:t>2018</w:t>
            </w:r>
            <w:r w:rsidRPr="009F2DC6">
              <w:t>/</w:t>
            </w:r>
            <w:r w:rsidRPr="009F2DC6">
              <w:rPr>
                <w:b/>
                <w:i/>
              </w:rPr>
              <w:t>1046</w:t>
            </w:r>
            <w:r w:rsidRPr="009F2DC6">
              <w:rPr>
                <w:b/>
                <w:i/>
                <w:vertAlign w:val="superscript"/>
              </w:rPr>
              <w:t>7</w:t>
            </w:r>
            <w:r w:rsidRPr="009F2DC6">
              <w:t>.</w:t>
            </w:r>
          </w:p>
        </w:tc>
        <w:tc>
          <w:tcPr>
            <w:tcW w:w="4876" w:type="dxa"/>
            <w:tcBorders>
              <w:top w:val="nil"/>
              <w:left w:val="nil"/>
              <w:bottom w:val="nil"/>
              <w:right w:val="nil"/>
            </w:tcBorders>
            <w:hideMark/>
          </w:tcPr>
          <w:p w:rsidR="00333F97" w:rsidRPr="009F2DC6" w:rsidRDefault="00333F97" w:rsidP="0020624E">
            <w:pPr>
              <w:pStyle w:val="Normal6a"/>
            </w:pPr>
            <w:r w:rsidRPr="009F2DC6">
              <w:t>1.</w:t>
            </w:r>
            <w:r w:rsidRPr="009F2DC6">
              <w:tab/>
            </w:r>
            <w:proofErr w:type="spellStart"/>
            <w:r w:rsidRPr="009F2DC6">
              <w:t>Makrofinanční</w:t>
            </w:r>
            <w:proofErr w:type="spellEnd"/>
            <w:r w:rsidRPr="009F2DC6">
              <w:t xml:space="preserve"> pomoc Unie se provádí v souladu s nařízením Evropského parlamentu a Rady (EU, Euratom) </w:t>
            </w:r>
            <w:r w:rsidRPr="009F2DC6">
              <w:rPr>
                <w:b/>
                <w:i/>
              </w:rPr>
              <w:t>2024</w:t>
            </w:r>
            <w:r w:rsidRPr="009F2DC6">
              <w:t>/</w:t>
            </w:r>
            <w:r w:rsidRPr="009F2DC6">
              <w:rPr>
                <w:b/>
                <w:i/>
              </w:rPr>
              <w:t>2509</w:t>
            </w:r>
            <w:r w:rsidRPr="009F2DC6">
              <w:rPr>
                <w:b/>
                <w:i/>
                <w:vertAlign w:val="superscript"/>
              </w:rPr>
              <w:t>7</w:t>
            </w:r>
            <w:r w:rsidRPr="009F2DC6">
              <w:t>.</w:t>
            </w:r>
          </w:p>
        </w:tc>
      </w:tr>
      <w:tr w:rsidR="00333F97" w:rsidRPr="009F2DC6" w:rsidTr="0020624E">
        <w:trPr>
          <w:jc w:val="center"/>
        </w:trPr>
        <w:tc>
          <w:tcPr>
            <w:tcW w:w="4876" w:type="dxa"/>
            <w:tcBorders>
              <w:top w:val="nil"/>
              <w:left w:val="nil"/>
              <w:bottom w:val="nil"/>
              <w:right w:val="nil"/>
            </w:tcBorders>
            <w:hideMark/>
          </w:tcPr>
          <w:p w:rsidR="00333F97" w:rsidRPr="009F2DC6" w:rsidRDefault="00333F97" w:rsidP="0020624E">
            <w:pPr>
              <w:pStyle w:val="Normal6a"/>
            </w:pPr>
            <w:r w:rsidRPr="009F2DC6">
              <w:rPr>
                <w:b/>
                <w:i/>
              </w:rPr>
              <w:t>_________________</w:t>
            </w:r>
          </w:p>
        </w:tc>
        <w:tc>
          <w:tcPr>
            <w:tcW w:w="4876" w:type="dxa"/>
            <w:tcBorders>
              <w:top w:val="nil"/>
              <w:left w:val="nil"/>
              <w:bottom w:val="nil"/>
              <w:right w:val="nil"/>
            </w:tcBorders>
            <w:hideMark/>
          </w:tcPr>
          <w:p w:rsidR="00333F97" w:rsidRPr="009F2DC6" w:rsidRDefault="00333F97" w:rsidP="0020624E">
            <w:pPr>
              <w:pStyle w:val="Normal6a"/>
            </w:pPr>
            <w:r w:rsidRPr="009F2DC6">
              <w:rPr>
                <w:b/>
                <w:i/>
              </w:rPr>
              <w:t>_________________</w:t>
            </w:r>
          </w:p>
        </w:tc>
      </w:tr>
      <w:tr w:rsidR="00333F97" w:rsidRPr="009F2DC6" w:rsidTr="0020624E">
        <w:trPr>
          <w:jc w:val="center"/>
        </w:trPr>
        <w:tc>
          <w:tcPr>
            <w:tcW w:w="4876" w:type="dxa"/>
            <w:tcBorders>
              <w:top w:val="nil"/>
              <w:left w:val="nil"/>
              <w:bottom w:val="nil"/>
              <w:right w:val="nil"/>
            </w:tcBorders>
            <w:hideMark/>
          </w:tcPr>
          <w:p w:rsidR="00333F97" w:rsidRPr="009F2DC6" w:rsidRDefault="00333F97" w:rsidP="0020624E">
            <w:pPr>
              <w:pStyle w:val="Normal6a"/>
            </w:pPr>
            <w:r w:rsidRPr="000170C9">
              <w:rPr>
                <w:b/>
                <w:vertAlign w:val="superscript"/>
              </w:rPr>
              <w:t>7</w:t>
            </w:r>
            <w:r w:rsidRPr="009F2DC6">
              <w:rPr>
                <w:b/>
                <w:i/>
              </w:rPr>
              <w:t xml:space="preserve"> </w:t>
            </w:r>
            <w:r w:rsidRPr="009F2DC6">
              <w:t xml:space="preserve">Nařízení Evropského parlamentu a Rady (EU, Euratom) </w:t>
            </w:r>
            <w:r w:rsidRPr="009F2DC6">
              <w:rPr>
                <w:b/>
                <w:i/>
              </w:rPr>
              <w:t>2018</w:t>
            </w:r>
            <w:r w:rsidRPr="009F2DC6">
              <w:t>/</w:t>
            </w:r>
            <w:r w:rsidRPr="009F2DC6">
              <w:rPr>
                <w:b/>
                <w:i/>
              </w:rPr>
              <w:t>1046</w:t>
            </w:r>
            <w:r w:rsidRPr="009F2DC6">
              <w:t xml:space="preserve"> ze dne </w:t>
            </w:r>
            <w:r w:rsidRPr="009F2DC6">
              <w:rPr>
                <w:b/>
                <w:i/>
              </w:rPr>
              <w:t>18</w:t>
            </w:r>
            <w:r w:rsidRPr="009F2DC6">
              <w:t>. </w:t>
            </w:r>
            <w:r w:rsidRPr="009F2DC6">
              <w:rPr>
                <w:b/>
                <w:i/>
              </w:rPr>
              <w:t>července 2018</w:t>
            </w:r>
            <w:r w:rsidRPr="009F2DC6">
              <w:t>, kterým se stanoví finanční pravidla pro souhrnný rozpočet Unie a </w:t>
            </w:r>
            <w:r w:rsidRPr="009F2DC6">
              <w:rPr>
                <w:b/>
                <w:i/>
              </w:rPr>
              <w:t xml:space="preserve">zrušuje nařízení (EU, Euratom) č. 966/2012 </w:t>
            </w:r>
            <w:r w:rsidRPr="009F2DC6">
              <w:t>(Úř.</w:t>
            </w:r>
            <w:r w:rsidRPr="009F2DC6">
              <w:rPr>
                <w:b/>
                <w:i/>
              </w:rPr>
              <w:t xml:space="preserve"> </w:t>
            </w:r>
            <w:proofErr w:type="gramStart"/>
            <w:r w:rsidRPr="009F2DC6">
              <w:t>věst</w:t>
            </w:r>
            <w:proofErr w:type="gramEnd"/>
            <w:r w:rsidRPr="009F2DC6">
              <w:t>.</w:t>
            </w:r>
            <w:r w:rsidRPr="009F2DC6">
              <w:rPr>
                <w:b/>
                <w:i/>
              </w:rPr>
              <w:t xml:space="preserve"> </w:t>
            </w:r>
            <w:r w:rsidRPr="009F2DC6">
              <w:t>L</w:t>
            </w:r>
            <w:r w:rsidRPr="009F2DC6">
              <w:rPr>
                <w:b/>
                <w:i/>
              </w:rPr>
              <w:t xml:space="preserve"> 193</w:t>
            </w:r>
            <w:r w:rsidRPr="009F2DC6">
              <w:t xml:space="preserve">, </w:t>
            </w:r>
            <w:proofErr w:type="gramStart"/>
            <w:r w:rsidRPr="009F2DC6">
              <w:rPr>
                <w:b/>
                <w:i/>
              </w:rPr>
              <w:t>30</w:t>
            </w:r>
            <w:r w:rsidRPr="009F2DC6">
              <w:t>.</w:t>
            </w:r>
            <w:r w:rsidRPr="009F2DC6">
              <w:rPr>
                <w:b/>
                <w:i/>
              </w:rPr>
              <w:t>7</w:t>
            </w:r>
            <w:r w:rsidRPr="009F2DC6">
              <w:t>.</w:t>
            </w:r>
            <w:r w:rsidRPr="009F2DC6">
              <w:rPr>
                <w:b/>
                <w:i/>
              </w:rPr>
              <w:t>2018</w:t>
            </w:r>
            <w:proofErr w:type="gramEnd"/>
            <w:r w:rsidRPr="009F2DC6">
              <w:t xml:space="preserve">, </w:t>
            </w:r>
            <w:r w:rsidRPr="009F2DC6">
              <w:rPr>
                <w:b/>
                <w:i/>
              </w:rPr>
              <w:t>s. 1).</w:t>
            </w:r>
          </w:p>
        </w:tc>
        <w:tc>
          <w:tcPr>
            <w:tcW w:w="4876" w:type="dxa"/>
            <w:tcBorders>
              <w:top w:val="nil"/>
              <w:left w:val="nil"/>
              <w:bottom w:val="nil"/>
              <w:right w:val="nil"/>
            </w:tcBorders>
            <w:hideMark/>
          </w:tcPr>
          <w:p w:rsidR="00333F97" w:rsidRPr="009F2DC6" w:rsidRDefault="004E6DFD" w:rsidP="0020624E">
            <w:pPr>
              <w:pStyle w:val="Normal6a"/>
            </w:pPr>
            <w:r w:rsidRPr="009F2DC6">
              <w:rPr>
                <w:b/>
                <w:i/>
                <w:vertAlign w:val="superscript"/>
              </w:rPr>
              <w:t>7</w:t>
            </w:r>
            <w:r w:rsidRPr="009F2DC6">
              <w:rPr>
                <w:b/>
                <w:i/>
              </w:rPr>
              <w:t xml:space="preserve"> </w:t>
            </w:r>
            <w:r w:rsidR="00333F97" w:rsidRPr="009F2DC6">
              <w:t xml:space="preserve">Nařízení Evropského parlamentu a Rady (EU, Euratom) </w:t>
            </w:r>
            <w:r w:rsidR="00333F97" w:rsidRPr="009F2DC6">
              <w:rPr>
                <w:b/>
                <w:i/>
              </w:rPr>
              <w:t>2024</w:t>
            </w:r>
            <w:r w:rsidR="00333F97" w:rsidRPr="009F2DC6">
              <w:t>/</w:t>
            </w:r>
            <w:r w:rsidR="00333F97" w:rsidRPr="009F2DC6">
              <w:rPr>
                <w:b/>
                <w:i/>
              </w:rPr>
              <w:t>2509</w:t>
            </w:r>
            <w:r w:rsidR="00333F97" w:rsidRPr="009F2DC6">
              <w:t xml:space="preserve"> ze dne </w:t>
            </w:r>
            <w:r w:rsidR="00333F97" w:rsidRPr="009F2DC6">
              <w:rPr>
                <w:b/>
                <w:i/>
              </w:rPr>
              <w:t>23</w:t>
            </w:r>
            <w:r w:rsidR="00333F97" w:rsidRPr="009F2DC6">
              <w:t>. </w:t>
            </w:r>
            <w:r w:rsidR="00333F97" w:rsidRPr="009F2DC6">
              <w:rPr>
                <w:b/>
                <w:i/>
              </w:rPr>
              <w:t>září 2024</w:t>
            </w:r>
            <w:r w:rsidR="00333F97" w:rsidRPr="009F2DC6">
              <w:t>, kterým se stanoví finanční pravidla pro souhrnný rozpočet Unie (Úř.</w:t>
            </w:r>
            <w:r w:rsidR="00333F97" w:rsidRPr="009F2DC6">
              <w:rPr>
                <w:b/>
                <w:i/>
              </w:rPr>
              <w:t> </w:t>
            </w:r>
            <w:proofErr w:type="gramStart"/>
            <w:r w:rsidR="00333F97" w:rsidRPr="009F2DC6">
              <w:t>věst</w:t>
            </w:r>
            <w:proofErr w:type="gramEnd"/>
            <w:r w:rsidR="00333F97" w:rsidRPr="009F2DC6">
              <w:t>.</w:t>
            </w:r>
            <w:r w:rsidR="00333F97" w:rsidRPr="009F2DC6">
              <w:rPr>
                <w:b/>
                <w:i/>
              </w:rPr>
              <w:t> </w:t>
            </w:r>
            <w:r w:rsidR="00333F97" w:rsidRPr="009F2DC6">
              <w:t>L</w:t>
            </w:r>
            <w:r w:rsidR="00333F97" w:rsidRPr="009F2DC6">
              <w:rPr>
                <w:b/>
                <w:i/>
              </w:rPr>
              <w:t>, 2024/2509</w:t>
            </w:r>
            <w:r w:rsidR="00333F97" w:rsidRPr="009F2DC6">
              <w:t xml:space="preserve">, </w:t>
            </w:r>
            <w:proofErr w:type="gramStart"/>
            <w:r w:rsidR="00333F97" w:rsidRPr="009F2DC6">
              <w:rPr>
                <w:b/>
                <w:i/>
              </w:rPr>
              <w:t>26</w:t>
            </w:r>
            <w:r w:rsidR="00333F97" w:rsidRPr="009F2DC6">
              <w:t>.</w:t>
            </w:r>
            <w:r w:rsidR="00333F97" w:rsidRPr="009F2DC6">
              <w:rPr>
                <w:b/>
                <w:i/>
              </w:rPr>
              <w:t>9</w:t>
            </w:r>
            <w:r w:rsidR="00333F97" w:rsidRPr="009F2DC6">
              <w:t>.</w:t>
            </w:r>
            <w:r w:rsidR="00333F97" w:rsidRPr="009F2DC6">
              <w:rPr>
                <w:b/>
                <w:i/>
              </w:rPr>
              <w:t>2024</w:t>
            </w:r>
            <w:proofErr w:type="gramEnd"/>
            <w:r w:rsidR="00333F97" w:rsidRPr="009F2DC6">
              <w:t xml:space="preserve">, </w:t>
            </w:r>
            <w:r w:rsidR="00333F97" w:rsidRPr="009F2DC6">
              <w:rPr>
                <w:b/>
                <w:i/>
              </w:rPr>
              <w:t xml:space="preserve">ELI: </w:t>
            </w:r>
            <w:hyperlink r:id="rId15" w:history="1">
              <w:r w:rsidR="00333F97" w:rsidRPr="009F2DC6">
                <w:rPr>
                  <w:rStyle w:val="Hyperlink"/>
                  <w:b/>
                  <w:i/>
                </w:rPr>
                <w:t>http://data.europa</w:t>
              </w:r>
              <w:r w:rsidR="00333F97" w:rsidRPr="009F2DC6">
                <w:rPr>
                  <w:rStyle w:val="Hyperlink"/>
                </w:rPr>
                <w:t>.</w:t>
              </w:r>
              <w:r w:rsidR="00333F97" w:rsidRPr="009F2DC6">
                <w:rPr>
                  <w:rStyle w:val="Hyperlink"/>
                  <w:b/>
                  <w:i/>
                </w:rPr>
                <w:t>eu/eli/reg/2024/2509/oj</w:t>
              </w:r>
            </w:hyperlink>
            <w:r w:rsidR="00333F97" w:rsidRPr="009F2DC6">
              <w:rPr>
                <w:b/>
                <w:i/>
              </w:rPr>
              <w:t>).</w:t>
            </w:r>
          </w:p>
        </w:tc>
      </w:tr>
    </w:tbl>
    <w:p w:rsidR="00333F97" w:rsidRPr="009F2DC6" w:rsidRDefault="00333F97" w:rsidP="00333F97"/>
    <w:p w:rsidR="00333F97" w:rsidRPr="009F2DC6" w:rsidRDefault="00333F97" w:rsidP="00333F97">
      <w:pPr>
        <w:pStyle w:val="AmNumberTabs"/>
      </w:pPr>
      <w:r w:rsidRPr="009F2DC6">
        <w:lastRenderedPageBreak/>
        <w:t>Pozměňovací návrh</w:t>
      </w:r>
      <w:r w:rsidRPr="009F2DC6">
        <w:tab/>
      </w:r>
      <w:r w:rsidRPr="009F2DC6">
        <w:tab/>
        <w:t>27</w:t>
      </w:r>
    </w:p>
    <w:p w:rsidR="00333F97" w:rsidRPr="009F2DC6" w:rsidRDefault="00333F97" w:rsidP="00333F97">
      <w:pPr>
        <w:pStyle w:val="NormalBold12b"/>
      </w:pPr>
      <w:r w:rsidRPr="009F2DC6">
        <w:t>Návrh rozhodnutí</w:t>
      </w:r>
    </w:p>
    <w:p w:rsidR="00333F97" w:rsidRPr="009F2DC6" w:rsidRDefault="00333F97" w:rsidP="00333F97">
      <w:pPr>
        <w:pStyle w:val="NormalBold"/>
      </w:pPr>
      <w:r w:rsidRPr="009F2DC6">
        <w:t>Čl. 8 – odst. 1 – písm.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trHeight w:val="240"/>
          <w:jc w:val="center"/>
        </w:trPr>
        <w:tc>
          <w:tcPr>
            <w:tcW w:w="9752" w:type="dxa"/>
            <w:gridSpan w:val="2"/>
            <w:tcBorders>
              <w:top w:val="nil"/>
              <w:left w:val="nil"/>
              <w:bottom w:val="nil"/>
              <w:right w:val="nil"/>
            </w:tcBorders>
          </w:tcPr>
          <w:p w:rsidR="00333F97" w:rsidRPr="009F2DC6" w:rsidRDefault="00333F97" w:rsidP="0020624E"/>
        </w:tc>
      </w:tr>
      <w:tr w:rsidR="00333F97" w:rsidRPr="009F2DC6" w:rsidTr="0020624E">
        <w:trPr>
          <w:trHeight w:val="240"/>
          <w:jc w:val="center"/>
        </w:trPr>
        <w:tc>
          <w:tcPr>
            <w:tcW w:w="4876" w:type="dxa"/>
            <w:tcBorders>
              <w:top w:val="nil"/>
              <w:left w:val="nil"/>
              <w:bottom w:val="nil"/>
              <w:right w:val="nil"/>
            </w:tcBorders>
            <w:hideMark/>
          </w:tcPr>
          <w:p w:rsidR="00333F97" w:rsidRPr="009F2DC6" w:rsidRDefault="00333F97" w:rsidP="0020624E">
            <w:pPr>
              <w:pStyle w:val="AmColumnHeading"/>
            </w:pPr>
            <w:r w:rsidRPr="009F2DC6">
              <w:t>Znění navržené Komisí</w:t>
            </w:r>
          </w:p>
        </w:tc>
        <w:tc>
          <w:tcPr>
            <w:tcW w:w="4876" w:type="dxa"/>
            <w:tcBorders>
              <w:top w:val="nil"/>
              <w:left w:val="nil"/>
              <w:bottom w:val="nil"/>
              <w:right w:val="nil"/>
            </w:tcBorders>
            <w:hideMark/>
          </w:tcPr>
          <w:p w:rsidR="00333F97" w:rsidRPr="009F2DC6" w:rsidRDefault="00333F97" w:rsidP="0020624E">
            <w:pPr>
              <w:pStyle w:val="AmColumnHeading"/>
            </w:pPr>
            <w:r w:rsidRPr="009F2DC6">
              <w:t>Pozměňovací návrh</w:t>
            </w:r>
          </w:p>
        </w:tc>
      </w:tr>
      <w:tr w:rsidR="00333F97" w:rsidRPr="009F2DC6" w:rsidTr="0020624E">
        <w:trPr>
          <w:jc w:val="center"/>
        </w:trPr>
        <w:tc>
          <w:tcPr>
            <w:tcW w:w="4876" w:type="dxa"/>
            <w:tcBorders>
              <w:top w:val="nil"/>
              <w:left w:val="nil"/>
              <w:bottom w:val="nil"/>
              <w:right w:val="nil"/>
            </w:tcBorders>
            <w:hideMark/>
          </w:tcPr>
          <w:p w:rsidR="00333F97" w:rsidRPr="009F2DC6" w:rsidRDefault="00333F97" w:rsidP="0020624E">
            <w:pPr>
              <w:pStyle w:val="Normal6a"/>
            </w:pPr>
            <w:r w:rsidRPr="009F2DC6">
              <w:t>b)</w:t>
            </w:r>
            <w:r w:rsidRPr="009F2DC6">
              <w:tab/>
              <w:t>posoudí hospodářskou situaci a vyhlídky Egypta, jakož i pokrok dosažený při provádění politických opatření uvedených v čl. 3 odst. 1;</w:t>
            </w:r>
          </w:p>
        </w:tc>
        <w:tc>
          <w:tcPr>
            <w:tcW w:w="4876" w:type="dxa"/>
            <w:tcBorders>
              <w:top w:val="nil"/>
              <w:left w:val="nil"/>
              <w:bottom w:val="nil"/>
              <w:right w:val="nil"/>
            </w:tcBorders>
            <w:hideMark/>
          </w:tcPr>
          <w:p w:rsidR="00333F97" w:rsidRPr="009F2DC6" w:rsidRDefault="00333F97" w:rsidP="0020624E">
            <w:pPr>
              <w:pStyle w:val="Normal6a"/>
            </w:pPr>
            <w:r w:rsidRPr="009F2DC6">
              <w:t>b)</w:t>
            </w:r>
            <w:r w:rsidRPr="009F2DC6">
              <w:tab/>
              <w:t>posoudí hospodářskou situaci a vyhlídky Egypta, jakož i pokrok dosažený při provádění politických opatření uvedených v </w:t>
            </w:r>
            <w:r w:rsidRPr="009F2DC6">
              <w:rPr>
                <w:b/>
                <w:i/>
              </w:rPr>
              <w:t>článku 2 a </w:t>
            </w:r>
            <w:r w:rsidRPr="009F2DC6">
              <w:t>čl. 3 odst. 1;</w:t>
            </w:r>
          </w:p>
        </w:tc>
      </w:tr>
    </w:tbl>
    <w:p w:rsidR="00333F97" w:rsidRPr="009F2DC6" w:rsidRDefault="00333F97" w:rsidP="00333F97"/>
    <w:p w:rsidR="00333F97" w:rsidRPr="009F2DC6" w:rsidRDefault="00333F97" w:rsidP="00333F97">
      <w:pPr>
        <w:pStyle w:val="AMNumberTabs0"/>
        <w:keepNext/>
      </w:pPr>
      <w:r w:rsidRPr="009F2DC6">
        <w:t>Pozměňovací návrh</w:t>
      </w:r>
      <w:r w:rsidRPr="009F2DC6">
        <w:tab/>
      </w:r>
      <w:r w:rsidRPr="009F2DC6">
        <w:tab/>
        <w:t>28</w:t>
      </w:r>
    </w:p>
    <w:p w:rsidR="00333F97" w:rsidRPr="009F2DC6" w:rsidRDefault="00333F97" w:rsidP="00333F97">
      <w:pPr>
        <w:pStyle w:val="NormalBold12b"/>
        <w:keepNext/>
      </w:pPr>
      <w:r w:rsidRPr="009F2DC6">
        <w:t>Návrh rozhodnutí</w:t>
      </w:r>
    </w:p>
    <w:p w:rsidR="00333F97" w:rsidRPr="009F2DC6" w:rsidRDefault="00333F97" w:rsidP="00333F97">
      <w:pPr>
        <w:pStyle w:val="NormalBold"/>
      </w:pPr>
      <w:r w:rsidRPr="009F2DC6">
        <w:t>Čl. 8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3F97" w:rsidRPr="009F2DC6" w:rsidTr="0020624E">
        <w:trPr>
          <w:jc w:val="center"/>
        </w:trPr>
        <w:tc>
          <w:tcPr>
            <w:tcW w:w="9752" w:type="dxa"/>
            <w:gridSpan w:val="2"/>
          </w:tcPr>
          <w:p w:rsidR="00333F97" w:rsidRPr="009F2DC6" w:rsidRDefault="00333F97" w:rsidP="0020624E">
            <w:pPr>
              <w:keepNext/>
            </w:pPr>
          </w:p>
        </w:tc>
      </w:tr>
      <w:tr w:rsidR="00333F97" w:rsidRPr="009F2DC6" w:rsidTr="0020624E">
        <w:trPr>
          <w:jc w:val="center"/>
        </w:trPr>
        <w:tc>
          <w:tcPr>
            <w:tcW w:w="4876" w:type="dxa"/>
            <w:hideMark/>
          </w:tcPr>
          <w:p w:rsidR="00333F97" w:rsidRPr="009F2DC6" w:rsidRDefault="00333F97" w:rsidP="0020624E">
            <w:pPr>
              <w:pStyle w:val="ColumnHeading"/>
              <w:keepNext/>
            </w:pPr>
            <w:r w:rsidRPr="009F2DC6">
              <w:t>Znění navržené Komisí</w:t>
            </w:r>
          </w:p>
        </w:tc>
        <w:tc>
          <w:tcPr>
            <w:tcW w:w="4876" w:type="dxa"/>
            <w:hideMark/>
          </w:tcPr>
          <w:p w:rsidR="00333F97" w:rsidRPr="009F2DC6" w:rsidRDefault="00333F97" w:rsidP="0020624E">
            <w:pPr>
              <w:pStyle w:val="ColumnHeading"/>
              <w:keepNext/>
            </w:pPr>
            <w:r w:rsidRPr="009F2DC6">
              <w:t>Pozměňovací návrh</w:t>
            </w:r>
          </w:p>
        </w:tc>
      </w:tr>
      <w:tr w:rsidR="00333F97" w:rsidRPr="009F2DC6" w:rsidTr="0020624E">
        <w:trPr>
          <w:jc w:val="center"/>
        </w:trPr>
        <w:tc>
          <w:tcPr>
            <w:tcW w:w="4876" w:type="dxa"/>
            <w:hideMark/>
          </w:tcPr>
          <w:p w:rsidR="00333F97" w:rsidRPr="009F2DC6" w:rsidRDefault="00333F97" w:rsidP="0020624E">
            <w:pPr>
              <w:pStyle w:val="Normal6"/>
            </w:pPr>
            <w:r w:rsidRPr="009F2DC6">
              <w:t>c)</w:t>
            </w:r>
            <w:r w:rsidRPr="009F2DC6">
              <w:tab/>
              <w:t xml:space="preserve">uvede souvislost mezi </w:t>
            </w:r>
            <w:r w:rsidRPr="009F2DC6">
              <w:rPr>
                <w:b/>
                <w:i/>
              </w:rPr>
              <w:t>reformními opatřeními</w:t>
            </w:r>
            <w:r w:rsidRPr="009F2DC6">
              <w:t xml:space="preserve"> hospodářské politiky </w:t>
            </w:r>
            <w:r w:rsidRPr="009F2DC6">
              <w:rPr>
                <w:b/>
                <w:i/>
              </w:rPr>
              <w:t>stanovenými v memorandu</w:t>
            </w:r>
            <w:r w:rsidRPr="009F2DC6">
              <w:t xml:space="preserve"> o porozumění, </w:t>
            </w:r>
            <w:r w:rsidRPr="009F2DC6">
              <w:rPr>
                <w:b/>
                <w:i/>
              </w:rPr>
              <w:t>průběžnými</w:t>
            </w:r>
            <w:r w:rsidRPr="009F2DC6">
              <w:t xml:space="preserve"> výsledky</w:t>
            </w:r>
            <w:r w:rsidRPr="009F2DC6">
              <w:rPr>
                <w:b/>
                <w:i/>
              </w:rPr>
              <w:t xml:space="preserve"> Egypta</w:t>
            </w:r>
            <w:r w:rsidRPr="009F2DC6">
              <w:t xml:space="preserve"> v </w:t>
            </w:r>
            <w:r w:rsidRPr="009F2DC6">
              <w:rPr>
                <w:b/>
                <w:i/>
              </w:rPr>
              <w:t>hospodářské</w:t>
            </w:r>
            <w:r w:rsidRPr="009F2DC6">
              <w:t xml:space="preserve"> a </w:t>
            </w:r>
            <w:r w:rsidRPr="009F2DC6">
              <w:rPr>
                <w:b/>
                <w:i/>
              </w:rPr>
              <w:t>rozpočtové oblasti</w:t>
            </w:r>
            <w:r w:rsidRPr="009F2DC6">
              <w:t xml:space="preserve"> a </w:t>
            </w:r>
            <w:r w:rsidRPr="009F2DC6">
              <w:rPr>
                <w:b/>
                <w:i/>
              </w:rPr>
              <w:t xml:space="preserve">rozhodnutími Komise o uvolnění splátek </w:t>
            </w:r>
            <w:proofErr w:type="spellStart"/>
            <w:r w:rsidRPr="009F2DC6">
              <w:rPr>
                <w:b/>
                <w:i/>
              </w:rPr>
              <w:t>makrofinanční</w:t>
            </w:r>
            <w:proofErr w:type="spellEnd"/>
            <w:r w:rsidRPr="009F2DC6">
              <w:rPr>
                <w:b/>
                <w:i/>
              </w:rPr>
              <w:t xml:space="preserve"> pomoci Unie</w:t>
            </w:r>
            <w:r w:rsidRPr="009F2DC6">
              <w:t>.</w:t>
            </w:r>
          </w:p>
        </w:tc>
        <w:tc>
          <w:tcPr>
            <w:tcW w:w="4876" w:type="dxa"/>
            <w:hideMark/>
          </w:tcPr>
          <w:p w:rsidR="00333F97" w:rsidRPr="009F2DC6" w:rsidRDefault="00333F97" w:rsidP="0020624E">
            <w:pPr>
              <w:pStyle w:val="Normal6"/>
              <w:rPr>
                <w:szCs w:val="24"/>
              </w:rPr>
            </w:pPr>
            <w:r w:rsidRPr="009F2DC6">
              <w:t>c)</w:t>
            </w:r>
            <w:r w:rsidRPr="009F2DC6">
              <w:tab/>
              <w:t xml:space="preserve">uvede souvislost mezi </w:t>
            </w:r>
            <w:r w:rsidRPr="009F2DC6">
              <w:rPr>
                <w:b/>
                <w:i/>
              </w:rPr>
              <w:t>reformami</w:t>
            </w:r>
            <w:r w:rsidRPr="009F2DC6">
              <w:t xml:space="preserve"> hospodářské politiky </w:t>
            </w:r>
            <w:r w:rsidRPr="009F2DC6">
              <w:rPr>
                <w:b/>
                <w:i/>
              </w:rPr>
              <w:t>Egypta podle memoranda</w:t>
            </w:r>
            <w:r w:rsidRPr="009F2DC6">
              <w:t xml:space="preserve"> o porozumění, </w:t>
            </w:r>
            <w:r w:rsidRPr="009F2DC6">
              <w:rPr>
                <w:b/>
                <w:i/>
              </w:rPr>
              <w:t>jeho</w:t>
            </w:r>
            <w:r w:rsidRPr="009F2DC6">
              <w:t xml:space="preserve"> výsledky v </w:t>
            </w:r>
            <w:r w:rsidRPr="009F2DC6">
              <w:rPr>
                <w:b/>
                <w:i/>
              </w:rPr>
              <w:t>rozpočtové oblasti</w:t>
            </w:r>
            <w:r w:rsidRPr="009F2DC6">
              <w:t xml:space="preserve"> a </w:t>
            </w:r>
            <w:r w:rsidRPr="009F2DC6">
              <w:rPr>
                <w:b/>
                <w:i/>
              </w:rPr>
              <w:t xml:space="preserve">uvolněním </w:t>
            </w:r>
            <w:proofErr w:type="spellStart"/>
            <w:r w:rsidRPr="009F2DC6">
              <w:rPr>
                <w:b/>
                <w:i/>
              </w:rPr>
              <w:t>makrofinanční</w:t>
            </w:r>
            <w:proofErr w:type="spellEnd"/>
            <w:r w:rsidRPr="009F2DC6">
              <w:rPr>
                <w:b/>
                <w:i/>
              </w:rPr>
              <w:t xml:space="preserve"> pomoci Unie</w:t>
            </w:r>
            <w:r w:rsidRPr="009F2DC6">
              <w:t xml:space="preserve"> a </w:t>
            </w:r>
            <w:r w:rsidRPr="009F2DC6">
              <w:rPr>
                <w:b/>
                <w:i/>
              </w:rPr>
              <w:t>současně nastíní kroky podniknuté na cestě k uplatňování demokratických mechanismů, právního státu a lidských práv</w:t>
            </w:r>
            <w:r w:rsidRPr="009F2DC6">
              <w:t>.</w:t>
            </w:r>
          </w:p>
        </w:tc>
      </w:tr>
    </w:tbl>
    <w:p w:rsidR="00E365E1" w:rsidRPr="009F2DC6" w:rsidRDefault="00E365E1" w:rsidP="00667E11"/>
    <w:sectPr w:rsidR="00E365E1" w:rsidRPr="009F2DC6" w:rsidSect="009F2D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E11" w:rsidRPr="009F2DC6" w:rsidRDefault="00667E11">
      <w:r w:rsidRPr="009F2DC6">
        <w:separator/>
      </w:r>
    </w:p>
  </w:endnote>
  <w:endnote w:type="continuationSeparator" w:id="0">
    <w:p w:rsidR="00667E11" w:rsidRPr="009F2DC6" w:rsidRDefault="00667E11">
      <w:r w:rsidRPr="009F2D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D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D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D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E11" w:rsidRPr="009F2DC6" w:rsidRDefault="00667E11">
      <w:r w:rsidRPr="009F2DC6">
        <w:separator/>
      </w:r>
    </w:p>
  </w:footnote>
  <w:footnote w:type="continuationSeparator" w:id="0">
    <w:p w:rsidR="00667E11" w:rsidRPr="009F2DC6" w:rsidRDefault="00667E11">
      <w:r w:rsidRPr="009F2DC6">
        <w:continuationSeparator/>
      </w:r>
    </w:p>
  </w:footnote>
  <w:footnote w:id="1">
    <w:p w:rsidR="00880B90" w:rsidRPr="00745D60" w:rsidRDefault="00880B90" w:rsidP="00880B90">
      <w:pPr>
        <w:pStyle w:val="FootnoteText"/>
        <w:ind w:left="567" w:hanging="567"/>
        <w:rPr>
          <w:lang w:val="cs-CZ"/>
        </w:rPr>
      </w:pPr>
      <w:r>
        <w:rPr>
          <w:rStyle w:val="FootnoteReference"/>
        </w:rPr>
        <w:footnoteRef/>
      </w:r>
      <w:r>
        <w:t xml:space="preserve"> </w:t>
      </w:r>
      <w:r>
        <w:rPr>
          <w:lang w:val="cs-CZ"/>
        </w:rPr>
        <w:tab/>
      </w:r>
      <w:r w:rsidRPr="00745D60">
        <w:rPr>
          <w:lang w:val="cs-CZ"/>
        </w:rPr>
        <w:t>Věc byla vrácena příslušnému výboru pro účely interinstit</w:t>
      </w:r>
      <w:r>
        <w:rPr>
          <w:lang w:val="cs-CZ"/>
        </w:rPr>
        <w:t>ucionálních jednání podle čl. 60</w:t>
      </w:r>
      <w:r w:rsidRPr="00745D60">
        <w:rPr>
          <w:lang w:val="cs-CZ"/>
        </w:rPr>
        <w:t xml:space="preserve"> </w:t>
      </w:r>
      <w:r>
        <w:rPr>
          <w:lang w:val="cs-CZ"/>
        </w:rPr>
        <w:t xml:space="preserve">odst. 4 </w:t>
      </w:r>
      <w:proofErr w:type="gramStart"/>
      <w:r>
        <w:rPr>
          <w:lang w:val="cs-CZ"/>
        </w:rPr>
        <w:t>čtvrtého</w:t>
      </w:r>
      <w:proofErr w:type="gramEnd"/>
      <w:r>
        <w:rPr>
          <w:lang w:val="cs-CZ"/>
        </w:rPr>
        <w:t xml:space="preserve"> pododstavce (A10</w:t>
      </w:r>
      <w:r w:rsidRPr="00745D60">
        <w:rPr>
          <w:lang w:val="cs-CZ"/>
        </w:rPr>
        <w:t>-0</w:t>
      </w:r>
      <w:r>
        <w:rPr>
          <w:lang w:val="cs-CZ"/>
        </w:rPr>
        <w:t>037/2025</w:t>
      </w:r>
      <w:r w:rsidRPr="00745D60">
        <w:rPr>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D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D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D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CS"/>
    <w:docVar w:name="dvnumam" w:val="41"/>
    <w:docVar w:name="dvpe" w:val="765.300"/>
    <w:docVar w:name="dvrapporteur" w:val="Zpravodajka: "/>
    <w:docVar w:name="dvstar" w:val="***I"/>
    <w:docVar w:name="dvtitre" w:val="Legislativní usnesení Evropského parlamentu ze dne.... 2025 o návrhu rozhodnutí Evropského parlamentu a Rady o poskytnutí makrofinanční pomoci Egyptské arabské republice(COM(2024)0461 – C10-0009/2024 – 2024/0071(COD))"/>
  </w:docVars>
  <w:rsids>
    <w:rsidRoot w:val="00667E11"/>
    <w:rsid w:val="00002272"/>
    <w:rsid w:val="000170C9"/>
    <w:rsid w:val="00064002"/>
    <w:rsid w:val="000677B9"/>
    <w:rsid w:val="0007107D"/>
    <w:rsid w:val="000831BA"/>
    <w:rsid w:val="00095E3F"/>
    <w:rsid w:val="000A42CC"/>
    <w:rsid w:val="000E7DD9"/>
    <w:rsid w:val="0010095E"/>
    <w:rsid w:val="00125B37"/>
    <w:rsid w:val="00187494"/>
    <w:rsid w:val="001F32AE"/>
    <w:rsid w:val="002767FF"/>
    <w:rsid w:val="002B18FE"/>
    <w:rsid w:val="002B5493"/>
    <w:rsid w:val="00333F97"/>
    <w:rsid w:val="00343214"/>
    <w:rsid w:val="00361C00"/>
    <w:rsid w:val="00367410"/>
    <w:rsid w:val="00395FA1"/>
    <w:rsid w:val="003E15D4"/>
    <w:rsid w:val="00411CCE"/>
    <w:rsid w:val="0041666E"/>
    <w:rsid w:val="00421060"/>
    <w:rsid w:val="00471C19"/>
    <w:rsid w:val="004867E3"/>
    <w:rsid w:val="00494A28"/>
    <w:rsid w:val="004C0004"/>
    <w:rsid w:val="004C5D52"/>
    <w:rsid w:val="004C6805"/>
    <w:rsid w:val="004E6DFD"/>
    <w:rsid w:val="0050519A"/>
    <w:rsid w:val="005072A1"/>
    <w:rsid w:val="00514517"/>
    <w:rsid w:val="00545827"/>
    <w:rsid w:val="00560270"/>
    <w:rsid w:val="005C2568"/>
    <w:rsid w:val="005F1B17"/>
    <w:rsid w:val="006037C0"/>
    <w:rsid w:val="006631B6"/>
    <w:rsid w:val="00667E1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B90"/>
    <w:rsid w:val="00881A7B"/>
    <w:rsid w:val="008840E5"/>
    <w:rsid w:val="00887B3E"/>
    <w:rsid w:val="008C2AC6"/>
    <w:rsid w:val="00930C23"/>
    <w:rsid w:val="0093193B"/>
    <w:rsid w:val="009509D8"/>
    <w:rsid w:val="00950B64"/>
    <w:rsid w:val="00981893"/>
    <w:rsid w:val="009F2DC6"/>
    <w:rsid w:val="00A1687D"/>
    <w:rsid w:val="00A43E52"/>
    <w:rsid w:val="00A4678D"/>
    <w:rsid w:val="00A778C7"/>
    <w:rsid w:val="00AB441E"/>
    <w:rsid w:val="00AB6293"/>
    <w:rsid w:val="00AE0928"/>
    <w:rsid w:val="00AF3B82"/>
    <w:rsid w:val="00B12E95"/>
    <w:rsid w:val="00B22876"/>
    <w:rsid w:val="00B558F0"/>
    <w:rsid w:val="00B7769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89A"/>
    <w:rsid w:val="00E365E1"/>
    <w:rsid w:val="00E820A4"/>
    <w:rsid w:val="00EB006A"/>
    <w:rsid w:val="00EB4772"/>
    <w:rsid w:val="00ED169E"/>
    <w:rsid w:val="00ED4235"/>
    <w:rsid w:val="00F04346"/>
    <w:rsid w:val="00F075DC"/>
    <w:rsid w:val="00F149E9"/>
    <w:rsid w:val="00F5134D"/>
    <w:rsid w:val="00F7412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9B17B"/>
  <w15:chartTrackingRefBased/>
  <w15:docId w15:val="{A72DF715-C244-4C19-8784-D1C1651C8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33F97"/>
    <w:rPr>
      <w:b/>
      <w:kern w:val="28"/>
      <w:sz w:val="28"/>
      <w:lang w:val="fr-FR" w:eastAsia="fr-FR"/>
    </w:rPr>
  </w:style>
  <w:style w:type="character" w:customStyle="1" w:styleId="Heading2Char">
    <w:name w:val="Heading 2 Char"/>
    <w:basedOn w:val="DefaultParagraphFont"/>
    <w:link w:val="Heading2"/>
    <w:semiHidden/>
    <w:rsid w:val="00333F97"/>
    <w:rPr>
      <w:sz w:val="24"/>
      <w:lang w:val="fr-FR" w:eastAsia="fr-FR"/>
    </w:rPr>
  </w:style>
  <w:style w:type="character" w:customStyle="1" w:styleId="Heading3Char">
    <w:name w:val="Heading 3 Char"/>
    <w:basedOn w:val="DefaultParagraphFont"/>
    <w:link w:val="Heading3"/>
    <w:semiHidden/>
    <w:rsid w:val="00333F97"/>
    <w:rPr>
      <w:rFonts w:ascii="Arial" w:hAnsi="Arial"/>
      <w:sz w:val="24"/>
      <w:lang w:val="fr-FR" w:eastAsia="fr-FR"/>
    </w:rPr>
  </w:style>
  <w:style w:type="character" w:customStyle="1" w:styleId="Heading4Char">
    <w:name w:val="Heading 4 Char"/>
    <w:basedOn w:val="DefaultParagraphFont"/>
    <w:link w:val="Heading4"/>
    <w:semiHidden/>
    <w:rsid w:val="00333F97"/>
    <w:rPr>
      <w:sz w:val="24"/>
      <w:lang w:val="en-US" w:eastAsia="fr-FR"/>
    </w:rPr>
  </w:style>
  <w:style w:type="character" w:customStyle="1" w:styleId="Heading5Char">
    <w:name w:val="Heading 5 Char"/>
    <w:basedOn w:val="DefaultParagraphFont"/>
    <w:link w:val="Heading5"/>
    <w:semiHidden/>
    <w:rsid w:val="00333F97"/>
    <w:rPr>
      <w:sz w:val="24"/>
      <w:lang w:val="en-US" w:eastAsia="fr-FR"/>
    </w:rPr>
  </w:style>
  <w:style w:type="character" w:customStyle="1" w:styleId="Heading6Char">
    <w:name w:val="Heading 6 Char"/>
    <w:basedOn w:val="DefaultParagraphFont"/>
    <w:link w:val="Heading6"/>
    <w:semiHidden/>
    <w:rsid w:val="00333F97"/>
    <w:rPr>
      <w:i/>
      <w:sz w:val="22"/>
      <w:lang w:val="cs-CZ"/>
    </w:rPr>
  </w:style>
  <w:style w:type="character" w:customStyle="1" w:styleId="Heading7Char">
    <w:name w:val="Heading 7 Char"/>
    <w:basedOn w:val="DefaultParagraphFont"/>
    <w:link w:val="Heading7"/>
    <w:semiHidden/>
    <w:rsid w:val="00333F97"/>
    <w:rPr>
      <w:rFonts w:ascii="Arial" w:hAnsi="Arial"/>
      <w:sz w:val="24"/>
      <w:lang w:val="cs-CZ"/>
    </w:rPr>
  </w:style>
  <w:style w:type="character" w:customStyle="1" w:styleId="Heading8Char">
    <w:name w:val="Heading 8 Char"/>
    <w:basedOn w:val="DefaultParagraphFont"/>
    <w:link w:val="Heading8"/>
    <w:semiHidden/>
    <w:rsid w:val="00333F97"/>
    <w:rPr>
      <w:rFonts w:ascii="Arial" w:hAnsi="Arial"/>
      <w:i/>
      <w:sz w:val="24"/>
      <w:lang w:val="cs-CZ"/>
    </w:rPr>
  </w:style>
  <w:style w:type="character" w:customStyle="1" w:styleId="Heading9Char">
    <w:name w:val="Heading 9 Char"/>
    <w:basedOn w:val="DefaultParagraphFont"/>
    <w:link w:val="Heading9"/>
    <w:semiHidden/>
    <w:rsid w:val="00333F97"/>
    <w:rPr>
      <w:rFonts w:ascii="Arial" w:hAnsi="Arial"/>
      <w:b/>
      <w:i/>
      <w:sz w:val="18"/>
      <w:lang w:val="cs-CZ"/>
    </w:rPr>
  </w:style>
  <w:style w:type="paragraph" w:styleId="TOCHeading">
    <w:name w:val="TOC Heading"/>
    <w:basedOn w:val="Normal"/>
    <w:next w:val="Normal"/>
    <w:uiPriority w:val="39"/>
    <w:unhideWhenUsed/>
    <w:qFormat/>
    <w:rsid w:val="00333F97"/>
    <w:pPr>
      <w:widowControl/>
      <w:spacing w:after="240"/>
    </w:pPr>
    <w:rPr>
      <w:lang w:val="en-GB"/>
    </w:rPr>
  </w:style>
  <w:style w:type="paragraph" w:customStyle="1" w:styleId="EPFooter2">
    <w:name w:val="EPFooter2"/>
    <w:basedOn w:val="Normal"/>
    <w:next w:val="Normal"/>
    <w:rsid w:val="00333F9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33F97"/>
    <w:pPr>
      <w:keepNext/>
      <w:spacing w:after="240"/>
      <w:jc w:val="right"/>
    </w:pPr>
    <w:rPr>
      <w:rFonts w:ascii="Arial" w:hAnsi="Arial"/>
      <w:b/>
    </w:rPr>
  </w:style>
  <w:style w:type="paragraph" w:customStyle="1" w:styleId="Normal6a">
    <w:name w:val="Normal6a"/>
    <w:basedOn w:val="Normal"/>
    <w:rsid w:val="00333F97"/>
    <w:pPr>
      <w:spacing w:after="120"/>
    </w:pPr>
  </w:style>
  <w:style w:type="paragraph" w:customStyle="1" w:styleId="PageHeading">
    <w:name w:val="PageHeading"/>
    <w:basedOn w:val="Normal"/>
    <w:rsid w:val="00333F97"/>
    <w:pPr>
      <w:keepNext/>
      <w:spacing w:after="480"/>
      <w:jc w:val="center"/>
    </w:pPr>
    <w:rPr>
      <w:rFonts w:ascii="Arial" w:hAnsi="Arial" w:cs="Arial"/>
      <w:b/>
    </w:rPr>
  </w:style>
  <w:style w:type="paragraph" w:customStyle="1" w:styleId="NormalBold">
    <w:name w:val="NormalBold"/>
    <w:basedOn w:val="Normal"/>
    <w:link w:val="NormalBoldChar"/>
    <w:rsid w:val="00333F97"/>
    <w:rPr>
      <w:b/>
    </w:rPr>
  </w:style>
  <w:style w:type="paragraph" w:customStyle="1" w:styleId="NormalBold12a">
    <w:name w:val="NormalBold12a"/>
    <w:basedOn w:val="Normal"/>
    <w:rsid w:val="00333F97"/>
    <w:pPr>
      <w:spacing w:after="240"/>
    </w:pPr>
    <w:rPr>
      <w:b/>
    </w:rPr>
  </w:style>
  <w:style w:type="paragraph" w:customStyle="1" w:styleId="AmJustText">
    <w:name w:val="AmJustText"/>
    <w:basedOn w:val="Normal"/>
    <w:rsid w:val="00333F97"/>
    <w:pPr>
      <w:spacing w:after="240"/>
    </w:pPr>
    <w:rPr>
      <w:i/>
    </w:rPr>
  </w:style>
  <w:style w:type="paragraph" w:customStyle="1" w:styleId="NormalHanging12a">
    <w:name w:val="NormalHanging12a"/>
    <w:basedOn w:val="Normal"/>
    <w:rsid w:val="00333F97"/>
    <w:pPr>
      <w:spacing w:after="240"/>
      <w:ind w:left="567" w:hanging="567"/>
    </w:pPr>
  </w:style>
  <w:style w:type="paragraph" w:customStyle="1" w:styleId="CoverNormal24a">
    <w:name w:val="CoverNormal24a"/>
    <w:basedOn w:val="Normal"/>
    <w:rsid w:val="00333F97"/>
    <w:pPr>
      <w:spacing w:after="480"/>
      <w:ind w:left="1417"/>
    </w:pPr>
  </w:style>
  <w:style w:type="paragraph" w:customStyle="1" w:styleId="CoverNormal">
    <w:name w:val="CoverNormal"/>
    <w:basedOn w:val="Normal"/>
    <w:rsid w:val="00333F97"/>
    <w:pPr>
      <w:ind w:left="1418"/>
    </w:pPr>
  </w:style>
  <w:style w:type="paragraph" w:customStyle="1" w:styleId="AmCrossRef">
    <w:name w:val="AmCrossRef"/>
    <w:basedOn w:val="Normal"/>
    <w:rsid w:val="00333F97"/>
    <w:pPr>
      <w:spacing w:before="240" w:after="240"/>
      <w:jc w:val="center"/>
    </w:pPr>
    <w:rPr>
      <w:i/>
    </w:rPr>
  </w:style>
  <w:style w:type="paragraph" w:customStyle="1" w:styleId="AmJustTitle">
    <w:name w:val="AmJustTitle"/>
    <w:basedOn w:val="Normal"/>
    <w:next w:val="AmJustText"/>
    <w:rsid w:val="00333F97"/>
    <w:pPr>
      <w:keepNext/>
      <w:spacing w:before="240" w:after="240"/>
      <w:jc w:val="center"/>
    </w:pPr>
    <w:rPr>
      <w:i/>
    </w:rPr>
  </w:style>
  <w:style w:type="paragraph" w:customStyle="1" w:styleId="CoverReference">
    <w:name w:val="CoverReference"/>
    <w:basedOn w:val="Normal"/>
    <w:rsid w:val="00333F97"/>
    <w:pPr>
      <w:spacing w:before="1080"/>
      <w:jc w:val="right"/>
    </w:pPr>
    <w:rPr>
      <w:rFonts w:ascii="Arial" w:hAnsi="Arial" w:cs="Arial"/>
      <w:b/>
    </w:rPr>
  </w:style>
  <w:style w:type="paragraph" w:customStyle="1" w:styleId="CoverDocType">
    <w:name w:val="CoverDocType"/>
    <w:basedOn w:val="Normal"/>
    <w:rsid w:val="00333F97"/>
    <w:pPr>
      <w:ind w:left="1418"/>
    </w:pPr>
    <w:rPr>
      <w:rFonts w:ascii="Arial" w:hAnsi="Arial"/>
      <w:b/>
      <w:sz w:val="48"/>
    </w:rPr>
  </w:style>
  <w:style w:type="paragraph" w:customStyle="1" w:styleId="CoverDocType24a">
    <w:name w:val="CoverDocType24a"/>
    <w:basedOn w:val="Normal"/>
    <w:rsid w:val="00333F97"/>
    <w:pPr>
      <w:spacing w:after="480"/>
      <w:ind w:left="1418"/>
    </w:pPr>
    <w:rPr>
      <w:rFonts w:ascii="Arial" w:hAnsi="Arial"/>
      <w:b/>
      <w:sz w:val="48"/>
    </w:rPr>
  </w:style>
  <w:style w:type="paragraph" w:customStyle="1" w:styleId="CoverDate">
    <w:name w:val="CoverDate"/>
    <w:basedOn w:val="Normal"/>
    <w:rsid w:val="00333F97"/>
    <w:pPr>
      <w:spacing w:before="240" w:after="1200"/>
    </w:pPr>
  </w:style>
  <w:style w:type="paragraph" w:styleId="Header">
    <w:name w:val="header"/>
    <w:basedOn w:val="Normal"/>
    <w:link w:val="HeaderChar"/>
    <w:rsid w:val="00333F97"/>
    <w:pPr>
      <w:tabs>
        <w:tab w:val="center" w:pos="4513"/>
        <w:tab w:val="right" w:pos="9026"/>
      </w:tabs>
    </w:pPr>
  </w:style>
  <w:style w:type="character" w:customStyle="1" w:styleId="HeaderChar">
    <w:name w:val="Header Char"/>
    <w:basedOn w:val="DefaultParagraphFont"/>
    <w:link w:val="Header"/>
    <w:rsid w:val="00333F97"/>
    <w:rPr>
      <w:sz w:val="24"/>
      <w:lang w:val="cs-CZ"/>
    </w:rPr>
  </w:style>
  <w:style w:type="paragraph" w:customStyle="1" w:styleId="AmOrLang">
    <w:name w:val="AmOrLang"/>
    <w:basedOn w:val="Normal"/>
    <w:rsid w:val="00333F97"/>
    <w:pPr>
      <w:spacing w:before="240" w:after="240"/>
      <w:jc w:val="right"/>
    </w:pPr>
  </w:style>
  <w:style w:type="paragraph" w:customStyle="1" w:styleId="AmColumnHeading">
    <w:name w:val="AmColumnHeading"/>
    <w:basedOn w:val="Normal"/>
    <w:rsid w:val="00333F97"/>
    <w:pPr>
      <w:spacing w:after="240"/>
      <w:jc w:val="center"/>
    </w:pPr>
    <w:rPr>
      <w:i/>
    </w:rPr>
  </w:style>
  <w:style w:type="paragraph" w:customStyle="1" w:styleId="AmNumberTabs">
    <w:name w:val="AmNumberTabs"/>
    <w:basedOn w:val="Normal"/>
    <w:link w:val="AmNumberTabsChar"/>
    <w:rsid w:val="00333F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33F97"/>
    <w:pPr>
      <w:spacing w:before="240"/>
    </w:pPr>
    <w:rPr>
      <w:b/>
    </w:rPr>
  </w:style>
  <w:style w:type="paragraph" w:customStyle="1" w:styleId="EPBody">
    <w:name w:val="EPBody"/>
    <w:basedOn w:val="Normal"/>
    <w:rsid w:val="00333F97"/>
    <w:pPr>
      <w:jc w:val="center"/>
    </w:pPr>
    <w:rPr>
      <w:rFonts w:ascii="Arial" w:hAnsi="Arial" w:cs="Arial"/>
      <w:i/>
      <w:sz w:val="22"/>
      <w:szCs w:val="22"/>
    </w:rPr>
  </w:style>
  <w:style w:type="paragraph" w:customStyle="1" w:styleId="EPFooter">
    <w:name w:val="EPFooter"/>
    <w:basedOn w:val="Normal"/>
    <w:rsid w:val="00333F97"/>
    <w:pPr>
      <w:tabs>
        <w:tab w:val="center" w:pos="4535"/>
        <w:tab w:val="right" w:pos="9071"/>
      </w:tabs>
      <w:spacing w:before="240" w:after="240"/>
    </w:pPr>
    <w:rPr>
      <w:color w:val="010000"/>
      <w:sz w:val="22"/>
    </w:rPr>
  </w:style>
  <w:style w:type="paragraph" w:customStyle="1" w:styleId="EPComma">
    <w:name w:val="EPComma"/>
    <w:basedOn w:val="Normal"/>
    <w:rsid w:val="00333F97"/>
    <w:pPr>
      <w:spacing w:before="480" w:after="240"/>
    </w:pPr>
  </w:style>
  <w:style w:type="paragraph" w:customStyle="1" w:styleId="Lgendesigne">
    <w:name w:val="Légende signe"/>
    <w:basedOn w:val="Normal"/>
    <w:rsid w:val="00333F97"/>
    <w:pPr>
      <w:tabs>
        <w:tab w:val="right" w:pos="454"/>
        <w:tab w:val="left" w:pos="737"/>
      </w:tabs>
      <w:ind w:left="737" w:hanging="737"/>
    </w:pPr>
    <w:rPr>
      <w:snapToGrid w:val="0"/>
      <w:sz w:val="18"/>
      <w:lang w:eastAsia="en-US"/>
    </w:rPr>
  </w:style>
  <w:style w:type="paragraph" w:customStyle="1" w:styleId="Lgendetitre">
    <w:name w:val="Légende titre"/>
    <w:basedOn w:val="Normal"/>
    <w:rsid w:val="00333F97"/>
    <w:pPr>
      <w:spacing w:before="240" w:after="240"/>
    </w:pPr>
    <w:rPr>
      <w:b/>
      <w:i/>
      <w:snapToGrid w:val="0"/>
      <w:lang w:eastAsia="en-US"/>
    </w:rPr>
  </w:style>
  <w:style w:type="paragraph" w:customStyle="1" w:styleId="Lgendestandard">
    <w:name w:val="Légende standard"/>
    <w:basedOn w:val="Normal"/>
    <w:rsid w:val="00333F97"/>
    <w:rPr>
      <w:sz w:val="18"/>
    </w:rPr>
  </w:style>
  <w:style w:type="character" w:customStyle="1" w:styleId="NormalBoldChar">
    <w:name w:val="NormalBold Char"/>
    <w:basedOn w:val="DefaultParagraphFont"/>
    <w:link w:val="NormalBold"/>
    <w:locked/>
    <w:rsid w:val="00333F97"/>
    <w:rPr>
      <w:b/>
      <w:sz w:val="24"/>
      <w:lang w:val="cs-CZ"/>
    </w:rPr>
  </w:style>
  <w:style w:type="character" w:customStyle="1" w:styleId="Normal6Char">
    <w:name w:val="Normal6 Char"/>
    <w:basedOn w:val="DefaultParagraphFont"/>
    <w:link w:val="Normal6"/>
    <w:locked/>
    <w:rsid w:val="00333F97"/>
    <w:rPr>
      <w:sz w:val="24"/>
      <w:lang w:val="cs-CZ"/>
    </w:rPr>
  </w:style>
  <w:style w:type="paragraph" w:customStyle="1" w:styleId="Normal6">
    <w:name w:val="Normal6"/>
    <w:basedOn w:val="Normal"/>
    <w:link w:val="Normal6Char"/>
    <w:rsid w:val="00333F97"/>
    <w:pPr>
      <w:spacing w:after="120"/>
    </w:pPr>
  </w:style>
  <w:style w:type="paragraph" w:customStyle="1" w:styleId="ColumnHeading">
    <w:name w:val="ColumnHeading"/>
    <w:basedOn w:val="Normal"/>
    <w:rsid w:val="00333F97"/>
    <w:pPr>
      <w:spacing w:after="240"/>
      <w:jc w:val="center"/>
    </w:pPr>
    <w:rPr>
      <w:i/>
    </w:rPr>
  </w:style>
  <w:style w:type="paragraph" w:customStyle="1" w:styleId="AMNumberTabs0">
    <w:name w:val="AMNumberTabs"/>
    <w:basedOn w:val="Normal"/>
    <w:rsid w:val="00333F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33F97"/>
    <w:pPr>
      <w:jc w:val="right"/>
    </w:pPr>
    <w:rPr>
      <w:lang w:val="cs-CZ"/>
    </w:rPr>
  </w:style>
  <w:style w:type="paragraph" w:customStyle="1" w:styleId="Normal24a">
    <w:name w:val="Normal24a"/>
    <w:basedOn w:val="Normal"/>
    <w:rsid w:val="00333F97"/>
    <w:pPr>
      <w:spacing w:after="480"/>
    </w:pPr>
  </w:style>
  <w:style w:type="paragraph" w:customStyle="1" w:styleId="NormalBoldCenter">
    <w:name w:val="NormalBoldCenter"/>
    <w:basedOn w:val="Normal"/>
    <w:rsid w:val="00333F97"/>
    <w:pPr>
      <w:jc w:val="center"/>
    </w:pPr>
    <w:rPr>
      <w:b/>
    </w:rPr>
  </w:style>
  <w:style w:type="paragraph" w:customStyle="1" w:styleId="Footprint12b">
    <w:name w:val="Footprint12b"/>
    <w:basedOn w:val="Normal"/>
    <w:rsid w:val="00333F97"/>
    <w:pPr>
      <w:spacing w:before="240"/>
    </w:pPr>
    <w:rPr>
      <w:szCs w:val="24"/>
    </w:rPr>
  </w:style>
  <w:style w:type="paragraph" w:customStyle="1" w:styleId="NormalSingle">
    <w:name w:val="NormalSingle"/>
    <w:basedOn w:val="Normal"/>
    <w:qFormat/>
    <w:rsid w:val="00333F97"/>
    <w:rPr>
      <w:szCs w:val="24"/>
    </w:rPr>
  </w:style>
  <w:style w:type="paragraph" w:styleId="Footer">
    <w:name w:val="footer"/>
    <w:basedOn w:val="Normal"/>
    <w:link w:val="FooterChar"/>
    <w:rsid w:val="00333F97"/>
    <w:pPr>
      <w:tabs>
        <w:tab w:val="center" w:pos="4513"/>
        <w:tab w:val="right" w:pos="9026"/>
      </w:tabs>
    </w:pPr>
  </w:style>
  <w:style w:type="character" w:customStyle="1" w:styleId="FooterChar">
    <w:name w:val="Footer Char"/>
    <w:basedOn w:val="DefaultParagraphFont"/>
    <w:link w:val="Footer"/>
    <w:rsid w:val="00333F97"/>
    <w:rPr>
      <w:sz w:val="24"/>
      <w:lang w:val="cs-CZ"/>
    </w:rPr>
  </w:style>
  <w:style w:type="character" w:styleId="Hyperlink">
    <w:name w:val="Hyperlink"/>
    <w:basedOn w:val="DefaultParagraphFont"/>
    <w:rsid w:val="00333F97"/>
    <w:rPr>
      <w:color w:val="0563C1" w:themeColor="hyperlink"/>
      <w:u w:val="single"/>
    </w:rPr>
  </w:style>
  <w:style w:type="character" w:customStyle="1" w:styleId="AmNumberTabsChar">
    <w:name w:val="AmNumberTabs Char"/>
    <w:basedOn w:val="DefaultParagraphFont"/>
    <w:link w:val="AmNumberTabs"/>
    <w:rsid w:val="00333F97"/>
    <w:rPr>
      <w:b/>
      <w:sz w:val="24"/>
      <w:lang w:val="cs-CZ"/>
    </w:rPr>
  </w:style>
  <w:style w:type="character" w:customStyle="1" w:styleId="NormalBold12bChar">
    <w:name w:val="NormalBold12b Char"/>
    <w:basedOn w:val="AmNumberTabsChar"/>
    <w:link w:val="NormalBold12b"/>
    <w:rsid w:val="00333F97"/>
    <w:rPr>
      <w:b/>
      <w:sz w:val="24"/>
      <w:lang w:val="cs-CZ"/>
    </w:rPr>
  </w:style>
  <w:style w:type="paragraph" w:customStyle="1" w:styleId="Normal12a">
    <w:name w:val="Normal12a"/>
    <w:basedOn w:val="Normal"/>
    <w:rsid w:val="00333F97"/>
    <w:pPr>
      <w:spacing w:after="240"/>
    </w:pPr>
  </w:style>
  <w:style w:type="paragraph" w:customStyle="1" w:styleId="PageHeadingNotTOC">
    <w:name w:val="PageHeadingNotTOC"/>
    <w:basedOn w:val="Normal"/>
    <w:rsid w:val="00333F97"/>
    <w:pPr>
      <w:keepNext/>
      <w:spacing w:after="480"/>
      <w:jc w:val="center"/>
    </w:pPr>
    <w:rPr>
      <w:rFonts w:ascii="Arial" w:hAnsi="Arial" w:cs="Arial"/>
      <w:b/>
    </w:rPr>
  </w:style>
  <w:style w:type="paragraph" w:customStyle="1" w:styleId="RollCallSymbols14pt">
    <w:name w:val="RollCallSymbols14pt"/>
    <w:basedOn w:val="Normal"/>
    <w:rsid w:val="00333F9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33F97"/>
    <w:pPr>
      <w:tabs>
        <w:tab w:val="center" w:pos="284"/>
        <w:tab w:val="left" w:pos="426"/>
      </w:tabs>
    </w:pPr>
    <w:rPr>
      <w:snapToGrid w:val="0"/>
      <w:lang w:eastAsia="en-US"/>
    </w:rPr>
  </w:style>
  <w:style w:type="paragraph" w:customStyle="1" w:styleId="RollCallVotes">
    <w:name w:val="RollCallVotes"/>
    <w:basedOn w:val="Normal"/>
    <w:rsid w:val="00333F97"/>
    <w:pPr>
      <w:spacing w:before="120" w:after="120"/>
      <w:jc w:val="center"/>
    </w:pPr>
    <w:rPr>
      <w:b/>
      <w:bCs/>
      <w:snapToGrid w:val="0"/>
      <w:sz w:val="16"/>
      <w:lang w:eastAsia="en-US"/>
    </w:rPr>
  </w:style>
  <w:style w:type="paragraph" w:customStyle="1" w:styleId="RollCallTable">
    <w:name w:val="RollCallTable"/>
    <w:basedOn w:val="Normal"/>
    <w:rsid w:val="00333F97"/>
    <w:pPr>
      <w:spacing w:before="120" w:after="120"/>
    </w:pPr>
    <w:rPr>
      <w:snapToGrid w:val="0"/>
      <w:sz w:val="16"/>
      <w:lang w:eastAsia="en-US"/>
    </w:rPr>
  </w:style>
  <w:style w:type="paragraph" w:customStyle="1" w:styleId="AmHeadingPA">
    <w:name w:val="AmHeadingPA"/>
    <w:basedOn w:val="Normal"/>
    <w:next w:val="Normal"/>
    <w:rsid w:val="00333F97"/>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333F97"/>
    <w:rPr>
      <w:rFonts w:ascii="Segoe UI" w:hAnsi="Segoe UI" w:cs="Segoe UI"/>
      <w:sz w:val="18"/>
      <w:szCs w:val="18"/>
    </w:rPr>
  </w:style>
  <w:style w:type="character" w:customStyle="1" w:styleId="BalloonTextChar">
    <w:name w:val="Balloon Text Char"/>
    <w:basedOn w:val="DefaultParagraphFont"/>
    <w:link w:val="BalloonText"/>
    <w:rsid w:val="00333F97"/>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AF8FE-50EB-44D1-90F8-8CED42584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5088</Words>
  <Characters>30750</Characters>
  <Application>Microsoft Office Word</Application>
  <DocSecurity>0</DocSecurity>
  <Lines>1182</Lines>
  <Paragraphs>263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2025-04-01T13:38:00Z</dcterms:created>
  <dcterms:modified xsi:type="dcterms:W3CDTF">2025-04-01T13:38:00Z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A10-0037/2025</vt:lpwstr>
  </property>
  <property fmtid="{D5CDD505-2E9C-101B-9397-08002B2CF9AE}" pid="4" name="&lt;Type&gt;">
    <vt:lpwstr>RR</vt:lpwstr>
  </property>
</Properties>
</file>