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22C2" w14:paraId="0818CA93" w14:textId="77777777" w:rsidTr="0010095E">
        <w:trPr>
          <w:trHeight w:hRule="exact" w:val="1418"/>
        </w:trPr>
        <w:tc>
          <w:tcPr>
            <w:tcW w:w="6804" w:type="dxa"/>
            <w:shd w:val="clear" w:color="auto" w:fill="auto"/>
            <w:vAlign w:val="center"/>
          </w:tcPr>
          <w:p w14:paraId="18BBCD66" w14:textId="77777777" w:rsidR="00751A4A" w:rsidRPr="001E22C2" w:rsidRDefault="00E50D63" w:rsidP="0010095E">
            <w:pPr>
              <w:pStyle w:val="EPName"/>
            </w:pPr>
            <w:r w:rsidRPr="001E22C2">
              <w:t>Europa-Parlamentet</w:t>
            </w:r>
          </w:p>
          <w:p w14:paraId="77C384AA" w14:textId="77777777" w:rsidR="00751A4A" w:rsidRPr="001E22C2" w:rsidRDefault="005F1B17" w:rsidP="005F1B17">
            <w:pPr>
              <w:pStyle w:val="EPTerm"/>
              <w:rPr>
                <w:rStyle w:val="HideTWBExt"/>
                <w:noProof w:val="0"/>
                <w:vanish w:val="0"/>
                <w:color w:val="auto"/>
              </w:rPr>
            </w:pPr>
            <w:r w:rsidRPr="001E22C2">
              <w:t>2024</w:t>
            </w:r>
            <w:r w:rsidR="00817416" w:rsidRPr="001E22C2">
              <w:t>-202</w:t>
            </w:r>
            <w:r w:rsidRPr="001E22C2">
              <w:t>9</w:t>
            </w:r>
          </w:p>
        </w:tc>
        <w:tc>
          <w:tcPr>
            <w:tcW w:w="2268" w:type="dxa"/>
            <w:shd w:val="clear" w:color="auto" w:fill="auto"/>
          </w:tcPr>
          <w:p w14:paraId="22C559F5" w14:textId="77777777" w:rsidR="00751A4A" w:rsidRPr="001E22C2" w:rsidRDefault="00187494" w:rsidP="0010095E">
            <w:pPr>
              <w:pStyle w:val="EPLogo"/>
            </w:pPr>
            <w:r w:rsidRPr="001E22C2">
              <w:rPr>
                <w:noProof/>
                <w:lang w:val="en-GB"/>
              </w:rPr>
              <w:drawing>
                <wp:inline distT="0" distB="0" distL="0" distR="0" wp14:anchorId="42FC4BE6" wp14:editId="63F891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201037" w14:textId="77777777" w:rsidR="00D058B8" w:rsidRPr="001E22C2" w:rsidRDefault="00D058B8" w:rsidP="004C5D52">
      <w:pPr>
        <w:pStyle w:val="LineTop"/>
      </w:pPr>
    </w:p>
    <w:p w14:paraId="7B1AEB43" w14:textId="77777777" w:rsidR="00680577" w:rsidRPr="001E22C2" w:rsidRDefault="00E50D63" w:rsidP="00680577">
      <w:pPr>
        <w:pStyle w:val="EPBodyTA1"/>
      </w:pPr>
      <w:r w:rsidRPr="001E22C2">
        <w:t>VEDTAGNE TEKSTER</w:t>
      </w:r>
    </w:p>
    <w:p w14:paraId="52C06F03" w14:textId="77777777" w:rsidR="00D058B8" w:rsidRPr="001E22C2" w:rsidRDefault="00D058B8" w:rsidP="00D058B8">
      <w:pPr>
        <w:pStyle w:val="LineBottom"/>
      </w:pPr>
    </w:p>
    <w:p w14:paraId="3B6FA1BA" w14:textId="4B95432E" w:rsidR="00E50D63" w:rsidRPr="001E22C2" w:rsidRDefault="00E50D63" w:rsidP="00E50D63">
      <w:pPr>
        <w:pStyle w:val="ATHeading1"/>
      </w:pPr>
      <w:bookmarkStart w:id="0" w:name="TANumber"/>
      <w:r w:rsidRPr="001E22C2">
        <w:t>P10_</w:t>
      </w:r>
      <w:proofErr w:type="gramStart"/>
      <w:r w:rsidRPr="001E22C2">
        <w:t>TA(</w:t>
      </w:r>
      <w:proofErr w:type="gramEnd"/>
      <w:r w:rsidRPr="001E22C2">
        <w:t>2025)00</w:t>
      </w:r>
      <w:bookmarkEnd w:id="0"/>
      <w:r w:rsidR="003F68C0">
        <w:t>49</w:t>
      </w:r>
    </w:p>
    <w:p w14:paraId="449C3C07" w14:textId="77777777" w:rsidR="00E50D63" w:rsidRPr="001E22C2" w:rsidRDefault="006600CE" w:rsidP="00E50D63">
      <w:pPr>
        <w:pStyle w:val="ATHeading2"/>
      </w:pPr>
      <w:r>
        <w:t>M</w:t>
      </w:r>
      <w:r w:rsidRPr="001E22C2">
        <w:t>akrofinansiel bistand til Egypten</w:t>
      </w:r>
    </w:p>
    <w:p w14:paraId="38B7C21E" w14:textId="77777777" w:rsidR="00E50D63" w:rsidRPr="001E22C2" w:rsidRDefault="00E50D63" w:rsidP="00E50D63">
      <w:pPr>
        <w:rPr>
          <w:i/>
          <w:vanish/>
        </w:rPr>
      </w:pPr>
      <w:r w:rsidRPr="001E22C2">
        <w:rPr>
          <w:i/>
        </w:rPr>
        <w:fldChar w:fldCharType="begin"/>
      </w:r>
      <w:r w:rsidRPr="001E22C2">
        <w:rPr>
          <w:i/>
        </w:rPr>
        <w:instrText xml:space="preserve"> TC"(</w:instrText>
      </w:r>
      <w:bookmarkStart w:id="1" w:name="DocNumber"/>
      <w:r w:rsidRPr="001E22C2">
        <w:rPr>
          <w:i/>
        </w:rPr>
        <w:instrText>A10-0037/2025</w:instrText>
      </w:r>
      <w:bookmarkEnd w:id="1"/>
      <w:r w:rsidRPr="001E22C2">
        <w:rPr>
          <w:i/>
        </w:rPr>
        <w:instrText xml:space="preserve"> - Ordfører: Céline </w:instrText>
      </w:r>
      <w:proofErr w:type="spellStart"/>
      <w:r w:rsidRPr="001E22C2">
        <w:rPr>
          <w:i/>
        </w:rPr>
        <w:instrText>Imart</w:instrText>
      </w:r>
      <w:proofErr w:type="spellEnd"/>
      <w:r w:rsidRPr="001E22C2">
        <w:rPr>
          <w:i/>
        </w:rPr>
        <w:instrText xml:space="preserve">)"\l3 \n&gt; \* MERGEFORMAT </w:instrText>
      </w:r>
      <w:r w:rsidRPr="001E22C2">
        <w:rPr>
          <w:i/>
        </w:rPr>
        <w:fldChar w:fldCharType="end"/>
      </w:r>
    </w:p>
    <w:p w14:paraId="7C9ED01D" w14:textId="77777777" w:rsidR="00E50D63" w:rsidRPr="001E22C2" w:rsidRDefault="00E50D63" w:rsidP="00E50D63">
      <w:pPr>
        <w:rPr>
          <w:vanish/>
        </w:rPr>
      </w:pPr>
      <w:bookmarkStart w:id="2" w:name="Commission"/>
      <w:r w:rsidRPr="001E22C2">
        <w:rPr>
          <w:vanish/>
        </w:rPr>
        <w:t>Udvalget om International Handel</w:t>
      </w:r>
      <w:bookmarkEnd w:id="2"/>
    </w:p>
    <w:p w14:paraId="73A2D2DB" w14:textId="77777777" w:rsidR="00E50D63" w:rsidRPr="001E22C2" w:rsidRDefault="00E50D63" w:rsidP="00E50D63">
      <w:pPr>
        <w:rPr>
          <w:vanish/>
        </w:rPr>
      </w:pPr>
      <w:bookmarkStart w:id="3" w:name="PE"/>
      <w:r w:rsidRPr="001E22C2">
        <w:rPr>
          <w:vanish/>
        </w:rPr>
        <w:t>PE765.300</w:t>
      </w:r>
      <w:bookmarkEnd w:id="3"/>
    </w:p>
    <w:p w14:paraId="4880122B" w14:textId="7FDD03C4" w:rsidR="00E50D63" w:rsidRPr="001E22C2" w:rsidRDefault="003A7395" w:rsidP="00E50D63">
      <w:pPr>
        <w:pStyle w:val="ATHeading3"/>
      </w:pPr>
      <w:bookmarkStart w:id="4" w:name="Sujet"/>
      <w:r w:rsidRPr="00CF1440">
        <w:t xml:space="preserve">Ændringer vedtaget af </w:t>
      </w:r>
      <w:r w:rsidR="00E50D63" w:rsidRPr="001E22C2">
        <w:t>Europa-Parlamentet</w:t>
      </w:r>
      <w:r>
        <w:t xml:space="preserve"> den 1. </w:t>
      </w:r>
      <w:r w:rsidR="00126960">
        <w:t>april</w:t>
      </w:r>
      <w:r w:rsidR="00E50D63" w:rsidRPr="001E22C2">
        <w:t xml:space="preserve"> 2025 om forslag til Europa-Parlamentets og Rådets afgørelse om makrofinansiel bistand til Den Arabiske Republik Egypten</w:t>
      </w:r>
      <w:bookmarkEnd w:id="4"/>
      <w:r w:rsidR="00E50D63" w:rsidRPr="001E22C2">
        <w:t xml:space="preserve"> </w:t>
      </w:r>
      <w:bookmarkStart w:id="5" w:name="References"/>
      <w:r w:rsidR="00E50D63" w:rsidRPr="001E22C2">
        <w:t>(COM(2024)0461 – C10-0009/2024 – 2024/0071(COD))</w:t>
      </w:r>
      <w:bookmarkEnd w:id="5"/>
      <w:r w:rsidRPr="00CF1440">
        <w:rPr>
          <w:rStyle w:val="FootnoteReference"/>
        </w:rPr>
        <w:footnoteReference w:id="1"/>
      </w:r>
    </w:p>
    <w:p w14:paraId="7445EA23" w14:textId="77777777" w:rsidR="00E10FCC" w:rsidRPr="001E22C2" w:rsidRDefault="00E10FCC" w:rsidP="00E10FCC">
      <w:pPr>
        <w:pStyle w:val="NormalBold"/>
      </w:pPr>
      <w:r w:rsidRPr="001E22C2">
        <w:t>(Almindelig lovgivningsprocedure: førstebehandling)</w:t>
      </w:r>
    </w:p>
    <w:p w14:paraId="1A12BBBF" w14:textId="77777777" w:rsidR="00E10FCC" w:rsidRPr="001E22C2" w:rsidRDefault="00E10FCC" w:rsidP="00E10FCC"/>
    <w:p w14:paraId="6F5C9338" w14:textId="1051553B" w:rsidR="00E10FCC" w:rsidRPr="001E22C2" w:rsidRDefault="0040658D" w:rsidP="00E10FCC">
      <w:pPr>
        <w:pStyle w:val="AmNumberTabs"/>
      </w:pPr>
      <w:r>
        <w:t>Ændring</w:t>
      </w:r>
      <w:r w:rsidR="00E10FCC" w:rsidRPr="001E22C2">
        <w:tab/>
      </w:r>
      <w:r w:rsidR="00E10FCC" w:rsidRPr="001E22C2">
        <w:tab/>
        <w:t>1</w:t>
      </w:r>
    </w:p>
    <w:p w14:paraId="4D88BCA3" w14:textId="77777777" w:rsidR="00E10FCC" w:rsidRPr="001E22C2" w:rsidRDefault="00E10FCC" w:rsidP="00E10FCC">
      <w:pPr>
        <w:pStyle w:val="NormalBold12b"/>
      </w:pPr>
      <w:r w:rsidRPr="001E22C2">
        <w:t>Forslag til afgørelse</w:t>
      </w:r>
    </w:p>
    <w:p w14:paraId="11B98545" w14:textId="77777777" w:rsidR="00E10FCC" w:rsidRPr="001E22C2" w:rsidRDefault="00E10FCC" w:rsidP="00E10FCC">
      <w:pPr>
        <w:pStyle w:val="NormalBold"/>
      </w:pPr>
      <w:r w:rsidRPr="001E22C2">
        <w:t>Betragtning 1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0FCC" w:rsidRPr="001E22C2" w14:paraId="7CF03CFB" w14:textId="77777777" w:rsidTr="00395924">
        <w:trPr>
          <w:trHeight w:val="240"/>
          <w:jc w:val="center"/>
        </w:trPr>
        <w:tc>
          <w:tcPr>
            <w:tcW w:w="9752" w:type="dxa"/>
            <w:gridSpan w:val="2"/>
            <w:tcBorders>
              <w:top w:val="nil"/>
              <w:left w:val="nil"/>
              <w:bottom w:val="nil"/>
              <w:right w:val="nil"/>
            </w:tcBorders>
          </w:tcPr>
          <w:p w14:paraId="153A698F" w14:textId="77777777" w:rsidR="00E10FCC" w:rsidRPr="001E22C2" w:rsidRDefault="00E10FCC" w:rsidP="00395924"/>
        </w:tc>
      </w:tr>
      <w:tr w:rsidR="00E10FCC" w:rsidRPr="001E22C2" w14:paraId="062B4A2F" w14:textId="77777777" w:rsidTr="00395924">
        <w:trPr>
          <w:trHeight w:val="240"/>
          <w:jc w:val="center"/>
        </w:trPr>
        <w:tc>
          <w:tcPr>
            <w:tcW w:w="4876" w:type="dxa"/>
            <w:tcBorders>
              <w:top w:val="nil"/>
              <w:left w:val="nil"/>
              <w:bottom w:val="nil"/>
              <w:right w:val="nil"/>
            </w:tcBorders>
            <w:hideMark/>
          </w:tcPr>
          <w:p w14:paraId="27606591" w14:textId="77777777" w:rsidR="00E10FCC" w:rsidRPr="001E22C2" w:rsidRDefault="00E10FCC" w:rsidP="00395924">
            <w:pPr>
              <w:pStyle w:val="AmColumnHeading"/>
            </w:pPr>
            <w:r w:rsidRPr="001E22C2">
              <w:t>Kommissionens forslag</w:t>
            </w:r>
          </w:p>
        </w:tc>
        <w:tc>
          <w:tcPr>
            <w:tcW w:w="4876" w:type="dxa"/>
            <w:tcBorders>
              <w:top w:val="nil"/>
              <w:left w:val="nil"/>
              <w:bottom w:val="nil"/>
              <w:right w:val="nil"/>
            </w:tcBorders>
            <w:hideMark/>
          </w:tcPr>
          <w:p w14:paraId="3825333C" w14:textId="6E9C72F7" w:rsidR="00E10FCC" w:rsidRPr="001E22C2" w:rsidRDefault="0040658D" w:rsidP="00395924">
            <w:pPr>
              <w:pStyle w:val="AmColumnHeading"/>
            </w:pPr>
            <w:r>
              <w:t>Ændring</w:t>
            </w:r>
          </w:p>
        </w:tc>
      </w:tr>
      <w:tr w:rsidR="00E10FCC" w:rsidRPr="001E22C2" w14:paraId="76ECE56D" w14:textId="77777777" w:rsidTr="00395924">
        <w:trPr>
          <w:jc w:val="center"/>
        </w:trPr>
        <w:tc>
          <w:tcPr>
            <w:tcW w:w="4876" w:type="dxa"/>
            <w:tcBorders>
              <w:top w:val="nil"/>
              <w:left w:val="nil"/>
              <w:bottom w:val="nil"/>
              <w:right w:val="nil"/>
            </w:tcBorders>
            <w:hideMark/>
          </w:tcPr>
          <w:p w14:paraId="45C9A831" w14:textId="77777777" w:rsidR="00E10FCC" w:rsidRPr="001E22C2" w:rsidRDefault="00E10FCC" w:rsidP="00395924">
            <w:pPr>
              <w:pStyle w:val="Normal6a"/>
            </w:pPr>
          </w:p>
        </w:tc>
        <w:tc>
          <w:tcPr>
            <w:tcW w:w="4876" w:type="dxa"/>
            <w:tcBorders>
              <w:top w:val="nil"/>
              <w:left w:val="nil"/>
              <w:bottom w:val="nil"/>
              <w:right w:val="nil"/>
            </w:tcBorders>
            <w:hideMark/>
          </w:tcPr>
          <w:p w14:paraId="644645B4" w14:textId="77777777" w:rsidR="00E10FCC" w:rsidRPr="001E22C2" w:rsidRDefault="00E10FCC" w:rsidP="00395924">
            <w:pPr>
              <w:pStyle w:val="Normal6a"/>
            </w:pPr>
            <w:r w:rsidRPr="001E22C2">
              <w:rPr>
                <w:b/>
                <w:i/>
              </w:rPr>
              <w:t>(1a)</w:t>
            </w:r>
            <w:r w:rsidRPr="001E22C2">
              <w:rPr>
                <w:b/>
                <w:i/>
              </w:rPr>
              <w:tab/>
              <w:t>Denne afgørelse har implikationer for Unionens budget. Derfor har Budgetudvalget vedtaget en budgetmæssig vurdering, der udgør en integrerende del af Parlamentets forhandlingsmandat.</w:t>
            </w:r>
          </w:p>
        </w:tc>
      </w:tr>
    </w:tbl>
    <w:p w14:paraId="792A7B08" w14:textId="77777777" w:rsidR="00E10FCC" w:rsidRPr="001E22C2" w:rsidRDefault="00E10FCC" w:rsidP="00E10FCC"/>
    <w:p w14:paraId="6DBEEC99" w14:textId="4CC51E7D" w:rsidR="00E10FCC" w:rsidRPr="001E22C2" w:rsidRDefault="0040658D" w:rsidP="00E10FCC">
      <w:pPr>
        <w:pStyle w:val="AmNumberTabs"/>
      </w:pPr>
      <w:r>
        <w:t>Ændring</w:t>
      </w:r>
      <w:r w:rsidR="00E10FCC" w:rsidRPr="001E22C2">
        <w:tab/>
      </w:r>
      <w:r w:rsidR="00E10FCC" w:rsidRPr="001E22C2">
        <w:tab/>
        <w:t>2</w:t>
      </w:r>
    </w:p>
    <w:p w14:paraId="50878BD0" w14:textId="77777777" w:rsidR="00E10FCC" w:rsidRPr="001E22C2" w:rsidRDefault="00E10FCC" w:rsidP="00E10FCC">
      <w:pPr>
        <w:pStyle w:val="NormalBold12b"/>
      </w:pPr>
      <w:r w:rsidRPr="001E22C2">
        <w:t>Forslag til afgørelse</w:t>
      </w:r>
    </w:p>
    <w:p w14:paraId="7B0B897E" w14:textId="77777777" w:rsidR="00E10FCC" w:rsidRPr="001E22C2" w:rsidRDefault="00E10FCC" w:rsidP="00E10FCC">
      <w:pPr>
        <w:pStyle w:val="NormalBold"/>
      </w:pPr>
      <w:r w:rsidRPr="001E22C2">
        <w:t>Betragtning 2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0FCC" w:rsidRPr="001E22C2" w14:paraId="092CAD77" w14:textId="77777777" w:rsidTr="00395924">
        <w:trPr>
          <w:trHeight w:hRule="exact" w:val="240"/>
          <w:jc w:val="center"/>
        </w:trPr>
        <w:tc>
          <w:tcPr>
            <w:tcW w:w="9752" w:type="dxa"/>
            <w:gridSpan w:val="2"/>
            <w:tcBorders>
              <w:top w:val="nil"/>
              <w:left w:val="nil"/>
              <w:bottom w:val="nil"/>
              <w:right w:val="nil"/>
            </w:tcBorders>
          </w:tcPr>
          <w:p w14:paraId="04A6AC4D" w14:textId="77777777" w:rsidR="00E10FCC" w:rsidRPr="001E22C2" w:rsidRDefault="00E10FCC" w:rsidP="00395924"/>
        </w:tc>
      </w:tr>
      <w:tr w:rsidR="00E10FCC" w:rsidRPr="001E22C2" w14:paraId="23059268" w14:textId="77777777" w:rsidTr="00395924">
        <w:trPr>
          <w:trHeight w:val="240"/>
          <w:jc w:val="center"/>
        </w:trPr>
        <w:tc>
          <w:tcPr>
            <w:tcW w:w="4876" w:type="dxa"/>
            <w:tcBorders>
              <w:top w:val="nil"/>
              <w:left w:val="nil"/>
              <w:bottom w:val="nil"/>
              <w:right w:val="nil"/>
            </w:tcBorders>
          </w:tcPr>
          <w:p w14:paraId="12075725" w14:textId="77777777" w:rsidR="00E10FCC" w:rsidRPr="001E22C2" w:rsidRDefault="00E10FCC" w:rsidP="00395924">
            <w:pPr>
              <w:pStyle w:val="AmColumnHeading"/>
            </w:pPr>
            <w:r w:rsidRPr="001E22C2">
              <w:t>Kommissionens forslag</w:t>
            </w:r>
          </w:p>
        </w:tc>
        <w:tc>
          <w:tcPr>
            <w:tcW w:w="4876" w:type="dxa"/>
            <w:tcBorders>
              <w:top w:val="nil"/>
              <w:left w:val="nil"/>
              <w:bottom w:val="nil"/>
              <w:right w:val="nil"/>
            </w:tcBorders>
          </w:tcPr>
          <w:p w14:paraId="3EA6E0A9" w14:textId="5698036A" w:rsidR="00E10FCC" w:rsidRPr="001E22C2" w:rsidRDefault="0040658D" w:rsidP="00395924">
            <w:pPr>
              <w:pStyle w:val="AmColumnHeading"/>
            </w:pPr>
            <w:r>
              <w:t>Ændring</w:t>
            </w:r>
          </w:p>
        </w:tc>
      </w:tr>
      <w:tr w:rsidR="00E10FCC" w:rsidRPr="001E22C2" w14:paraId="77A57BC3" w14:textId="77777777" w:rsidTr="00395924">
        <w:trPr>
          <w:jc w:val="center"/>
        </w:trPr>
        <w:tc>
          <w:tcPr>
            <w:tcW w:w="4876" w:type="dxa"/>
            <w:tcBorders>
              <w:top w:val="nil"/>
              <w:left w:val="nil"/>
              <w:bottom w:val="nil"/>
              <w:right w:val="nil"/>
            </w:tcBorders>
          </w:tcPr>
          <w:p w14:paraId="27CE5F8C" w14:textId="77777777" w:rsidR="00E10FCC" w:rsidRPr="001E22C2" w:rsidRDefault="00E10FCC" w:rsidP="00395924">
            <w:pPr>
              <w:pStyle w:val="Normal6a"/>
            </w:pPr>
          </w:p>
        </w:tc>
        <w:tc>
          <w:tcPr>
            <w:tcW w:w="4876" w:type="dxa"/>
            <w:tcBorders>
              <w:top w:val="nil"/>
              <w:left w:val="nil"/>
              <w:bottom w:val="nil"/>
              <w:right w:val="nil"/>
            </w:tcBorders>
          </w:tcPr>
          <w:p w14:paraId="33344771" w14:textId="363FF81D" w:rsidR="00E10FCC" w:rsidRPr="001E22C2" w:rsidRDefault="00E10FCC" w:rsidP="00962CF2">
            <w:pPr>
              <w:pStyle w:val="Normal6a"/>
            </w:pPr>
            <w:r w:rsidRPr="001E22C2">
              <w:rPr>
                <w:b/>
                <w:i/>
              </w:rPr>
              <w:t>(2a)</w:t>
            </w:r>
            <w:r w:rsidRPr="001E22C2">
              <w:tab/>
            </w:r>
            <w:r w:rsidRPr="001E22C2">
              <w:rPr>
                <w:b/>
                <w:i/>
              </w:rPr>
              <w:t xml:space="preserve">Den 17. marts 2024 valgte Egypten og </w:t>
            </w:r>
            <w:r w:rsidR="00962CF2">
              <w:rPr>
                <w:b/>
                <w:i/>
              </w:rPr>
              <w:t>Unionen</w:t>
            </w:r>
            <w:r w:rsidRPr="001E22C2">
              <w:rPr>
                <w:b/>
                <w:i/>
              </w:rPr>
              <w:t xml:space="preserve"> i fællesskab at opgradere deres relationer til et strategisk og </w:t>
            </w:r>
            <w:r w:rsidRPr="001E22C2">
              <w:rPr>
                <w:b/>
                <w:i/>
              </w:rPr>
              <w:lastRenderedPageBreak/>
              <w:t>omfattende partnerskab baseret på værdierne ligebehandling, gensidig respekt og tillid med henblik på at styrke deres fælles stabilitet, fred og velstand.</w:t>
            </w:r>
          </w:p>
        </w:tc>
      </w:tr>
    </w:tbl>
    <w:p w14:paraId="2289CD25" w14:textId="77777777" w:rsidR="00E10FCC" w:rsidRPr="001E22C2" w:rsidRDefault="00E10FCC" w:rsidP="00E10FCC"/>
    <w:p w14:paraId="1B8FCE19" w14:textId="6CA0EB15" w:rsidR="00E10FCC" w:rsidRPr="001E22C2" w:rsidRDefault="0040658D" w:rsidP="00E10FCC">
      <w:pPr>
        <w:pStyle w:val="AmNumberTabs"/>
        <w:keepNext/>
      </w:pPr>
      <w:r>
        <w:t>Ændring</w:t>
      </w:r>
      <w:r w:rsidR="00E10FCC" w:rsidRPr="001E22C2">
        <w:tab/>
      </w:r>
      <w:r w:rsidR="00E10FCC" w:rsidRPr="001E22C2">
        <w:tab/>
        <w:t>3</w:t>
      </w:r>
      <w:r w:rsidR="0059152B">
        <w:t xml:space="preserve"> + </w:t>
      </w:r>
      <w:r w:rsidR="0060295F">
        <w:t>39</w:t>
      </w:r>
    </w:p>
    <w:p w14:paraId="76E25DC2" w14:textId="77777777" w:rsidR="00E10FCC" w:rsidRPr="001E22C2" w:rsidRDefault="00E10FCC" w:rsidP="00E10FCC"/>
    <w:p w14:paraId="6533E305" w14:textId="77777777" w:rsidR="00E10FCC" w:rsidRPr="001E22C2" w:rsidRDefault="00E10FCC" w:rsidP="00E10FCC">
      <w:pPr>
        <w:pStyle w:val="NormalBold"/>
        <w:keepNext/>
      </w:pPr>
      <w:r w:rsidRPr="001E22C2">
        <w:t>Forslag til afgørelse</w:t>
      </w:r>
    </w:p>
    <w:p w14:paraId="12992749" w14:textId="77777777" w:rsidR="00E10FCC" w:rsidRPr="001E22C2" w:rsidRDefault="00E10FCC" w:rsidP="00E10FCC">
      <w:pPr>
        <w:pStyle w:val="NormalBold"/>
      </w:pPr>
      <w:r w:rsidRPr="001E22C2">
        <w:t>Betragtning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10FCC" w:rsidRPr="001E22C2" w14:paraId="3DB793C3" w14:textId="77777777" w:rsidTr="0060295F">
        <w:trPr>
          <w:jc w:val="center"/>
        </w:trPr>
        <w:tc>
          <w:tcPr>
            <w:tcW w:w="9752" w:type="dxa"/>
            <w:gridSpan w:val="2"/>
          </w:tcPr>
          <w:p w14:paraId="1884E7A6" w14:textId="77777777" w:rsidR="00E10FCC" w:rsidRPr="001E22C2" w:rsidRDefault="00E10FCC" w:rsidP="00395924">
            <w:pPr>
              <w:keepNext/>
            </w:pPr>
          </w:p>
        </w:tc>
      </w:tr>
      <w:tr w:rsidR="00E10FCC" w:rsidRPr="001E22C2" w14:paraId="601EAE48" w14:textId="77777777" w:rsidTr="0060295F">
        <w:trPr>
          <w:jc w:val="center"/>
        </w:trPr>
        <w:tc>
          <w:tcPr>
            <w:tcW w:w="4876" w:type="dxa"/>
            <w:hideMark/>
          </w:tcPr>
          <w:p w14:paraId="46AC6C1E" w14:textId="77777777" w:rsidR="00E10FCC" w:rsidRPr="001E22C2" w:rsidRDefault="00E10FCC" w:rsidP="00395924">
            <w:pPr>
              <w:pStyle w:val="ColumnHeading"/>
              <w:keepNext/>
            </w:pPr>
            <w:r w:rsidRPr="001E22C2">
              <w:t>Kommissionens forslag</w:t>
            </w:r>
          </w:p>
        </w:tc>
        <w:tc>
          <w:tcPr>
            <w:tcW w:w="4876" w:type="dxa"/>
            <w:hideMark/>
          </w:tcPr>
          <w:p w14:paraId="5FBC914A" w14:textId="38C39836" w:rsidR="00E10FCC" w:rsidRPr="001E22C2" w:rsidRDefault="0040658D" w:rsidP="00395924">
            <w:pPr>
              <w:pStyle w:val="ColumnHeading"/>
              <w:keepNext/>
            </w:pPr>
            <w:r>
              <w:t>Ændring</w:t>
            </w:r>
          </w:p>
        </w:tc>
      </w:tr>
      <w:tr w:rsidR="00E10FCC" w:rsidRPr="001E22C2" w14:paraId="265B1507" w14:textId="77777777" w:rsidTr="00CF1440">
        <w:trPr>
          <w:jc w:val="center"/>
        </w:trPr>
        <w:tc>
          <w:tcPr>
            <w:tcW w:w="4876" w:type="dxa"/>
          </w:tcPr>
          <w:p w14:paraId="1410D74D" w14:textId="519090E7" w:rsidR="00E10FCC" w:rsidRPr="001E22C2" w:rsidRDefault="00E10FCC" w:rsidP="00395924">
            <w:pPr>
              <w:pStyle w:val="Normal6"/>
            </w:pPr>
          </w:p>
        </w:tc>
        <w:tc>
          <w:tcPr>
            <w:tcW w:w="4876" w:type="dxa"/>
          </w:tcPr>
          <w:p w14:paraId="652061F6" w14:textId="34B25148" w:rsidR="00E10FCC" w:rsidRPr="001E22C2" w:rsidRDefault="00E10FCC" w:rsidP="00962CF2">
            <w:pPr>
              <w:pStyle w:val="Normal6"/>
              <w:rPr>
                <w:szCs w:val="24"/>
              </w:rPr>
            </w:pPr>
          </w:p>
        </w:tc>
      </w:tr>
      <w:tr w:rsidR="0060295F" w:rsidRPr="001E22C2" w14:paraId="120B1B7E" w14:textId="77777777" w:rsidTr="0060295F">
        <w:trPr>
          <w:jc w:val="center"/>
        </w:trPr>
        <w:tc>
          <w:tcPr>
            <w:tcW w:w="4876" w:type="dxa"/>
          </w:tcPr>
          <w:p w14:paraId="38887E9F" w14:textId="4032CE77" w:rsidR="0060295F" w:rsidRPr="001E22C2" w:rsidDel="0060295F" w:rsidRDefault="0060295F" w:rsidP="0060295F">
            <w:pPr>
              <w:pStyle w:val="Normal6"/>
            </w:pPr>
            <w:r w:rsidRPr="00B61792">
              <w:t>(3)</w:t>
            </w:r>
            <w:r w:rsidRPr="00B61792">
              <w:tab/>
              <w:t xml:space="preserve">EU og Egypten har i overensstemmelse med partnerskabsprioriteterne givet tilsagn om at sikre ansvarlighed, retsstatsprincippet, fuld respekt for menneskerettighederne og de grundlæggende frihedsrettigheder samt fremme demokrati, kønsligestilling og lige muligheder som forfatningsmæssige rettigheder for alle deres borgere. Disse tilsagn bidrager til at fremme partnerskabet og Egyptens bæredygtige udvikling og stabilitet. Det øgede og konstruktive samarbejde mellem EU og Egypten i den seneste tid har åbnet mulighed for en mere meningsfuld dialog om menneskerettighedsrelaterede spørgsmål. Møderne i Underudvalget vedrørende Politiske Spørgsmål, Menneskerettigheder og Demokrati samt Internationale og Regionale Spørgsmål i december 2022 og i associeringsudvalget i maj 2023 udgjorde institutionelle platforme til drøftelse af en lang række menneskerettighedsspørgsmål, som EU gerne vil fortsætte og bygge videre på. </w:t>
            </w:r>
            <w:r w:rsidRPr="00B61792">
              <w:rPr>
                <w:b/>
                <w:bCs/>
                <w:i/>
                <w:iCs/>
              </w:rPr>
              <w:t>Forbedringen</w:t>
            </w:r>
            <w:r w:rsidRPr="00B61792">
              <w:t xml:space="preserve"> af menneskerettighedssituationen i Egypten vil bidrage positivt til forbindelserne mellem EU og Egypten.</w:t>
            </w:r>
          </w:p>
        </w:tc>
        <w:tc>
          <w:tcPr>
            <w:tcW w:w="4876" w:type="dxa"/>
          </w:tcPr>
          <w:p w14:paraId="676E6AFB" w14:textId="69EF36A0" w:rsidR="0060295F" w:rsidRPr="001E22C2" w:rsidDel="0060295F" w:rsidRDefault="0060295F">
            <w:pPr>
              <w:pStyle w:val="Normal6"/>
            </w:pPr>
            <w:r w:rsidRPr="00B61792">
              <w:t>(3)</w:t>
            </w:r>
            <w:r w:rsidRPr="00B61792">
              <w:tab/>
              <w:t>EU og Egypten har i </w:t>
            </w:r>
            <w:r w:rsidRPr="00CF1440">
              <w:rPr>
                <w:b/>
              </w:rPr>
              <w:t>overensstemmelse</w:t>
            </w:r>
            <w:r w:rsidRPr="00B61792">
              <w:t xml:space="preserve"> med partnerskabsprioriteterne givet tilsagn om at sikre ansvarlighed, retsstatsprincippet, fuld respekt for menneskerettighederne og de grundlæggende frihedsrettigheder samt fremme demokrati, kønsligestilling og lige muligheder som forfatningsmæssige rettigheder for alle deres borgere. Disse tilsagn bidrager til at fremme partnerskabet og Egyptens bæredygtige </w:t>
            </w:r>
            <w:r w:rsidRPr="00B61792">
              <w:rPr>
                <w:b/>
                <w:bCs/>
                <w:i/>
                <w:iCs/>
              </w:rPr>
              <w:t>sociale og</w:t>
            </w:r>
            <w:r w:rsidRPr="00B61792">
              <w:t xml:space="preserve"> </w:t>
            </w:r>
            <w:r w:rsidRPr="00B61792">
              <w:rPr>
                <w:b/>
                <w:bCs/>
                <w:i/>
                <w:iCs/>
              </w:rPr>
              <w:t>økonomiske</w:t>
            </w:r>
            <w:r w:rsidRPr="00B61792">
              <w:t xml:space="preserve"> udvikling og stabilitet. Det øgede og konstruktive samarbejde mellem EU og Egypten i den seneste tid har åbnet mulighed for en mere meningsfuld dialog om menneskerettighedsrelaterede spørgsmål. Møderne i Underudvalget vedrørende Politiske Spørgsmål, Menneskerettigheder og Demokrati samt Internationale og Regionale Spørgsmål i december 2022 og i associeringsudvalget i maj 2023 udgjorde institutionelle platforme til drøftelse af en lang række menneskerettighedsspørgsmål, som EU gerne vil fortsætte og bygge videre på. </w:t>
            </w:r>
            <w:r w:rsidRPr="00B61792">
              <w:rPr>
                <w:b/>
                <w:bCs/>
                <w:i/>
                <w:iCs/>
              </w:rPr>
              <w:t>En fremtidig forbedring</w:t>
            </w:r>
            <w:r w:rsidRPr="00B61792">
              <w:t xml:space="preserve"> af menneskerettighedssituationen i Egypten </w:t>
            </w:r>
            <w:r w:rsidRPr="00B61792">
              <w:rPr>
                <w:b/>
                <w:bCs/>
                <w:i/>
                <w:iCs/>
              </w:rPr>
              <w:t>såsom en forbedring af vilkårene for ytringsfrihed, foreningsfrihed og retten til fredelig forsamling, indførelse af et moratorium for dødsstraf, bekæmpelse af tortur og tvungne forsvindinger og forbedring af fængselsforholdene,</w:t>
            </w:r>
            <w:r w:rsidRPr="00B61792">
              <w:t xml:space="preserve"> vil bidrage positivt til forbindelserne mellem EU og Egypten.</w:t>
            </w:r>
          </w:p>
        </w:tc>
      </w:tr>
    </w:tbl>
    <w:p w14:paraId="0F426E49" w14:textId="77777777" w:rsidR="00E10FCC" w:rsidRPr="001E22C2" w:rsidRDefault="00E10FCC" w:rsidP="00E10FCC"/>
    <w:p w14:paraId="028D979A" w14:textId="6C33973A" w:rsidR="00E10FCC" w:rsidRPr="001E22C2" w:rsidRDefault="0040658D" w:rsidP="00E10FCC">
      <w:pPr>
        <w:pStyle w:val="AmNumberTabs"/>
      </w:pPr>
      <w:r>
        <w:t>Ændring</w:t>
      </w:r>
      <w:r w:rsidR="00E10FCC" w:rsidRPr="001E22C2">
        <w:tab/>
      </w:r>
      <w:r w:rsidR="00E10FCC" w:rsidRPr="001E22C2">
        <w:tab/>
        <w:t>4</w:t>
      </w:r>
    </w:p>
    <w:p w14:paraId="0CFDA173" w14:textId="77777777" w:rsidR="00E10FCC" w:rsidRPr="001E22C2" w:rsidRDefault="00E10FCC" w:rsidP="00E10FCC">
      <w:pPr>
        <w:pStyle w:val="NormalBold12b"/>
      </w:pPr>
      <w:r w:rsidRPr="001E22C2">
        <w:t>Forslag til afgørelse</w:t>
      </w:r>
    </w:p>
    <w:p w14:paraId="79277C96" w14:textId="77777777" w:rsidR="00E10FCC" w:rsidRPr="001E22C2" w:rsidRDefault="00E10FCC" w:rsidP="00E10FCC">
      <w:pPr>
        <w:pStyle w:val="NormalBold"/>
      </w:pPr>
      <w:r w:rsidRPr="001E22C2">
        <w:t>Betragtning 3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0FCC" w:rsidRPr="001E22C2" w14:paraId="059BD170" w14:textId="77777777" w:rsidTr="00395924">
        <w:trPr>
          <w:trHeight w:hRule="exact" w:val="240"/>
          <w:jc w:val="center"/>
        </w:trPr>
        <w:tc>
          <w:tcPr>
            <w:tcW w:w="9752" w:type="dxa"/>
            <w:gridSpan w:val="2"/>
            <w:tcBorders>
              <w:top w:val="nil"/>
              <w:left w:val="nil"/>
              <w:bottom w:val="nil"/>
              <w:right w:val="nil"/>
            </w:tcBorders>
          </w:tcPr>
          <w:p w14:paraId="7AE38615" w14:textId="77777777" w:rsidR="00E10FCC" w:rsidRPr="001E22C2" w:rsidRDefault="00E10FCC" w:rsidP="00395924"/>
        </w:tc>
      </w:tr>
      <w:tr w:rsidR="00E10FCC" w:rsidRPr="001E22C2" w14:paraId="49022A2A" w14:textId="77777777" w:rsidTr="00395924">
        <w:trPr>
          <w:trHeight w:val="240"/>
          <w:jc w:val="center"/>
        </w:trPr>
        <w:tc>
          <w:tcPr>
            <w:tcW w:w="4876" w:type="dxa"/>
            <w:tcBorders>
              <w:top w:val="nil"/>
              <w:left w:val="nil"/>
              <w:bottom w:val="nil"/>
              <w:right w:val="nil"/>
            </w:tcBorders>
          </w:tcPr>
          <w:p w14:paraId="45BE6844" w14:textId="77777777" w:rsidR="00E10FCC" w:rsidRPr="001E22C2" w:rsidRDefault="00E10FCC" w:rsidP="00395924">
            <w:pPr>
              <w:pStyle w:val="AmColumnHeading"/>
            </w:pPr>
            <w:r w:rsidRPr="001E22C2">
              <w:t>Kommissionens forslag</w:t>
            </w:r>
          </w:p>
        </w:tc>
        <w:tc>
          <w:tcPr>
            <w:tcW w:w="4876" w:type="dxa"/>
            <w:tcBorders>
              <w:top w:val="nil"/>
              <w:left w:val="nil"/>
              <w:bottom w:val="nil"/>
              <w:right w:val="nil"/>
            </w:tcBorders>
          </w:tcPr>
          <w:p w14:paraId="34B2C37C" w14:textId="5E0D2D3F" w:rsidR="00E10FCC" w:rsidRPr="001E22C2" w:rsidRDefault="0040658D" w:rsidP="00395924">
            <w:pPr>
              <w:pStyle w:val="AmColumnHeading"/>
            </w:pPr>
            <w:r>
              <w:t>Ændring</w:t>
            </w:r>
          </w:p>
        </w:tc>
      </w:tr>
      <w:tr w:rsidR="00E10FCC" w:rsidRPr="001E22C2" w14:paraId="039F0617" w14:textId="77777777" w:rsidTr="00395924">
        <w:trPr>
          <w:jc w:val="center"/>
        </w:trPr>
        <w:tc>
          <w:tcPr>
            <w:tcW w:w="4876" w:type="dxa"/>
            <w:tcBorders>
              <w:top w:val="nil"/>
              <w:left w:val="nil"/>
              <w:bottom w:val="nil"/>
              <w:right w:val="nil"/>
            </w:tcBorders>
          </w:tcPr>
          <w:p w14:paraId="731856FC" w14:textId="77777777" w:rsidR="00E10FCC" w:rsidRPr="001E22C2" w:rsidRDefault="00E10FCC" w:rsidP="00395924">
            <w:pPr>
              <w:pStyle w:val="Normal6a"/>
            </w:pPr>
          </w:p>
        </w:tc>
        <w:tc>
          <w:tcPr>
            <w:tcW w:w="4876" w:type="dxa"/>
            <w:tcBorders>
              <w:top w:val="nil"/>
              <w:left w:val="nil"/>
              <w:bottom w:val="nil"/>
              <w:right w:val="nil"/>
            </w:tcBorders>
          </w:tcPr>
          <w:p w14:paraId="07CDF790" w14:textId="77777777" w:rsidR="00E10FCC" w:rsidRPr="001E22C2" w:rsidRDefault="00E10FCC" w:rsidP="00395924">
            <w:pPr>
              <w:pStyle w:val="Normal6a"/>
            </w:pPr>
            <w:r w:rsidRPr="001E22C2">
              <w:rPr>
                <w:b/>
                <w:i/>
              </w:rPr>
              <w:t>(3a)</w:t>
            </w:r>
            <w:r w:rsidRPr="001E22C2">
              <w:tab/>
            </w:r>
            <w:r w:rsidRPr="001E22C2">
              <w:rPr>
                <w:b/>
                <w:i/>
              </w:rPr>
              <w:t>Egyptens økonomiske og finansielle situation har været præget af flere makroøkonomiske tilpasningsprogrammer, der gennemføres i IMF-regi som modydelse for kreditfaciliteter (12 mia. USD i perioden 2016-2019 og 3 mia. USD i 2022, og som steg til 8 mia. USD i marts 2024).</w:t>
            </w:r>
          </w:p>
        </w:tc>
      </w:tr>
    </w:tbl>
    <w:p w14:paraId="06B94B5E" w14:textId="77777777" w:rsidR="00E10FCC" w:rsidRPr="001E22C2" w:rsidRDefault="00E10FCC" w:rsidP="00E10FCC"/>
    <w:p w14:paraId="0D8D12AB" w14:textId="47599A70" w:rsidR="00E10FCC" w:rsidRPr="001E22C2" w:rsidRDefault="0040658D" w:rsidP="00E10FCC">
      <w:pPr>
        <w:pStyle w:val="AmNumberTabs"/>
      </w:pPr>
      <w:r>
        <w:t>Ændring</w:t>
      </w:r>
      <w:r w:rsidR="00E10FCC" w:rsidRPr="001E22C2">
        <w:tab/>
      </w:r>
      <w:r w:rsidR="00E10FCC" w:rsidRPr="001E22C2">
        <w:tab/>
        <w:t>5</w:t>
      </w:r>
      <w:r w:rsidR="0059152B">
        <w:t xml:space="preserve"> + </w:t>
      </w:r>
      <w:r w:rsidR="0060295F">
        <w:t>40</w:t>
      </w:r>
    </w:p>
    <w:p w14:paraId="7811E277" w14:textId="77777777" w:rsidR="00E10FCC" w:rsidRPr="001E22C2" w:rsidRDefault="00E10FCC" w:rsidP="00E10FCC"/>
    <w:p w14:paraId="6129DFD9" w14:textId="77777777" w:rsidR="00E10FCC" w:rsidRPr="001E22C2" w:rsidRDefault="00E10FCC" w:rsidP="00E10FCC">
      <w:pPr>
        <w:pStyle w:val="NormalBold"/>
        <w:keepNext/>
      </w:pPr>
      <w:r w:rsidRPr="001E22C2">
        <w:t>Forslag til afgørelse</w:t>
      </w:r>
    </w:p>
    <w:p w14:paraId="1E7D61F9" w14:textId="77777777" w:rsidR="00E10FCC" w:rsidRPr="001E22C2" w:rsidRDefault="00E10FCC" w:rsidP="00E10FCC">
      <w:pPr>
        <w:pStyle w:val="NormalBold"/>
      </w:pPr>
      <w:r w:rsidRPr="001E22C2">
        <w:t>Betragtning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10FCC" w:rsidRPr="001E22C2" w14:paraId="4BCFE07C" w14:textId="77777777" w:rsidTr="0060295F">
        <w:trPr>
          <w:jc w:val="center"/>
        </w:trPr>
        <w:tc>
          <w:tcPr>
            <w:tcW w:w="9752" w:type="dxa"/>
            <w:gridSpan w:val="2"/>
          </w:tcPr>
          <w:p w14:paraId="4B2454A3" w14:textId="77777777" w:rsidR="00E10FCC" w:rsidRPr="001E22C2" w:rsidRDefault="00E10FCC" w:rsidP="00395924">
            <w:pPr>
              <w:keepNext/>
            </w:pPr>
          </w:p>
        </w:tc>
      </w:tr>
      <w:tr w:rsidR="00E10FCC" w:rsidRPr="001E22C2" w14:paraId="5BAABCDD" w14:textId="77777777" w:rsidTr="0060295F">
        <w:trPr>
          <w:jc w:val="center"/>
        </w:trPr>
        <w:tc>
          <w:tcPr>
            <w:tcW w:w="4876" w:type="dxa"/>
            <w:hideMark/>
          </w:tcPr>
          <w:p w14:paraId="00E3C4C6" w14:textId="77777777" w:rsidR="00E10FCC" w:rsidRPr="001E22C2" w:rsidRDefault="00E10FCC" w:rsidP="00395924">
            <w:pPr>
              <w:pStyle w:val="ColumnHeading"/>
              <w:keepNext/>
            </w:pPr>
            <w:r w:rsidRPr="001E22C2">
              <w:t>Kommissionens forslag</w:t>
            </w:r>
          </w:p>
        </w:tc>
        <w:tc>
          <w:tcPr>
            <w:tcW w:w="4876" w:type="dxa"/>
            <w:hideMark/>
          </w:tcPr>
          <w:p w14:paraId="3D009D99" w14:textId="112AE2AE" w:rsidR="00E10FCC" w:rsidRPr="001E22C2" w:rsidRDefault="0040658D" w:rsidP="00395924">
            <w:pPr>
              <w:pStyle w:val="ColumnHeading"/>
              <w:keepNext/>
            </w:pPr>
            <w:r>
              <w:t>Ændring</w:t>
            </w:r>
          </w:p>
        </w:tc>
      </w:tr>
      <w:tr w:rsidR="00E10FCC" w:rsidRPr="001E22C2" w14:paraId="77A3320E" w14:textId="77777777" w:rsidTr="00CB2015">
        <w:trPr>
          <w:jc w:val="center"/>
        </w:trPr>
        <w:tc>
          <w:tcPr>
            <w:tcW w:w="4876" w:type="dxa"/>
          </w:tcPr>
          <w:p w14:paraId="401C5E20" w14:textId="7310C6A7" w:rsidR="00E10FCC" w:rsidRPr="001E22C2" w:rsidRDefault="00E10FCC" w:rsidP="00395924">
            <w:pPr>
              <w:pStyle w:val="Normal6"/>
            </w:pPr>
            <w:r w:rsidRPr="001E22C2">
              <w:t>(5)</w:t>
            </w:r>
            <w:r w:rsidRPr="001E22C2">
              <w:tab/>
            </w:r>
            <w:r w:rsidRPr="00CF1440">
              <w:t>EU</w:t>
            </w:r>
            <w:r w:rsidRPr="001E22C2">
              <w:t xml:space="preserve"> anerkender Egyptens vigtige rolle med at sikre regional sikkerhed og stabilitet. Terrorisme, organiseret kriminalitet </w:t>
            </w:r>
            <w:r w:rsidRPr="00CF1440">
              <w:rPr>
                <w:b/>
                <w:i/>
              </w:rPr>
              <w:t>og</w:t>
            </w:r>
            <w:r w:rsidRPr="001E22C2">
              <w:t xml:space="preserve"> konflikter er fælles trusler mod vores sikkerhed og nationernes sociale struktur på begge sider af Middelhavet. </w:t>
            </w:r>
            <w:r w:rsidRPr="00CF1440">
              <w:t>EU</w:t>
            </w:r>
            <w:r w:rsidRPr="001E22C2">
              <w:t xml:space="preserve"> og Egypten har derfor en fælles interesse i at styrke samarbejdet som fremhævet i partnerskabsprioriteterne i fuld overensstemmelse med folkeretten, herunder menneskerettighederne og den humanitære folkeret.</w:t>
            </w:r>
          </w:p>
        </w:tc>
        <w:tc>
          <w:tcPr>
            <w:tcW w:w="4876" w:type="dxa"/>
          </w:tcPr>
          <w:p w14:paraId="1B53C46C" w14:textId="5F09302E" w:rsidR="00E10FCC" w:rsidRPr="001E22C2" w:rsidRDefault="00E10FCC">
            <w:pPr>
              <w:pStyle w:val="Normal6"/>
              <w:rPr>
                <w:szCs w:val="24"/>
              </w:rPr>
            </w:pPr>
            <w:r w:rsidRPr="001E22C2">
              <w:t>(5)</w:t>
            </w:r>
            <w:r w:rsidRPr="001E22C2">
              <w:tab/>
            </w:r>
            <w:r w:rsidR="00774C32" w:rsidRPr="00CF1440">
              <w:t xml:space="preserve">EU </w:t>
            </w:r>
            <w:r w:rsidRPr="001E22C2">
              <w:t>anerkender Egyptens vigtige rolle med at sikre regional sikkerhed og stabilitet</w:t>
            </w:r>
            <w:r w:rsidR="00CB2015">
              <w:t xml:space="preserve"> </w:t>
            </w:r>
            <w:r w:rsidR="00CB2015" w:rsidRPr="00B61792">
              <w:rPr>
                <w:b/>
                <w:bCs/>
                <w:i/>
                <w:iCs/>
              </w:rPr>
              <w:t xml:space="preserve">og har en udtalt interesse i at forhindre kortsigtet økonomisk ustabilitet i landet, </w:t>
            </w:r>
            <w:r w:rsidR="00CB2015">
              <w:rPr>
                <w:b/>
                <w:bCs/>
                <w:i/>
                <w:iCs/>
              </w:rPr>
              <w:t>som</w:t>
            </w:r>
            <w:r w:rsidR="00CB2015" w:rsidRPr="00B61792">
              <w:rPr>
                <w:b/>
                <w:bCs/>
                <w:i/>
                <w:iCs/>
              </w:rPr>
              <w:t xml:space="preserve"> kunne få videre konsekvenser såvel som gavne geopolitiske rivaler</w:t>
            </w:r>
            <w:r w:rsidRPr="001E22C2">
              <w:t>. Terrorisme, organiseret kriminalitet</w:t>
            </w:r>
            <w:r w:rsidRPr="001E22C2">
              <w:rPr>
                <w:b/>
                <w:bCs/>
                <w:i/>
                <w:iCs/>
              </w:rPr>
              <w:t xml:space="preserve"> </w:t>
            </w:r>
            <w:r w:rsidR="00465377">
              <w:rPr>
                <w:b/>
                <w:bCs/>
                <w:i/>
                <w:iCs/>
              </w:rPr>
              <w:t xml:space="preserve">såsom </w:t>
            </w:r>
            <w:r w:rsidRPr="001E22C2">
              <w:rPr>
                <w:b/>
                <w:bCs/>
                <w:i/>
                <w:iCs/>
              </w:rPr>
              <w:t>menneskesmugling, irregulær migration</w:t>
            </w:r>
            <w:r w:rsidR="00465377">
              <w:rPr>
                <w:b/>
                <w:bCs/>
                <w:i/>
                <w:iCs/>
              </w:rPr>
              <w:t>,</w:t>
            </w:r>
            <w:r w:rsidR="00465377" w:rsidRPr="00B61792">
              <w:rPr>
                <w:b/>
                <w:bCs/>
                <w:i/>
                <w:iCs/>
              </w:rPr>
              <w:t xml:space="preserve"> desinformation,</w:t>
            </w:r>
            <w:r w:rsidRPr="001E22C2">
              <w:t xml:space="preserve"> konflikter</w:t>
            </w:r>
            <w:r w:rsidR="00CB2015">
              <w:t xml:space="preserve"> </w:t>
            </w:r>
            <w:r w:rsidR="00CB2015" w:rsidRPr="00B61792">
              <w:rPr>
                <w:b/>
                <w:bCs/>
                <w:i/>
                <w:iCs/>
              </w:rPr>
              <w:t>og undertrykkelse af religiøse og etniske mindretal</w:t>
            </w:r>
            <w:r w:rsidRPr="001E22C2">
              <w:t xml:space="preserve"> er fælles trusler mod vores sikkerhed og nationernes sociale struktur på begge sider af Middelhavet.</w:t>
            </w:r>
            <w:r w:rsidRPr="001E22C2">
              <w:rPr>
                <w:b/>
                <w:i/>
              </w:rPr>
              <w:t xml:space="preserve"> Tilsvarende er energi en af de mest presserende udfordringer, som lande på begge sider af Middelhavet står over for. Energisamarbejdet mellem </w:t>
            </w:r>
            <w:r w:rsidR="00774C32">
              <w:rPr>
                <w:b/>
                <w:i/>
              </w:rPr>
              <w:t xml:space="preserve">EU </w:t>
            </w:r>
            <w:r w:rsidRPr="001E22C2">
              <w:rPr>
                <w:b/>
                <w:i/>
              </w:rPr>
              <w:t xml:space="preserve">og Egypten i det østlige Middelhavsområde vil ikke blot kunne frembyde en kilde til økonomisk velstand for regionen, men også styrke </w:t>
            </w:r>
            <w:r w:rsidR="00465377">
              <w:rPr>
                <w:b/>
                <w:i/>
              </w:rPr>
              <w:t>EU’</w:t>
            </w:r>
            <w:r w:rsidR="00962CF2">
              <w:rPr>
                <w:b/>
                <w:i/>
              </w:rPr>
              <w:t>s</w:t>
            </w:r>
            <w:r w:rsidRPr="001E22C2">
              <w:rPr>
                <w:b/>
                <w:i/>
              </w:rPr>
              <w:t xml:space="preserve"> energisikkerhed ved at diversificere energiforsyningen og tilskynde til regionalt samarbejde. </w:t>
            </w:r>
            <w:r w:rsidRPr="001E22C2">
              <w:rPr>
                <w:b/>
                <w:bCs/>
                <w:i/>
                <w:iCs/>
              </w:rPr>
              <w:t xml:space="preserve">I den henseende fungerer East </w:t>
            </w:r>
            <w:proofErr w:type="spellStart"/>
            <w:r w:rsidRPr="001E22C2">
              <w:rPr>
                <w:b/>
                <w:bCs/>
                <w:i/>
                <w:iCs/>
              </w:rPr>
              <w:t>Mediterranean</w:t>
            </w:r>
            <w:proofErr w:type="spellEnd"/>
            <w:r w:rsidRPr="001E22C2">
              <w:rPr>
                <w:b/>
                <w:bCs/>
                <w:i/>
                <w:iCs/>
              </w:rPr>
              <w:t xml:space="preserve"> </w:t>
            </w:r>
            <w:r w:rsidRPr="001E22C2">
              <w:rPr>
                <w:b/>
                <w:bCs/>
                <w:i/>
                <w:iCs/>
              </w:rPr>
              <w:lastRenderedPageBreak/>
              <w:t>Gas Forum som en platform for positivt regionalt samarbejde.</w:t>
            </w:r>
            <w:r w:rsidRPr="001E22C2">
              <w:t xml:space="preserve"> </w:t>
            </w:r>
            <w:r w:rsidR="00774C32" w:rsidRPr="00CF1440">
              <w:t>EU</w:t>
            </w:r>
            <w:r w:rsidR="00774C32">
              <w:rPr>
                <w:b/>
                <w:i/>
              </w:rPr>
              <w:t xml:space="preserve"> </w:t>
            </w:r>
            <w:r w:rsidRPr="001E22C2">
              <w:t xml:space="preserve">og Egypten har derfor en fælles interesse i at styrke samarbejdet som fremhævet i partnerskabsprioriteterne i fuld overensstemmelse med folkeretten, </w:t>
            </w:r>
            <w:r w:rsidRPr="001E22C2">
              <w:rPr>
                <w:b/>
                <w:bCs/>
                <w:i/>
                <w:iCs/>
              </w:rPr>
              <w:t>herunder FN's havretskonvention,</w:t>
            </w:r>
            <w:r w:rsidRPr="001E22C2">
              <w:t xml:space="preserve"> menneskerettighederne og den humanitære folkeret</w:t>
            </w:r>
            <w:r w:rsidR="00CB2015" w:rsidRPr="00B61792">
              <w:rPr>
                <w:b/>
                <w:bCs/>
                <w:i/>
                <w:iCs/>
              </w:rPr>
              <w:t xml:space="preserve"> og i at fremme fælles interesser og tage fat på fælles udfordringer</w:t>
            </w:r>
            <w:r w:rsidR="00CB2015" w:rsidRPr="00B61792">
              <w:t>.</w:t>
            </w:r>
            <w:r w:rsidRPr="001E22C2">
              <w:t>.</w:t>
            </w:r>
          </w:p>
        </w:tc>
      </w:tr>
    </w:tbl>
    <w:p w14:paraId="4AC44696" w14:textId="2457F659" w:rsidR="00E10FCC" w:rsidRPr="001E22C2" w:rsidRDefault="00E10FCC" w:rsidP="00E10FCC"/>
    <w:p w14:paraId="66D4B9F0" w14:textId="1063FA2E" w:rsidR="00E10FCC" w:rsidRPr="001E22C2" w:rsidRDefault="0040658D" w:rsidP="00E10FCC">
      <w:pPr>
        <w:pStyle w:val="AmNumberTabs"/>
      </w:pPr>
      <w:r>
        <w:t>Ændring</w:t>
      </w:r>
      <w:r w:rsidR="00E10FCC" w:rsidRPr="001E22C2">
        <w:tab/>
      </w:r>
      <w:r w:rsidR="00E10FCC" w:rsidRPr="001E22C2">
        <w:tab/>
        <w:t>6</w:t>
      </w:r>
    </w:p>
    <w:p w14:paraId="09EE170A" w14:textId="77777777" w:rsidR="00E10FCC" w:rsidRPr="001E22C2" w:rsidRDefault="00E10FCC" w:rsidP="00E10FCC"/>
    <w:p w14:paraId="0DF68EDC" w14:textId="77777777" w:rsidR="00E10FCC" w:rsidRPr="001E22C2" w:rsidRDefault="00E10FCC" w:rsidP="00E10FCC">
      <w:pPr>
        <w:pStyle w:val="NormalBold"/>
        <w:keepNext/>
      </w:pPr>
      <w:r w:rsidRPr="001E22C2">
        <w:t>Forslag til afgørelse</w:t>
      </w:r>
    </w:p>
    <w:p w14:paraId="46D3588D" w14:textId="77777777" w:rsidR="00E10FCC" w:rsidRPr="001E22C2" w:rsidRDefault="00E10FCC" w:rsidP="00E10FCC">
      <w:pPr>
        <w:pStyle w:val="NormalBold"/>
      </w:pPr>
      <w:r w:rsidRPr="001E22C2">
        <w:t>Betragtning 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10FCC" w:rsidRPr="001E22C2" w14:paraId="4D13042D" w14:textId="77777777" w:rsidTr="00A51C90">
        <w:trPr>
          <w:jc w:val="center"/>
        </w:trPr>
        <w:tc>
          <w:tcPr>
            <w:tcW w:w="9752" w:type="dxa"/>
            <w:gridSpan w:val="2"/>
          </w:tcPr>
          <w:p w14:paraId="34F8EFC4" w14:textId="77777777" w:rsidR="00E10FCC" w:rsidRPr="001E22C2" w:rsidRDefault="00E10FCC" w:rsidP="00395924">
            <w:pPr>
              <w:keepNext/>
            </w:pPr>
          </w:p>
        </w:tc>
      </w:tr>
      <w:tr w:rsidR="00E10FCC" w:rsidRPr="001E22C2" w14:paraId="4FB92A86" w14:textId="77777777" w:rsidTr="00A51C90">
        <w:trPr>
          <w:jc w:val="center"/>
        </w:trPr>
        <w:tc>
          <w:tcPr>
            <w:tcW w:w="4876" w:type="dxa"/>
            <w:hideMark/>
          </w:tcPr>
          <w:p w14:paraId="6D94013F" w14:textId="77777777" w:rsidR="00E10FCC" w:rsidRPr="001E22C2" w:rsidRDefault="00E10FCC" w:rsidP="00395924">
            <w:pPr>
              <w:pStyle w:val="ColumnHeading"/>
              <w:keepNext/>
            </w:pPr>
            <w:r w:rsidRPr="001E22C2">
              <w:t>Kommissionens forslag</w:t>
            </w:r>
          </w:p>
        </w:tc>
        <w:tc>
          <w:tcPr>
            <w:tcW w:w="4876" w:type="dxa"/>
            <w:hideMark/>
          </w:tcPr>
          <w:p w14:paraId="6200B1FD" w14:textId="4D97810C" w:rsidR="00E10FCC" w:rsidRPr="001E22C2" w:rsidRDefault="0040658D" w:rsidP="00395924">
            <w:pPr>
              <w:pStyle w:val="ColumnHeading"/>
              <w:keepNext/>
            </w:pPr>
            <w:r>
              <w:t>Ændring</w:t>
            </w:r>
          </w:p>
        </w:tc>
      </w:tr>
      <w:tr w:rsidR="00E10FCC" w:rsidRPr="001E22C2" w14:paraId="36AC551A" w14:textId="77777777" w:rsidTr="00A51C90">
        <w:trPr>
          <w:jc w:val="center"/>
        </w:trPr>
        <w:tc>
          <w:tcPr>
            <w:tcW w:w="4876" w:type="dxa"/>
          </w:tcPr>
          <w:p w14:paraId="0DA13AF0" w14:textId="3EF44F59" w:rsidR="00E10FCC" w:rsidRPr="001E22C2" w:rsidRDefault="00E10FCC" w:rsidP="00395924">
            <w:pPr>
              <w:pStyle w:val="Normal6"/>
            </w:pPr>
            <w:r w:rsidRPr="001E22C2">
              <w:t>(6)</w:t>
            </w:r>
            <w:r w:rsidRPr="001E22C2">
              <w:tab/>
              <w:t xml:space="preserve">I lyset af de geopolitiske udfordringer, herunder konsekvenserne af </w:t>
            </w:r>
            <w:proofErr w:type="spellStart"/>
            <w:r w:rsidRPr="001E22C2">
              <w:t>Hamas</w:t>
            </w:r>
            <w:proofErr w:type="spellEnd"/>
            <w:r w:rsidRPr="001E22C2">
              <w:t xml:space="preserve">' angreb i Israel den 7. oktober 2023 </w:t>
            </w:r>
            <w:r w:rsidRPr="001E22C2">
              <w:rPr>
                <w:b/>
                <w:bCs/>
                <w:i/>
                <w:iCs/>
              </w:rPr>
              <w:t>og</w:t>
            </w:r>
            <w:r w:rsidRPr="001E22C2">
              <w:t xml:space="preserve"> konflikten i Sudan, og Egyptens strategiske betydning som det største land i området og landets stabiliserende rolle i hele Mellemøsten </w:t>
            </w:r>
            <w:r w:rsidRPr="001E22C2">
              <w:rPr>
                <w:b/>
                <w:bCs/>
                <w:i/>
                <w:iCs/>
              </w:rPr>
              <w:t>vil</w:t>
            </w:r>
            <w:r w:rsidRPr="001E22C2">
              <w:t xml:space="preserve"> Unionen </w:t>
            </w:r>
            <w:r w:rsidRPr="001E22C2">
              <w:rPr>
                <w:b/>
                <w:bCs/>
                <w:i/>
                <w:iCs/>
              </w:rPr>
              <w:t>indgå</w:t>
            </w:r>
            <w:r w:rsidRPr="001E22C2">
              <w:t xml:space="preserve"> et strategisk og omfattende partnerskab med Egypten som skitseret i den fælles erklæring.</w:t>
            </w:r>
          </w:p>
        </w:tc>
        <w:tc>
          <w:tcPr>
            <w:tcW w:w="4876" w:type="dxa"/>
          </w:tcPr>
          <w:p w14:paraId="7D5EBE02" w14:textId="66FACEC9" w:rsidR="00E10FCC" w:rsidRPr="001E22C2" w:rsidRDefault="00E10FCC" w:rsidP="00395924">
            <w:pPr>
              <w:pStyle w:val="Normal6"/>
              <w:rPr>
                <w:szCs w:val="24"/>
              </w:rPr>
            </w:pPr>
            <w:r w:rsidRPr="001E22C2">
              <w:t>(6)</w:t>
            </w:r>
            <w:r w:rsidRPr="001E22C2">
              <w:tab/>
              <w:t xml:space="preserve">I lyset af de geopolitiske udfordringer </w:t>
            </w:r>
            <w:r w:rsidRPr="001E22C2">
              <w:rPr>
                <w:b/>
                <w:bCs/>
                <w:i/>
                <w:iCs/>
              </w:rPr>
              <w:t>globalt set og i regionen</w:t>
            </w:r>
            <w:r w:rsidRPr="001E22C2">
              <w:t xml:space="preserve">, herunder </w:t>
            </w:r>
            <w:r w:rsidRPr="001E22C2">
              <w:rPr>
                <w:b/>
                <w:bCs/>
                <w:i/>
                <w:iCs/>
              </w:rPr>
              <w:t xml:space="preserve">den humanitære krise i Gaza, der er affødt af </w:t>
            </w:r>
            <w:r w:rsidRPr="001E22C2">
              <w:t xml:space="preserve">konsekvenserne af </w:t>
            </w:r>
            <w:proofErr w:type="spellStart"/>
            <w:r w:rsidRPr="001E22C2">
              <w:t>Hamas</w:t>
            </w:r>
            <w:proofErr w:type="spellEnd"/>
            <w:r w:rsidRPr="001E22C2">
              <w:t>' angreb i Israel den 7. oktober 2023</w:t>
            </w:r>
            <w:r w:rsidRPr="001E22C2">
              <w:rPr>
                <w:b/>
                <w:bCs/>
                <w:i/>
                <w:iCs/>
              </w:rPr>
              <w:t>,</w:t>
            </w:r>
            <w:r w:rsidRPr="001E22C2">
              <w:t xml:space="preserve"> </w:t>
            </w:r>
            <w:r w:rsidRPr="001E22C2">
              <w:rPr>
                <w:b/>
                <w:bCs/>
                <w:i/>
                <w:iCs/>
              </w:rPr>
              <w:t>de tiltagende spændinger på Afrikas Horn og i Suezkanalen såvel som migrationspresset fra</w:t>
            </w:r>
            <w:r w:rsidRPr="001E22C2">
              <w:t xml:space="preserve"> konflikten i Sudan</w:t>
            </w:r>
            <w:r w:rsidRPr="001E22C2">
              <w:rPr>
                <w:b/>
                <w:bCs/>
                <w:i/>
                <w:iCs/>
              </w:rPr>
              <w:t>, den uafklarede situation i Syrien, ustabiliteten i Libyen, Egyptens forpligtelser som værtsland for et stort antal flygtninge og migranter</w:t>
            </w:r>
            <w:r w:rsidRPr="001E22C2">
              <w:t xml:space="preserve"> og Egyptens strategiske betydning som det største land i området og landets stabiliserende rolle i hele Mellemøsten </w:t>
            </w:r>
            <w:r w:rsidRPr="001E22C2">
              <w:rPr>
                <w:b/>
                <w:bCs/>
                <w:i/>
                <w:iCs/>
              </w:rPr>
              <w:t xml:space="preserve">har </w:t>
            </w:r>
            <w:r w:rsidRPr="001E22C2">
              <w:t xml:space="preserve">Unionen </w:t>
            </w:r>
            <w:r w:rsidRPr="001E22C2">
              <w:rPr>
                <w:b/>
                <w:bCs/>
                <w:i/>
                <w:iCs/>
              </w:rPr>
              <w:t>iværksat</w:t>
            </w:r>
            <w:r w:rsidRPr="001E22C2">
              <w:t xml:space="preserve"> et strategisk og omfattende partnerskab med Egypten som skitseret i den fælles erklæring.</w:t>
            </w:r>
          </w:p>
        </w:tc>
      </w:tr>
    </w:tbl>
    <w:p w14:paraId="0C49A263" w14:textId="77777777" w:rsidR="00E10FCC" w:rsidRPr="001E22C2" w:rsidRDefault="00E10FCC" w:rsidP="00E10FCC"/>
    <w:p w14:paraId="7FE75E91" w14:textId="210B2F66" w:rsidR="00E10FCC" w:rsidRPr="001E22C2" w:rsidRDefault="0040658D" w:rsidP="00E10FCC">
      <w:pPr>
        <w:pStyle w:val="AmNumberTabs"/>
      </w:pPr>
      <w:r>
        <w:t>Ændring</w:t>
      </w:r>
      <w:r w:rsidR="00E10FCC" w:rsidRPr="001E22C2">
        <w:tab/>
      </w:r>
      <w:r w:rsidR="00E10FCC" w:rsidRPr="001E22C2">
        <w:tab/>
        <w:t>7</w:t>
      </w:r>
    </w:p>
    <w:p w14:paraId="6A23E020" w14:textId="77777777" w:rsidR="00E10FCC" w:rsidRPr="001E22C2" w:rsidRDefault="00E10FCC" w:rsidP="00E10FCC"/>
    <w:p w14:paraId="7D5A2AC6" w14:textId="77777777" w:rsidR="00E10FCC" w:rsidRPr="001E22C2" w:rsidRDefault="00E10FCC" w:rsidP="00E10FCC">
      <w:pPr>
        <w:pStyle w:val="NormalBold"/>
        <w:keepNext/>
      </w:pPr>
      <w:r w:rsidRPr="001E22C2">
        <w:t>Forslag til afgørelse</w:t>
      </w:r>
    </w:p>
    <w:p w14:paraId="0727F780" w14:textId="77777777" w:rsidR="00E10FCC" w:rsidRPr="001E22C2" w:rsidRDefault="00E10FCC" w:rsidP="00E10FCC">
      <w:pPr>
        <w:pStyle w:val="NormalBold"/>
      </w:pPr>
      <w:r w:rsidRPr="001E22C2">
        <w:t>Betragtning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0FCC" w:rsidRPr="001E22C2" w14:paraId="1CBD53E8" w14:textId="77777777" w:rsidTr="00395924">
        <w:trPr>
          <w:jc w:val="center"/>
        </w:trPr>
        <w:tc>
          <w:tcPr>
            <w:tcW w:w="9752" w:type="dxa"/>
            <w:gridSpan w:val="2"/>
          </w:tcPr>
          <w:p w14:paraId="234EAFDC" w14:textId="77777777" w:rsidR="00E10FCC" w:rsidRPr="001E22C2" w:rsidRDefault="00E10FCC" w:rsidP="00395924">
            <w:pPr>
              <w:keepNext/>
            </w:pPr>
          </w:p>
        </w:tc>
      </w:tr>
      <w:tr w:rsidR="00E10FCC" w:rsidRPr="001E22C2" w14:paraId="273F0DCA" w14:textId="77777777" w:rsidTr="00395924">
        <w:trPr>
          <w:jc w:val="center"/>
        </w:trPr>
        <w:tc>
          <w:tcPr>
            <w:tcW w:w="4876" w:type="dxa"/>
            <w:hideMark/>
          </w:tcPr>
          <w:p w14:paraId="26489B9D" w14:textId="77777777" w:rsidR="00E10FCC" w:rsidRPr="001E22C2" w:rsidRDefault="00E10FCC" w:rsidP="00395924">
            <w:pPr>
              <w:pStyle w:val="ColumnHeading"/>
              <w:keepNext/>
            </w:pPr>
            <w:r w:rsidRPr="001E22C2">
              <w:t>Kommissionens forslag</w:t>
            </w:r>
          </w:p>
        </w:tc>
        <w:tc>
          <w:tcPr>
            <w:tcW w:w="4876" w:type="dxa"/>
            <w:hideMark/>
          </w:tcPr>
          <w:p w14:paraId="4A868F94" w14:textId="64DD5026" w:rsidR="00E10FCC" w:rsidRPr="001E22C2" w:rsidRDefault="0040658D" w:rsidP="00395924">
            <w:pPr>
              <w:pStyle w:val="ColumnHeading"/>
              <w:keepNext/>
            </w:pPr>
            <w:r>
              <w:t>Ændring</w:t>
            </w:r>
          </w:p>
        </w:tc>
      </w:tr>
      <w:tr w:rsidR="00E10FCC" w:rsidRPr="001E22C2" w14:paraId="6C426C89" w14:textId="77777777" w:rsidTr="00395924">
        <w:trPr>
          <w:jc w:val="center"/>
        </w:trPr>
        <w:tc>
          <w:tcPr>
            <w:tcW w:w="4876" w:type="dxa"/>
            <w:hideMark/>
          </w:tcPr>
          <w:p w14:paraId="3900BCE0" w14:textId="77777777" w:rsidR="00E10FCC" w:rsidRPr="001E22C2" w:rsidRDefault="00E10FCC" w:rsidP="00395924">
            <w:pPr>
              <w:pStyle w:val="Normal6"/>
            </w:pPr>
            <w:r w:rsidRPr="001E22C2">
              <w:t>(7)</w:t>
            </w:r>
            <w:r w:rsidRPr="001E22C2">
              <w:tab/>
              <w:t xml:space="preserve">Formålet med det strategiske og omfattende partnerskab med Egypten er at udvide forbindelserne mellem </w:t>
            </w:r>
            <w:r w:rsidRPr="00CF1440">
              <w:t>EU</w:t>
            </w:r>
            <w:r w:rsidRPr="001E22C2">
              <w:t xml:space="preserve"> og Egypten til et strategisk partnerskab og </w:t>
            </w:r>
            <w:r w:rsidRPr="001E22C2">
              <w:lastRenderedPageBreak/>
              <w:t xml:space="preserve">sætte Egypten i stand til at udfylde sin vigtige rolle som stabiliserende element i området. Partnerskabet tager sigte på at støtte Egyptens makroøkonomiske modstandsdygtighed og muliggøre gennemførelsen af ambitiøse socioøkonomiske reformer på en måde, der supplerer og styrker reformprocessen inden for rammerne af IMF-programmet for Egypten. Som skitseret i den fælles erklæring vil partnerskabet dække en bred række politiske tiltag inden for seks interventionsområder, nærmere bestemt: politiske forbindelser, økonomisk stabilitet, investeringer og handel, migration, samarbejde inden for sikkerhed og retshåndhævelse </w:t>
            </w:r>
            <w:r w:rsidRPr="001E22C2">
              <w:rPr>
                <w:b/>
                <w:bCs/>
                <w:i/>
                <w:iCs/>
              </w:rPr>
              <w:t>samt</w:t>
            </w:r>
            <w:r w:rsidRPr="001E22C2">
              <w:t xml:space="preserve"> demografi og menneskelig kapital.</w:t>
            </w:r>
          </w:p>
        </w:tc>
        <w:tc>
          <w:tcPr>
            <w:tcW w:w="4876" w:type="dxa"/>
            <w:hideMark/>
          </w:tcPr>
          <w:p w14:paraId="6C5AA395" w14:textId="7E8A476C" w:rsidR="00E10FCC" w:rsidRPr="001E22C2" w:rsidRDefault="00E10FCC">
            <w:pPr>
              <w:pStyle w:val="Normal6"/>
              <w:rPr>
                <w:szCs w:val="24"/>
              </w:rPr>
            </w:pPr>
            <w:r w:rsidRPr="001E22C2">
              <w:lastRenderedPageBreak/>
              <w:t>(7)</w:t>
            </w:r>
            <w:r w:rsidRPr="001E22C2">
              <w:tab/>
              <w:t xml:space="preserve">Formålet med det strategiske og omfattende partnerskab med Egypten er at udvide forbindelserne mellem </w:t>
            </w:r>
            <w:r w:rsidR="00465377" w:rsidRPr="00CF1440">
              <w:t xml:space="preserve">EU </w:t>
            </w:r>
            <w:r w:rsidRPr="001E22C2">
              <w:t xml:space="preserve">og Egypten til et strategisk partnerskab og </w:t>
            </w:r>
            <w:r w:rsidRPr="001E22C2">
              <w:lastRenderedPageBreak/>
              <w:t>sætte Egypten i stand til at udfylde sin vigtige rolle som stabiliserende element i området</w:t>
            </w:r>
            <w:r w:rsidRPr="001E22C2">
              <w:rPr>
                <w:b/>
                <w:bCs/>
                <w:i/>
                <w:iCs/>
              </w:rPr>
              <w:t>, Mellemøsten og Nordafrika</w:t>
            </w:r>
            <w:r w:rsidRPr="001E22C2">
              <w:t xml:space="preserve">. Partnerskabet tager sigte på at støtte Egyptens makroøkonomiske modstandsdygtighed og muliggøre gennemførelsen af ambitiøse socioøkonomiske reformer på en måde, der supplerer og styrker reformprocessen inden for rammerne af IMF-programmet for Egypten. Som skitseret i den fælles erklæring vil partnerskabet dække en bred række politiske tiltag inden for seks interventionsområder, nærmere bestemt: politiske forbindelser, økonomisk stabilitet, investeringer og handel, </w:t>
            </w:r>
            <w:r w:rsidRPr="001E22C2">
              <w:rPr>
                <w:b/>
                <w:bCs/>
                <w:i/>
                <w:iCs/>
              </w:rPr>
              <w:t>irregulær</w:t>
            </w:r>
            <w:r w:rsidRPr="001E22C2">
              <w:t xml:space="preserve"> migration </w:t>
            </w:r>
            <w:r w:rsidRPr="001E22C2">
              <w:rPr>
                <w:b/>
                <w:bCs/>
                <w:i/>
                <w:iCs/>
              </w:rPr>
              <w:t>og mobilitet for så vidt angår menneskerettigheder</w:t>
            </w:r>
            <w:r w:rsidRPr="001E22C2">
              <w:t>, samarbejde inden for sikkerhed og retshåndhævelse</w:t>
            </w:r>
            <w:r w:rsidRPr="001E22C2">
              <w:rPr>
                <w:b/>
                <w:bCs/>
                <w:i/>
                <w:iCs/>
              </w:rPr>
              <w:t>,</w:t>
            </w:r>
            <w:r w:rsidRPr="001E22C2">
              <w:t xml:space="preserve"> demografi og menneskelig kapital. </w:t>
            </w:r>
            <w:r w:rsidRPr="001E22C2">
              <w:rPr>
                <w:b/>
                <w:i/>
              </w:rPr>
              <w:t xml:space="preserve">Et sådant strategisk og omfattende partnerskab bør udvikles i overensstemmelse med initiativer på EU-plan og medlemsstatsplan såsom Global Gateway og </w:t>
            </w:r>
            <w:proofErr w:type="spellStart"/>
            <w:r w:rsidRPr="001E22C2">
              <w:rPr>
                <w:b/>
                <w:i/>
              </w:rPr>
              <w:t>Mattei</w:t>
            </w:r>
            <w:proofErr w:type="spellEnd"/>
            <w:r w:rsidRPr="001E22C2">
              <w:rPr>
                <w:b/>
                <w:i/>
              </w:rPr>
              <w:t>-planen for Afrika.</w:t>
            </w:r>
          </w:p>
        </w:tc>
      </w:tr>
    </w:tbl>
    <w:p w14:paraId="4B4AA2B4" w14:textId="77777777" w:rsidR="00E10FCC" w:rsidRPr="001E22C2" w:rsidRDefault="00E10FCC" w:rsidP="00E10FCC"/>
    <w:p w14:paraId="0950B2A1" w14:textId="78746DCF" w:rsidR="00E10FCC" w:rsidRPr="001E22C2" w:rsidRDefault="0040658D" w:rsidP="00E10FCC">
      <w:pPr>
        <w:pStyle w:val="AmNumberTabs"/>
      </w:pPr>
      <w:r>
        <w:t>Ændring</w:t>
      </w:r>
      <w:r w:rsidR="00E10FCC" w:rsidRPr="001E22C2">
        <w:tab/>
      </w:r>
      <w:r w:rsidR="00E10FCC" w:rsidRPr="001E22C2">
        <w:tab/>
        <w:t>8</w:t>
      </w:r>
    </w:p>
    <w:p w14:paraId="77E178CA" w14:textId="77777777" w:rsidR="00E10FCC" w:rsidRPr="001E22C2" w:rsidRDefault="00E10FCC" w:rsidP="00E10FCC"/>
    <w:p w14:paraId="1FE3E754" w14:textId="77777777" w:rsidR="00E10FCC" w:rsidRPr="001E22C2" w:rsidRDefault="00E10FCC" w:rsidP="00E10FCC">
      <w:pPr>
        <w:pStyle w:val="NormalBold"/>
        <w:keepNext/>
      </w:pPr>
      <w:r w:rsidRPr="001E22C2">
        <w:t>Forslag til afgørelse</w:t>
      </w:r>
    </w:p>
    <w:p w14:paraId="052E446E" w14:textId="77777777" w:rsidR="00E10FCC" w:rsidRPr="001E22C2" w:rsidRDefault="00E10FCC" w:rsidP="00E10FCC">
      <w:pPr>
        <w:pStyle w:val="NormalBold"/>
      </w:pPr>
      <w:r w:rsidRPr="001E22C2">
        <w:t>Betragtning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0FCC" w:rsidRPr="001E22C2" w14:paraId="4066E3C8" w14:textId="77777777" w:rsidTr="00395924">
        <w:trPr>
          <w:jc w:val="center"/>
        </w:trPr>
        <w:tc>
          <w:tcPr>
            <w:tcW w:w="9752" w:type="dxa"/>
            <w:gridSpan w:val="2"/>
          </w:tcPr>
          <w:p w14:paraId="5B03EB4E" w14:textId="77777777" w:rsidR="00E10FCC" w:rsidRPr="001E22C2" w:rsidRDefault="00E10FCC" w:rsidP="00395924">
            <w:pPr>
              <w:keepNext/>
            </w:pPr>
          </w:p>
        </w:tc>
      </w:tr>
      <w:tr w:rsidR="00E10FCC" w:rsidRPr="001E22C2" w14:paraId="5CFB62E1" w14:textId="77777777" w:rsidTr="00395924">
        <w:trPr>
          <w:jc w:val="center"/>
        </w:trPr>
        <w:tc>
          <w:tcPr>
            <w:tcW w:w="4876" w:type="dxa"/>
            <w:hideMark/>
          </w:tcPr>
          <w:p w14:paraId="463D3E55" w14:textId="77777777" w:rsidR="00E10FCC" w:rsidRPr="001E22C2" w:rsidRDefault="00E10FCC" w:rsidP="00395924">
            <w:pPr>
              <w:pStyle w:val="ColumnHeading"/>
              <w:keepNext/>
            </w:pPr>
            <w:r w:rsidRPr="001E22C2">
              <w:t>Kommissionens forslag</w:t>
            </w:r>
          </w:p>
        </w:tc>
        <w:tc>
          <w:tcPr>
            <w:tcW w:w="4876" w:type="dxa"/>
            <w:hideMark/>
          </w:tcPr>
          <w:p w14:paraId="368D1214" w14:textId="5A0331E5" w:rsidR="00E10FCC" w:rsidRPr="001E22C2" w:rsidRDefault="0040658D" w:rsidP="00395924">
            <w:pPr>
              <w:pStyle w:val="ColumnHeading"/>
              <w:keepNext/>
            </w:pPr>
            <w:r>
              <w:t>Ændring</w:t>
            </w:r>
          </w:p>
        </w:tc>
      </w:tr>
      <w:tr w:rsidR="00E10FCC" w:rsidRPr="001E22C2" w14:paraId="75DF5284" w14:textId="77777777" w:rsidTr="00395924">
        <w:trPr>
          <w:jc w:val="center"/>
        </w:trPr>
        <w:tc>
          <w:tcPr>
            <w:tcW w:w="4876" w:type="dxa"/>
            <w:hideMark/>
          </w:tcPr>
          <w:p w14:paraId="330D34DF" w14:textId="02872E35" w:rsidR="00E10FCC" w:rsidRPr="001E22C2" w:rsidRDefault="00E10FCC" w:rsidP="008F5A08">
            <w:pPr>
              <w:pStyle w:val="Normal6"/>
            </w:pPr>
            <w:r w:rsidRPr="001E22C2">
              <w:t>(8)</w:t>
            </w:r>
            <w:r w:rsidRPr="001E22C2">
              <w:tab/>
              <w:t xml:space="preserve">Partnerskabet </w:t>
            </w:r>
            <w:r w:rsidRPr="001E22C2">
              <w:rPr>
                <w:b/>
                <w:bCs/>
                <w:i/>
                <w:iCs/>
              </w:rPr>
              <w:t>vil blive understøttet</w:t>
            </w:r>
            <w:r w:rsidRPr="001E22C2">
              <w:t xml:space="preserve"> af en finansiel pakke på 7,4 mia. EUR med kort- og langfristet bistand til gennemførelse af den nødvendige makro- og finanspolitiske reformdagsorden og den socioøkonomiske reformdagsorden såvel som med øgede støttebeløb til investeringer i Egypten og målrettet støtte til gennemførelsen af de forskellige strategiske prioriteter. En del af pakken er EU-MFA-pakken på op til 5 mia. EUR i lån bestående af to MFA-transaktioner, en kortfristet på op til 1 mia. EUR og en almindelig, mere mellemfristet på op til 4 mia. EUR, samt finansielle instrumenter såsom garantier og </w:t>
            </w:r>
            <w:r w:rsidRPr="001E22C2">
              <w:lastRenderedPageBreak/>
              <w:t>blandingsinstrumenter, der tager sigte på at mobilisere offentlige og private investeringer med henblik på at generere betydelige nye investeringer. Dette vil blive suppleret med programmer til støtte for specifikke prioriteter under det strategiske og omfattende partnerskab gennem individuelle projekter og teknisk bistand gennemført gennem instrumentet for naboskab, udviklingssamarbejde og internationalt samarbejde</w:t>
            </w:r>
            <w:r w:rsidRPr="001E22C2">
              <w:rPr>
                <w:vertAlign w:val="superscript"/>
              </w:rPr>
              <w:t>2</w:t>
            </w:r>
            <w:r w:rsidR="008F5A08" w:rsidRPr="00395924">
              <w:t>.</w:t>
            </w:r>
          </w:p>
        </w:tc>
        <w:tc>
          <w:tcPr>
            <w:tcW w:w="4876" w:type="dxa"/>
            <w:hideMark/>
          </w:tcPr>
          <w:p w14:paraId="1CB20E67" w14:textId="1704465A" w:rsidR="00E10FCC" w:rsidRPr="001E22C2" w:rsidRDefault="00E10FCC" w:rsidP="008F5A08">
            <w:pPr>
              <w:pStyle w:val="Normal6"/>
              <w:rPr>
                <w:szCs w:val="24"/>
              </w:rPr>
            </w:pPr>
            <w:r w:rsidRPr="001E22C2">
              <w:lastRenderedPageBreak/>
              <w:t>(8)</w:t>
            </w:r>
            <w:r w:rsidRPr="001E22C2">
              <w:tab/>
              <w:t xml:space="preserve">Partnerskabet </w:t>
            </w:r>
            <w:r w:rsidRPr="001E22C2">
              <w:rPr>
                <w:b/>
                <w:bCs/>
                <w:i/>
                <w:iCs/>
              </w:rPr>
              <w:t>understøttes</w:t>
            </w:r>
            <w:r w:rsidRPr="001E22C2">
              <w:t xml:space="preserve"> af en finansiel pakke på 7,4 mia. EUR med kort- og langfristet bistand til gennemførelse af den nødvendige makro- og finanspolitiske reformdagsorden og den socioøkonomiske reformdagsorden såvel som med øgede støttebeløb til investeringer i Egypten og målrettet støtte til gennemførelsen af de forskellige strategiske prioriteter</w:t>
            </w:r>
            <w:r w:rsidRPr="001E22C2">
              <w:rPr>
                <w:b/>
                <w:bCs/>
                <w:i/>
                <w:iCs/>
              </w:rPr>
              <w:t>, navnlig med hensyn til irregulær migration og vedvarende energi</w:t>
            </w:r>
            <w:r w:rsidRPr="001E22C2">
              <w:t xml:space="preserve">. En del af pakken er EU-MFA-pakken på op til 5 mia. EUR i </w:t>
            </w:r>
            <w:proofErr w:type="spellStart"/>
            <w:r w:rsidRPr="001E22C2">
              <w:rPr>
                <w:b/>
                <w:bCs/>
                <w:i/>
                <w:iCs/>
              </w:rPr>
              <w:t>koncessionelle</w:t>
            </w:r>
            <w:proofErr w:type="spellEnd"/>
            <w:r w:rsidRPr="001E22C2">
              <w:rPr>
                <w:b/>
                <w:bCs/>
                <w:i/>
                <w:iCs/>
              </w:rPr>
              <w:t xml:space="preserve"> </w:t>
            </w:r>
            <w:r w:rsidRPr="001E22C2">
              <w:t xml:space="preserve">lån bestående af to MFA-transaktioner, en kortfristet på op til 1 mia. EUR og en almindelig, mere mellemfristet på op til 4 mia. EUR, samt </w:t>
            </w:r>
            <w:r w:rsidRPr="001E22C2">
              <w:lastRenderedPageBreak/>
              <w:t>finansielle instrumenter såsom garantier og blandingsinstrumenter, der tager sigte på at mobilisere offentlige og private investeringer</w:t>
            </w:r>
            <w:r w:rsidRPr="001E22C2">
              <w:rPr>
                <w:b/>
                <w:bCs/>
                <w:i/>
                <w:iCs/>
              </w:rPr>
              <w:t>, der er til gavn for flertallet af egyptere,</w:t>
            </w:r>
            <w:r w:rsidRPr="001E22C2">
              <w:t xml:space="preserve"> med henblik på at generere betydelige nye investeringer. Dette vil blive suppleret med programmer til støtte for specifikke prioriteter under det strategiske og omfattende partnerskab gennem individuelle projekter og teknisk bistand gennemført gennem instrumentet for naboskab, udviklingssamarbejde og internationalt samarbejde</w:t>
            </w:r>
            <w:r w:rsidRPr="001E22C2">
              <w:rPr>
                <w:vertAlign w:val="superscript"/>
              </w:rPr>
              <w:t>2</w:t>
            </w:r>
            <w:r w:rsidR="008F5A08" w:rsidRPr="003A7395">
              <w:t>.</w:t>
            </w:r>
          </w:p>
        </w:tc>
      </w:tr>
      <w:tr w:rsidR="00E10FCC" w:rsidRPr="001E22C2" w14:paraId="10AE656C" w14:textId="77777777" w:rsidTr="00395924">
        <w:trPr>
          <w:jc w:val="center"/>
        </w:trPr>
        <w:tc>
          <w:tcPr>
            <w:tcW w:w="4876" w:type="dxa"/>
            <w:hideMark/>
          </w:tcPr>
          <w:p w14:paraId="136D8EA3" w14:textId="77777777" w:rsidR="00E10FCC" w:rsidRPr="001E22C2" w:rsidRDefault="00E10FCC" w:rsidP="00395924">
            <w:pPr>
              <w:pStyle w:val="Normal6"/>
            </w:pPr>
            <w:r w:rsidRPr="001E22C2">
              <w:lastRenderedPageBreak/>
              <w:t>__________________</w:t>
            </w:r>
          </w:p>
        </w:tc>
        <w:tc>
          <w:tcPr>
            <w:tcW w:w="4876" w:type="dxa"/>
            <w:hideMark/>
          </w:tcPr>
          <w:p w14:paraId="6D05C047" w14:textId="77777777" w:rsidR="00E10FCC" w:rsidRPr="001E22C2" w:rsidRDefault="00E10FCC" w:rsidP="00395924">
            <w:pPr>
              <w:pStyle w:val="Normal6"/>
              <w:rPr>
                <w:szCs w:val="24"/>
              </w:rPr>
            </w:pPr>
            <w:r w:rsidRPr="001E22C2">
              <w:t>__________________</w:t>
            </w:r>
          </w:p>
        </w:tc>
      </w:tr>
      <w:tr w:rsidR="00E10FCC" w:rsidRPr="001E22C2" w14:paraId="62182F36" w14:textId="77777777" w:rsidTr="00395924">
        <w:trPr>
          <w:jc w:val="center"/>
        </w:trPr>
        <w:tc>
          <w:tcPr>
            <w:tcW w:w="4876" w:type="dxa"/>
            <w:hideMark/>
          </w:tcPr>
          <w:p w14:paraId="0D759D01" w14:textId="77777777" w:rsidR="00E10FCC" w:rsidRPr="001E22C2" w:rsidRDefault="00E10FCC" w:rsidP="00395924">
            <w:pPr>
              <w:pStyle w:val="Normal6"/>
            </w:pPr>
            <w:r w:rsidRPr="001E22C2">
              <w:rPr>
                <w:vertAlign w:val="superscript"/>
              </w:rPr>
              <w:t>2</w:t>
            </w:r>
            <w:r w:rsidRPr="001E22C2">
              <w:t xml:space="preserve"> Oprettet ved Europa-Parlamentets og Rådets forordning (EU) 2021/947 af 9. juni 2021 om oprettelse af instrumentet for naboskab, udviklingssamarbejde og internationalt samarbejde – et globalt Europa, og om ændring og ophævelse af afgørelse nr. 466/2014/EU og ophævelse af forordning (EU) 2017/1601 og Rådets forordning (EF, </w:t>
            </w:r>
            <w:proofErr w:type="spellStart"/>
            <w:r w:rsidRPr="001E22C2">
              <w:t>Euratom</w:t>
            </w:r>
            <w:proofErr w:type="spellEnd"/>
            <w:r w:rsidRPr="001E22C2">
              <w:t>) nr. 480/2009 (EUT L 209 af 14.6.2021, s. 1).</w:t>
            </w:r>
          </w:p>
        </w:tc>
        <w:tc>
          <w:tcPr>
            <w:tcW w:w="4876" w:type="dxa"/>
            <w:hideMark/>
          </w:tcPr>
          <w:p w14:paraId="7414EEC0" w14:textId="77777777" w:rsidR="00E10FCC" w:rsidRPr="001E22C2" w:rsidRDefault="00E10FCC" w:rsidP="00395924">
            <w:pPr>
              <w:pStyle w:val="Normal6"/>
              <w:rPr>
                <w:szCs w:val="24"/>
              </w:rPr>
            </w:pPr>
            <w:r w:rsidRPr="001E22C2">
              <w:rPr>
                <w:vertAlign w:val="superscript"/>
              </w:rPr>
              <w:t>2</w:t>
            </w:r>
            <w:r w:rsidRPr="001E22C2">
              <w:t xml:space="preserve"> Oprettet ved Europa-Parlamentets og Rådets forordning (EU) 2021/947 af 9. juni 2021 om oprettelse af instrumentet for naboskab, udviklingssamarbejde og internationalt samarbejde – et globalt Europa, og om ændring og ophævelse af afgørelse nr. 466/2014/EU og ophævelse af forordning (EU) 2017/1601 og Rådets forordning (EF, </w:t>
            </w:r>
            <w:proofErr w:type="spellStart"/>
            <w:r w:rsidRPr="001E22C2">
              <w:t>Euratom</w:t>
            </w:r>
            <w:proofErr w:type="spellEnd"/>
            <w:r w:rsidRPr="001E22C2">
              <w:t>) nr. 480/2009 (EUT L 209 af 14.6.2021, s. 1).</w:t>
            </w:r>
          </w:p>
        </w:tc>
      </w:tr>
    </w:tbl>
    <w:p w14:paraId="54D8275F" w14:textId="77777777" w:rsidR="00E10FCC" w:rsidRPr="001E22C2" w:rsidRDefault="00E10FCC" w:rsidP="00E10FCC"/>
    <w:p w14:paraId="036B51EA" w14:textId="15631880" w:rsidR="00E10FCC" w:rsidRPr="001E22C2" w:rsidRDefault="0040658D" w:rsidP="00E10FCC">
      <w:pPr>
        <w:pStyle w:val="AmNumberTabs"/>
      </w:pPr>
      <w:r>
        <w:t>Ændring</w:t>
      </w:r>
      <w:r w:rsidR="00E10FCC" w:rsidRPr="001E22C2">
        <w:tab/>
      </w:r>
      <w:r w:rsidR="00E10FCC" w:rsidRPr="001E22C2">
        <w:tab/>
        <w:t>9</w:t>
      </w:r>
    </w:p>
    <w:p w14:paraId="47322EC9" w14:textId="77777777" w:rsidR="00E10FCC" w:rsidRPr="001E22C2" w:rsidRDefault="00E10FCC" w:rsidP="00E10FCC"/>
    <w:p w14:paraId="6B39B85F" w14:textId="77777777" w:rsidR="00E10FCC" w:rsidRPr="001E22C2" w:rsidRDefault="00E10FCC" w:rsidP="00E10FCC">
      <w:pPr>
        <w:pStyle w:val="NormalBold"/>
        <w:keepNext/>
      </w:pPr>
      <w:r w:rsidRPr="001E22C2">
        <w:t>Forslag til afgørelse</w:t>
      </w:r>
    </w:p>
    <w:p w14:paraId="20630F2C" w14:textId="77777777" w:rsidR="00E10FCC" w:rsidRPr="001E22C2" w:rsidRDefault="00E10FCC" w:rsidP="00E10FCC">
      <w:pPr>
        <w:pStyle w:val="NormalBold"/>
      </w:pPr>
      <w:r w:rsidRPr="001E22C2">
        <w:t>Betragtning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0FCC" w:rsidRPr="001E22C2" w14:paraId="111C2F86" w14:textId="77777777" w:rsidTr="00395924">
        <w:trPr>
          <w:jc w:val="center"/>
        </w:trPr>
        <w:tc>
          <w:tcPr>
            <w:tcW w:w="9752" w:type="dxa"/>
            <w:gridSpan w:val="2"/>
          </w:tcPr>
          <w:p w14:paraId="1349CBCD" w14:textId="77777777" w:rsidR="00E10FCC" w:rsidRPr="001E22C2" w:rsidRDefault="00E10FCC" w:rsidP="00395924">
            <w:pPr>
              <w:keepNext/>
            </w:pPr>
          </w:p>
        </w:tc>
      </w:tr>
      <w:tr w:rsidR="00E10FCC" w:rsidRPr="001E22C2" w14:paraId="40C006B7" w14:textId="77777777" w:rsidTr="00395924">
        <w:trPr>
          <w:jc w:val="center"/>
        </w:trPr>
        <w:tc>
          <w:tcPr>
            <w:tcW w:w="4876" w:type="dxa"/>
            <w:hideMark/>
          </w:tcPr>
          <w:p w14:paraId="0157D611" w14:textId="77777777" w:rsidR="00E10FCC" w:rsidRPr="001E22C2" w:rsidRDefault="00E10FCC" w:rsidP="00395924">
            <w:pPr>
              <w:pStyle w:val="ColumnHeading"/>
              <w:keepNext/>
            </w:pPr>
            <w:r w:rsidRPr="001E22C2">
              <w:t>Kommissionens forslag</w:t>
            </w:r>
          </w:p>
        </w:tc>
        <w:tc>
          <w:tcPr>
            <w:tcW w:w="4876" w:type="dxa"/>
            <w:hideMark/>
          </w:tcPr>
          <w:p w14:paraId="21BBE800" w14:textId="0CCCBC55" w:rsidR="00E10FCC" w:rsidRPr="001E22C2" w:rsidRDefault="0040658D" w:rsidP="00395924">
            <w:pPr>
              <w:pStyle w:val="ColumnHeading"/>
              <w:keepNext/>
            </w:pPr>
            <w:r>
              <w:t>Ændring</w:t>
            </w:r>
          </w:p>
        </w:tc>
      </w:tr>
      <w:tr w:rsidR="00E10FCC" w:rsidRPr="001E22C2" w14:paraId="21E081AE" w14:textId="77777777" w:rsidTr="00395924">
        <w:trPr>
          <w:jc w:val="center"/>
        </w:trPr>
        <w:tc>
          <w:tcPr>
            <w:tcW w:w="4876" w:type="dxa"/>
            <w:hideMark/>
          </w:tcPr>
          <w:p w14:paraId="21CE8119" w14:textId="77777777" w:rsidR="00E10FCC" w:rsidRPr="001E22C2" w:rsidRDefault="00E10FCC" w:rsidP="00395924">
            <w:pPr>
              <w:pStyle w:val="Normal6"/>
            </w:pPr>
            <w:r w:rsidRPr="001E22C2">
              <w:t>(9)</w:t>
            </w:r>
            <w:r w:rsidRPr="001E22C2">
              <w:tab/>
              <w:t xml:space="preserve">Egyptens makroøkonomiske situation er blevet svært udfordret og er væsentligt forværret gennem de seneste måneder, efterhånden som det udefra kommende pres er steget, og den offentlige gæld er steget yderligere med fortsatte betydelige nedadrettede risici for de økonomiske udsigter. Ruslands krig mod Ukraine og </w:t>
            </w:r>
            <w:proofErr w:type="spellStart"/>
            <w:r w:rsidRPr="001E22C2">
              <w:rPr>
                <w:b/>
                <w:bCs/>
                <w:i/>
                <w:iCs/>
              </w:rPr>
              <w:t>Hamas</w:t>
            </w:r>
            <w:proofErr w:type="spellEnd"/>
            <w:r w:rsidRPr="001E22C2">
              <w:rPr>
                <w:b/>
                <w:bCs/>
                <w:i/>
                <w:iCs/>
              </w:rPr>
              <w:t>' terrorangreb mod Israel</w:t>
            </w:r>
            <w:r w:rsidRPr="001E22C2">
              <w:t xml:space="preserve"> har haft alvorlige konsekvenser for Egypten i form af længerevarende kapitaludstrømning og lavere indtægter fra udenlandsk valuta, navnlig som følge af kraftigt faldende indtægter fra turismen </w:t>
            </w:r>
            <w:r w:rsidRPr="001E22C2">
              <w:rPr>
                <w:b/>
                <w:bCs/>
                <w:i/>
                <w:iCs/>
              </w:rPr>
              <w:t>og</w:t>
            </w:r>
            <w:r w:rsidRPr="001E22C2">
              <w:t xml:space="preserve"> Suezkanalen. Dette er særlig problematisk i lyset af Egyptens vanskelige </w:t>
            </w:r>
            <w:r w:rsidRPr="001E22C2">
              <w:lastRenderedPageBreak/>
              <w:t>finanspolitiske situation, som er kendetegnet ved vedvarende budgetunderskud og høje og stigende gældskvoter.</w:t>
            </w:r>
          </w:p>
        </w:tc>
        <w:tc>
          <w:tcPr>
            <w:tcW w:w="4876" w:type="dxa"/>
            <w:hideMark/>
          </w:tcPr>
          <w:p w14:paraId="0A3B5961" w14:textId="77777777" w:rsidR="00E10FCC" w:rsidRPr="001E22C2" w:rsidRDefault="00E10FCC" w:rsidP="00395924">
            <w:pPr>
              <w:pStyle w:val="Normal6"/>
              <w:rPr>
                <w:szCs w:val="24"/>
              </w:rPr>
            </w:pPr>
            <w:r w:rsidRPr="001E22C2">
              <w:lastRenderedPageBreak/>
              <w:t>(9)</w:t>
            </w:r>
            <w:r w:rsidRPr="001E22C2">
              <w:tab/>
              <w:t xml:space="preserve">Egyptens makroøkonomiske situation er blevet svært udfordret og er væsentligt forværret gennem de seneste måneder, efterhånden som det udefra kommende pres er steget, og den offentlige gæld er steget yderligere med fortsatte betydelige nedadrettede risici for de økonomiske udsigter. Ruslands krig mod Ukraine og </w:t>
            </w:r>
            <w:r w:rsidRPr="001E22C2">
              <w:rPr>
                <w:b/>
                <w:bCs/>
                <w:i/>
                <w:iCs/>
              </w:rPr>
              <w:t>de geopolitiske spændinger og konflikter i Mellemøsten</w:t>
            </w:r>
            <w:r w:rsidRPr="001E22C2">
              <w:t xml:space="preserve"> har haft alvorlige konsekvenser for Egypten i form af længerevarende kapitaludstrømning og lavere indtægter fra udenlandsk valuta, navnlig som følge af kraftigt faldende indtægter fra turismen</w:t>
            </w:r>
            <w:r w:rsidRPr="001E22C2">
              <w:rPr>
                <w:b/>
                <w:bCs/>
                <w:i/>
                <w:iCs/>
              </w:rPr>
              <w:t>,</w:t>
            </w:r>
            <w:r w:rsidRPr="001E22C2">
              <w:t xml:space="preserve"> Suezkanalen</w:t>
            </w:r>
            <w:r w:rsidRPr="001E22C2">
              <w:rPr>
                <w:b/>
                <w:bCs/>
                <w:i/>
                <w:iCs/>
              </w:rPr>
              <w:t>, gasproduktionen og</w:t>
            </w:r>
            <w:r w:rsidRPr="001E22C2">
              <w:t xml:space="preserve"> </w:t>
            </w:r>
            <w:r w:rsidRPr="001E22C2">
              <w:rPr>
                <w:b/>
                <w:bCs/>
                <w:i/>
                <w:iCs/>
              </w:rPr>
              <w:t xml:space="preserve">svækket tillid blandt </w:t>
            </w:r>
            <w:r w:rsidRPr="001E22C2">
              <w:rPr>
                <w:b/>
                <w:bCs/>
                <w:i/>
                <w:iCs/>
              </w:rPr>
              <w:lastRenderedPageBreak/>
              <w:t>udenlandske investorer</w:t>
            </w:r>
            <w:r w:rsidRPr="001E22C2">
              <w:t xml:space="preserve">. Dette er særlig problematisk i lyset af Egyptens vanskelige finanspolitiske situation, som er kendetegnet ved vedvarende budgetunderskud og høje og stigende gældskvoter. </w:t>
            </w:r>
            <w:r w:rsidRPr="001E22C2">
              <w:rPr>
                <w:b/>
                <w:bCs/>
                <w:i/>
                <w:iCs/>
              </w:rPr>
              <w:t>Egypten var i 2024,</w:t>
            </w:r>
            <w:r w:rsidRPr="001E22C2">
              <w:rPr>
                <w:b/>
                <w:bCs/>
              </w:rPr>
              <w:t xml:space="preserve"> </w:t>
            </w:r>
            <w:r w:rsidRPr="001E22C2">
              <w:rPr>
                <w:b/>
                <w:bCs/>
                <w:i/>
                <w:iCs/>
              </w:rPr>
              <w:t>på trods af denne vanskelige eksterne situation i stand til at gennemføre reformer, såsom ensretning af valutakurser og fremskridt i stramningen af pengepolitikken, for at bidrage til at bevare den makroøkonomiske stabilitet.</w:t>
            </w:r>
          </w:p>
        </w:tc>
      </w:tr>
    </w:tbl>
    <w:p w14:paraId="3CDBC6D4" w14:textId="77777777" w:rsidR="00E10FCC" w:rsidRPr="001E22C2" w:rsidRDefault="00E10FCC" w:rsidP="00E10FCC"/>
    <w:p w14:paraId="56678BF4" w14:textId="31A35F4F" w:rsidR="00E10FCC" w:rsidRPr="001E22C2" w:rsidRDefault="0040658D" w:rsidP="00E10FCC">
      <w:pPr>
        <w:pStyle w:val="AmNumberTabs"/>
      </w:pPr>
      <w:r>
        <w:t>Ændring</w:t>
      </w:r>
      <w:r w:rsidR="00E10FCC" w:rsidRPr="001E22C2">
        <w:tab/>
      </w:r>
      <w:r w:rsidR="00E10FCC" w:rsidRPr="001E22C2">
        <w:tab/>
        <w:t>10</w:t>
      </w:r>
    </w:p>
    <w:p w14:paraId="5D7100C8" w14:textId="77777777" w:rsidR="00E10FCC" w:rsidRPr="001E22C2" w:rsidRDefault="00E10FCC" w:rsidP="00E10FCC">
      <w:pPr>
        <w:pStyle w:val="NormalBold12b"/>
      </w:pPr>
      <w:r w:rsidRPr="001E22C2">
        <w:t>Forslag til afgørelse</w:t>
      </w:r>
    </w:p>
    <w:p w14:paraId="5337DD22" w14:textId="77777777" w:rsidR="00E10FCC" w:rsidRPr="001E22C2" w:rsidRDefault="00E10FCC" w:rsidP="00E10FCC">
      <w:pPr>
        <w:pStyle w:val="NormalBold"/>
      </w:pPr>
      <w:r w:rsidRPr="001E22C2">
        <w:t>Betragtning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0FCC" w:rsidRPr="001E22C2" w14:paraId="15E05211" w14:textId="77777777" w:rsidTr="00395924">
        <w:trPr>
          <w:trHeight w:hRule="exact" w:val="240"/>
          <w:jc w:val="center"/>
        </w:trPr>
        <w:tc>
          <w:tcPr>
            <w:tcW w:w="9752" w:type="dxa"/>
            <w:gridSpan w:val="2"/>
            <w:tcBorders>
              <w:top w:val="nil"/>
              <w:left w:val="nil"/>
              <w:bottom w:val="nil"/>
              <w:right w:val="nil"/>
            </w:tcBorders>
          </w:tcPr>
          <w:p w14:paraId="212B5172" w14:textId="77777777" w:rsidR="00E10FCC" w:rsidRPr="001E22C2" w:rsidRDefault="00E10FCC" w:rsidP="00395924"/>
        </w:tc>
      </w:tr>
      <w:tr w:rsidR="00E10FCC" w:rsidRPr="001E22C2" w14:paraId="60AA354B" w14:textId="77777777" w:rsidTr="00395924">
        <w:trPr>
          <w:trHeight w:val="240"/>
          <w:jc w:val="center"/>
        </w:trPr>
        <w:tc>
          <w:tcPr>
            <w:tcW w:w="4876" w:type="dxa"/>
            <w:tcBorders>
              <w:top w:val="nil"/>
              <w:left w:val="nil"/>
              <w:bottom w:val="nil"/>
              <w:right w:val="nil"/>
            </w:tcBorders>
          </w:tcPr>
          <w:p w14:paraId="59B90CDF" w14:textId="77777777" w:rsidR="00E10FCC" w:rsidRPr="001E22C2" w:rsidRDefault="00E10FCC" w:rsidP="00395924">
            <w:pPr>
              <w:pStyle w:val="AmColumnHeading"/>
            </w:pPr>
            <w:r w:rsidRPr="001E22C2">
              <w:t>Kommissionens forslag</w:t>
            </w:r>
          </w:p>
        </w:tc>
        <w:tc>
          <w:tcPr>
            <w:tcW w:w="4876" w:type="dxa"/>
            <w:tcBorders>
              <w:top w:val="nil"/>
              <w:left w:val="nil"/>
              <w:bottom w:val="nil"/>
              <w:right w:val="nil"/>
            </w:tcBorders>
          </w:tcPr>
          <w:p w14:paraId="2B2FB7C8" w14:textId="1385739C" w:rsidR="00E10FCC" w:rsidRPr="001E22C2" w:rsidRDefault="0040658D" w:rsidP="00395924">
            <w:pPr>
              <w:pStyle w:val="AmColumnHeading"/>
            </w:pPr>
            <w:r>
              <w:t>Ændring</w:t>
            </w:r>
          </w:p>
        </w:tc>
      </w:tr>
      <w:tr w:rsidR="00E10FCC" w:rsidRPr="001E22C2" w14:paraId="706FC5BC" w14:textId="77777777" w:rsidTr="00395924">
        <w:trPr>
          <w:jc w:val="center"/>
        </w:trPr>
        <w:tc>
          <w:tcPr>
            <w:tcW w:w="4876" w:type="dxa"/>
            <w:tcBorders>
              <w:top w:val="nil"/>
              <w:left w:val="nil"/>
              <w:bottom w:val="nil"/>
              <w:right w:val="nil"/>
            </w:tcBorders>
          </w:tcPr>
          <w:p w14:paraId="7CCB5C94" w14:textId="77777777" w:rsidR="00E10FCC" w:rsidRPr="001E22C2" w:rsidRDefault="00E10FCC" w:rsidP="00395924">
            <w:pPr>
              <w:pStyle w:val="Normal6a"/>
            </w:pPr>
            <w:r w:rsidRPr="001E22C2">
              <w:t>(12)</w:t>
            </w:r>
            <w:r w:rsidRPr="001E22C2">
              <w:tab/>
              <w:t xml:space="preserve">Egypten genoptog samarbejdet med IMF i begyndelsen af 2024 og nåede frem til en aftale på embedsmandsplan den 6. marts 2024 om en ny udvidet lånefacilitet på 8 mia. USD. Det nye program </w:t>
            </w:r>
            <w:r w:rsidRPr="001E22C2">
              <w:rPr>
                <w:b/>
                <w:bCs/>
                <w:i/>
                <w:iCs/>
              </w:rPr>
              <w:t>forventes vedtaget ved afgørelse truffet af IMF's bestyrelse i marts 2024</w:t>
            </w:r>
            <w:r w:rsidRPr="001E22C2">
              <w:t xml:space="preserve"> </w:t>
            </w:r>
            <w:r w:rsidRPr="001E22C2">
              <w:rPr>
                <w:b/>
                <w:bCs/>
                <w:i/>
                <w:iCs/>
              </w:rPr>
              <w:t>og</w:t>
            </w:r>
            <w:r w:rsidRPr="001E22C2">
              <w:t xml:space="preserve"> vedrører spørgsmål om 1) troværdig valutakursfleksibilitet, 2) holdbar stramning af pengepolitikken, 3) finanspolitisk konsolidering for at bevare gældsholdbarheden, 4) en ny ramme for at tiltrække infrastrukturinvesteringer, 5) sikre passende niveauer af sociale udgifter til </w:t>
            </w:r>
            <w:r w:rsidRPr="001E22C2">
              <w:rPr>
                <w:b/>
                <w:bCs/>
                <w:i/>
                <w:iCs/>
              </w:rPr>
              <w:t>beskyttelse af</w:t>
            </w:r>
            <w:r w:rsidRPr="001E22C2">
              <w:t xml:space="preserve"> sårbare grupper og 6) gennemførelse af politikken </w:t>
            </w:r>
            <w:r w:rsidRPr="001E22C2">
              <w:rPr>
                <w:b/>
                <w:bCs/>
                <w:i/>
                <w:iCs/>
              </w:rPr>
              <w:t>for</w:t>
            </w:r>
            <w:r w:rsidRPr="001E22C2">
              <w:t xml:space="preserve"> statsejerskab og reformer for at skabe lige vilkår. Samtidig med undertegnelsen af aftalen på embedsmandsplan traf Egypten også foranstaltninger til at sikre en fleksibel valutakurs, og centralbanken hævede den toneangivende rente med hele 600 basispoint i overensstemmelse med prioriteterne for IMF-programmet.</w:t>
            </w:r>
          </w:p>
        </w:tc>
        <w:tc>
          <w:tcPr>
            <w:tcW w:w="4876" w:type="dxa"/>
            <w:tcBorders>
              <w:top w:val="nil"/>
              <w:left w:val="nil"/>
              <w:bottom w:val="nil"/>
              <w:right w:val="nil"/>
            </w:tcBorders>
          </w:tcPr>
          <w:p w14:paraId="20AB8DE8" w14:textId="77777777" w:rsidR="00E10FCC" w:rsidRPr="001E22C2" w:rsidRDefault="00E10FCC" w:rsidP="00395924">
            <w:pPr>
              <w:pStyle w:val="Normal6a"/>
            </w:pPr>
            <w:r w:rsidRPr="001E22C2">
              <w:t>(12)</w:t>
            </w:r>
            <w:r w:rsidRPr="001E22C2">
              <w:tab/>
              <w:t xml:space="preserve">Egypten genoptog samarbejdet med IMF i begyndelsen af 2024 og nåede frem til en aftale på embedsmandsplan den 6. marts 2024 om en ny udvidet lånefacilitet på 8 mia. USD. </w:t>
            </w:r>
            <w:r w:rsidRPr="001E22C2">
              <w:rPr>
                <w:b/>
                <w:i/>
              </w:rPr>
              <w:t>Ekspertforhandlingerne om den fjerde revision af Egyptens økonomiske reformprogram blev afsluttet i december 2024.</w:t>
            </w:r>
            <w:r w:rsidRPr="001E22C2">
              <w:t xml:space="preserve"> Det nye program vedrører spørgsmål om 1) troværdig valutakursfleksibilitet, 2) holdbar stramning af pengepolitikken, 3) finanspolitisk konsolidering for at bevare gældsholdbarheden, 4) en ny ramme for at tiltrække infrastrukturinvesteringer, 5) sikre passende niveauer af sociale udgifter til </w:t>
            </w:r>
            <w:r w:rsidRPr="001E22C2">
              <w:rPr>
                <w:b/>
                <w:bCs/>
                <w:i/>
                <w:iCs/>
              </w:rPr>
              <w:t>at</w:t>
            </w:r>
            <w:r w:rsidRPr="001E22C2">
              <w:t xml:space="preserve"> </w:t>
            </w:r>
            <w:r w:rsidRPr="001E22C2">
              <w:rPr>
                <w:b/>
                <w:bCs/>
                <w:i/>
                <w:iCs/>
              </w:rPr>
              <w:t>beskytte</w:t>
            </w:r>
            <w:r w:rsidRPr="001E22C2">
              <w:t xml:space="preserve"> sårbare grupper </w:t>
            </w:r>
            <w:r w:rsidRPr="001E22C2">
              <w:rPr>
                <w:b/>
                <w:bCs/>
                <w:i/>
                <w:iCs/>
              </w:rPr>
              <w:t>mod stigninger i leveomkostninger og energipriser</w:t>
            </w:r>
            <w:r w:rsidRPr="001E22C2">
              <w:t xml:space="preserve"> og 6) gennemførelse af politikken </w:t>
            </w:r>
            <w:r w:rsidRPr="001E22C2">
              <w:rPr>
                <w:b/>
                <w:bCs/>
                <w:i/>
                <w:iCs/>
              </w:rPr>
              <w:t>om</w:t>
            </w:r>
            <w:r w:rsidRPr="001E22C2">
              <w:t xml:space="preserve"> statsejerskab og reformer for at skabe lige vilkår </w:t>
            </w:r>
            <w:r w:rsidRPr="001E22C2">
              <w:rPr>
                <w:b/>
                <w:bCs/>
                <w:i/>
                <w:iCs/>
              </w:rPr>
              <w:t>ved at fremme udviklingen af den private økonomiske sektor</w:t>
            </w:r>
            <w:r w:rsidRPr="001E22C2">
              <w:t>. Samtidig med undertegnelsen af aftalen på embedsmandsplan traf Egypten også foranstaltninger til at sikre en fleksibel valutakurs, og centralbanken hævede den toneangivende rente med hele 600 basispoint i overensstemmelse med prioriteterne for IMF-programmet.</w:t>
            </w:r>
          </w:p>
        </w:tc>
      </w:tr>
    </w:tbl>
    <w:p w14:paraId="0B01AFF1" w14:textId="77777777" w:rsidR="00E10FCC" w:rsidRPr="001E22C2" w:rsidRDefault="00E10FCC" w:rsidP="00E10FCC"/>
    <w:p w14:paraId="5AC760BA" w14:textId="7C690938" w:rsidR="00E10FCC" w:rsidRPr="001E22C2" w:rsidRDefault="0040658D" w:rsidP="00E10FCC">
      <w:pPr>
        <w:pStyle w:val="AmNumberTabs"/>
      </w:pPr>
      <w:r>
        <w:lastRenderedPageBreak/>
        <w:t>Ændring</w:t>
      </w:r>
      <w:r w:rsidR="00E10FCC" w:rsidRPr="001E22C2">
        <w:tab/>
      </w:r>
      <w:r w:rsidR="00E10FCC" w:rsidRPr="001E22C2">
        <w:tab/>
        <w:t>11</w:t>
      </w:r>
    </w:p>
    <w:p w14:paraId="2DD6B7E8" w14:textId="77777777" w:rsidR="00E10FCC" w:rsidRPr="001E22C2" w:rsidRDefault="00E10FCC" w:rsidP="00E10FCC">
      <w:pPr>
        <w:pStyle w:val="NormalBold12b"/>
      </w:pPr>
      <w:r w:rsidRPr="001E22C2">
        <w:t>Forslag til afgørelse</w:t>
      </w:r>
    </w:p>
    <w:p w14:paraId="215A0E2F" w14:textId="77777777" w:rsidR="00E10FCC" w:rsidRPr="001E22C2" w:rsidRDefault="00E10FCC" w:rsidP="00E10FCC">
      <w:pPr>
        <w:pStyle w:val="NormalBold"/>
      </w:pPr>
      <w:r w:rsidRPr="001E22C2">
        <w:t>Betragtning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0FCC" w:rsidRPr="001E22C2" w14:paraId="7F16C52C" w14:textId="77777777" w:rsidTr="00395924">
        <w:trPr>
          <w:trHeight w:hRule="exact" w:val="240"/>
          <w:jc w:val="center"/>
        </w:trPr>
        <w:tc>
          <w:tcPr>
            <w:tcW w:w="9752" w:type="dxa"/>
            <w:gridSpan w:val="2"/>
            <w:tcBorders>
              <w:top w:val="nil"/>
              <w:left w:val="nil"/>
              <w:bottom w:val="nil"/>
              <w:right w:val="nil"/>
            </w:tcBorders>
          </w:tcPr>
          <w:p w14:paraId="16DEDED1" w14:textId="77777777" w:rsidR="00E10FCC" w:rsidRPr="001E22C2" w:rsidRDefault="00E10FCC" w:rsidP="00395924"/>
        </w:tc>
      </w:tr>
      <w:tr w:rsidR="00E10FCC" w:rsidRPr="001E22C2" w14:paraId="0FFD921C" w14:textId="77777777" w:rsidTr="00395924">
        <w:trPr>
          <w:trHeight w:val="240"/>
          <w:jc w:val="center"/>
        </w:trPr>
        <w:tc>
          <w:tcPr>
            <w:tcW w:w="4876" w:type="dxa"/>
            <w:tcBorders>
              <w:top w:val="nil"/>
              <w:left w:val="nil"/>
              <w:bottom w:val="nil"/>
              <w:right w:val="nil"/>
            </w:tcBorders>
          </w:tcPr>
          <w:p w14:paraId="2797339B" w14:textId="77777777" w:rsidR="00E10FCC" w:rsidRPr="001E22C2" w:rsidRDefault="00E10FCC" w:rsidP="00395924">
            <w:pPr>
              <w:pStyle w:val="AmColumnHeading"/>
            </w:pPr>
            <w:r w:rsidRPr="001E22C2">
              <w:t>Kommissionens forslag</w:t>
            </w:r>
          </w:p>
        </w:tc>
        <w:tc>
          <w:tcPr>
            <w:tcW w:w="4876" w:type="dxa"/>
            <w:tcBorders>
              <w:top w:val="nil"/>
              <w:left w:val="nil"/>
              <w:bottom w:val="nil"/>
              <w:right w:val="nil"/>
            </w:tcBorders>
          </w:tcPr>
          <w:p w14:paraId="6EA37648" w14:textId="0E413B1B" w:rsidR="00E10FCC" w:rsidRPr="001E22C2" w:rsidRDefault="0040658D" w:rsidP="00395924">
            <w:pPr>
              <w:pStyle w:val="AmColumnHeading"/>
            </w:pPr>
            <w:r>
              <w:t>Ændring</w:t>
            </w:r>
          </w:p>
        </w:tc>
      </w:tr>
      <w:tr w:rsidR="00E10FCC" w:rsidRPr="001E22C2" w14:paraId="6E812CF4" w14:textId="77777777" w:rsidTr="00395924">
        <w:trPr>
          <w:jc w:val="center"/>
        </w:trPr>
        <w:tc>
          <w:tcPr>
            <w:tcW w:w="4876" w:type="dxa"/>
            <w:tcBorders>
              <w:top w:val="nil"/>
              <w:left w:val="nil"/>
              <w:bottom w:val="nil"/>
              <w:right w:val="nil"/>
            </w:tcBorders>
          </w:tcPr>
          <w:p w14:paraId="0DDAE9A8" w14:textId="77777777" w:rsidR="00E10FCC" w:rsidRPr="001E22C2" w:rsidRDefault="00E10FCC" w:rsidP="00395924">
            <w:pPr>
              <w:pStyle w:val="Normal6a"/>
            </w:pPr>
            <w:r w:rsidRPr="001E22C2">
              <w:t>(16)</w:t>
            </w:r>
            <w:r w:rsidRPr="001E22C2">
              <w:tab/>
              <w:t>Eftersom der stadig findes et stort resterende eksternt finansieringsgab på Egyptens betalingsbalance, som overstiger de midler, der stilles til rådighed af IMF og andre multilaterale institutioner, anses Unionens makrofinansielle bistand til Egypten, i kombination med IMF-programmet, under de nuværende ekstraordinære omstændigheder for at være en hensigtsmæssig reaktion på Egyptens anmodning om støtte til økonomisk stabilisering. Unionens MFA-pakke, herunder den makrofinansielle bistand på op til 4 mia. EUR i dette forslag, vil bidrage til Egyptens økonomiske stabilisering og strukturreformdagsorden, idet den udgør et supplement til midler, der stilles til rådighed under IMF's finansielle ordning.</w:t>
            </w:r>
          </w:p>
        </w:tc>
        <w:tc>
          <w:tcPr>
            <w:tcW w:w="4876" w:type="dxa"/>
            <w:tcBorders>
              <w:top w:val="nil"/>
              <w:left w:val="nil"/>
              <w:bottom w:val="nil"/>
              <w:right w:val="nil"/>
            </w:tcBorders>
          </w:tcPr>
          <w:p w14:paraId="22428F53" w14:textId="77777777" w:rsidR="00E10FCC" w:rsidRPr="001E22C2" w:rsidRDefault="00E10FCC" w:rsidP="00395924">
            <w:pPr>
              <w:pStyle w:val="Normal6a"/>
            </w:pPr>
            <w:r w:rsidRPr="001E22C2">
              <w:t>(16)</w:t>
            </w:r>
            <w:r w:rsidRPr="001E22C2">
              <w:tab/>
              <w:t xml:space="preserve">Eftersom der stadig findes et stort resterende eksternt finansieringsgab på Egyptens betalingsbalance, som overstiger de midler, der stilles til rådighed af IMF og andre multilaterale institutioner </w:t>
            </w:r>
            <w:r w:rsidRPr="001E22C2">
              <w:rPr>
                <w:b/>
                <w:bCs/>
                <w:i/>
                <w:iCs/>
              </w:rPr>
              <w:t>og regionale partnere</w:t>
            </w:r>
            <w:r w:rsidRPr="001E22C2">
              <w:t>, anses Unionens makrofinansielle bistand til Egypten, i kombination med IMF-programmet, under de nuværende ekstraordinære omstændigheder for at være en hensigtsmæssig reaktion på Egyptens anmodning om støtte til økonomisk stabilisering. Unionens MFA-pakke, herunder den makrofinansielle bistand på op til 4 mia. EUR i dette forslag, vil bidrage til Egyptens økonomiske stabilisering og strukturreformdagsorden, idet den udgør et supplement til midler, der stilles til rådighed under IMF's finansielle ordning.</w:t>
            </w:r>
          </w:p>
        </w:tc>
      </w:tr>
    </w:tbl>
    <w:p w14:paraId="6CA6899E" w14:textId="77777777" w:rsidR="00E10FCC" w:rsidRPr="001E22C2" w:rsidRDefault="00E10FCC" w:rsidP="00E10FCC"/>
    <w:p w14:paraId="4BFA71B4" w14:textId="4CFF84AA" w:rsidR="00E10FCC" w:rsidRPr="001E22C2" w:rsidRDefault="0040658D" w:rsidP="00E10FCC">
      <w:pPr>
        <w:pStyle w:val="AmNumberTabs"/>
      </w:pPr>
      <w:r>
        <w:t>Ændring</w:t>
      </w:r>
      <w:r w:rsidR="00E10FCC" w:rsidRPr="001E22C2">
        <w:tab/>
      </w:r>
      <w:r w:rsidR="00E10FCC" w:rsidRPr="001E22C2">
        <w:tab/>
        <w:t>12</w:t>
      </w:r>
    </w:p>
    <w:p w14:paraId="61E8D13E" w14:textId="77777777" w:rsidR="00E10FCC" w:rsidRPr="001E22C2" w:rsidRDefault="00E10FCC" w:rsidP="00E10FCC"/>
    <w:p w14:paraId="3BB022F9" w14:textId="77777777" w:rsidR="00E10FCC" w:rsidRPr="001E22C2" w:rsidRDefault="00E10FCC" w:rsidP="00E10FCC">
      <w:pPr>
        <w:pStyle w:val="NormalBold"/>
        <w:keepNext/>
      </w:pPr>
      <w:r w:rsidRPr="001E22C2">
        <w:t>Forslag til afgørelse</w:t>
      </w:r>
    </w:p>
    <w:p w14:paraId="6F3A7010" w14:textId="77777777" w:rsidR="00E10FCC" w:rsidRPr="001E22C2" w:rsidRDefault="00E10FCC" w:rsidP="00E10FCC">
      <w:pPr>
        <w:pStyle w:val="NormalBold"/>
      </w:pPr>
      <w:r w:rsidRPr="001E22C2">
        <w:t>Betragtning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0FCC" w:rsidRPr="001E22C2" w14:paraId="40E2DA11" w14:textId="77777777" w:rsidTr="00395924">
        <w:trPr>
          <w:jc w:val="center"/>
        </w:trPr>
        <w:tc>
          <w:tcPr>
            <w:tcW w:w="9752" w:type="dxa"/>
            <w:gridSpan w:val="2"/>
          </w:tcPr>
          <w:p w14:paraId="2FEA0C33" w14:textId="77777777" w:rsidR="00E10FCC" w:rsidRPr="001E22C2" w:rsidRDefault="00E10FCC" w:rsidP="00395924">
            <w:pPr>
              <w:keepNext/>
            </w:pPr>
          </w:p>
        </w:tc>
      </w:tr>
      <w:tr w:rsidR="00E10FCC" w:rsidRPr="001E22C2" w14:paraId="2B7DAEA0" w14:textId="77777777" w:rsidTr="00395924">
        <w:trPr>
          <w:jc w:val="center"/>
        </w:trPr>
        <w:tc>
          <w:tcPr>
            <w:tcW w:w="4876" w:type="dxa"/>
            <w:hideMark/>
          </w:tcPr>
          <w:p w14:paraId="59D49A56" w14:textId="77777777" w:rsidR="00E10FCC" w:rsidRPr="001E22C2" w:rsidRDefault="00E10FCC" w:rsidP="00395924">
            <w:pPr>
              <w:pStyle w:val="ColumnHeading"/>
              <w:keepNext/>
            </w:pPr>
            <w:r w:rsidRPr="001E22C2">
              <w:t>Kommissionens forslag</w:t>
            </w:r>
          </w:p>
        </w:tc>
        <w:tc>
          <w:tcPr>
            <w:tcW w:w="4876" w:type="dxa"/>
            <w:hideMark/>
          </w:tcPr>
          <w:p w14:paraId="4C31BF1E" w14:textId="3C215984" w:rsidR="00E10FCC" w:rsidRPr="001E22C2" w:rsidRDefault="0040658D" w:rsidP="00395924">
            <w:pPr>
              <w:pStyle w:val="ColumnHeading"/>
              <w:keepNext/>
            </w:pPr>
            <w:r>
              <w:t>Ændring</w:t>
            </w:r>
          </w:p>
        </w:tc>
      </w:tr>
      <w:tr w:rsidR="00E10FCC" w:rsidRPr="001E22C2" w14:paraId="41E9BACF" w14:textId="77777777" w:rsidTr="00395924">
        <w:trPr>
          <w:jc w:val="center"/>
        </w:trPr>
        <w:tc>
          <w:tcPr>
            <w:tcW w:w="4876" w:type="dxa"/>
            <w:hideMark/>
          </w:tcPr>
          <w:p w14:paraId="0FA109F8" w14:textId="77777777" w:rsidR="00E10FCC" w:rsidRPr="001E22C2" w:rsidRDefault="00E10FCC" w:rsidP="00395924">
            <w:pPr>
              <w:pStyle w:val="Normal6"/>
            </w:pPr>
            <w:r w:rsidRPr="001E22C2">
              <w:t>(19)</w:t>
            </w:r>
            <w:r w:rsidRPr="001E22C2">
              <w:tab/>
              <w:t>Kommissionen bør sikre, at Unionens makrofinansielle bistand juridisk og indholdsmæssigt er i overensstemmelse med de vigtigste principper, mål og foranstaltninger, der træffes som led i de forskellige eksterne foranstaltninger og andre af Unionens relevante politikker.</w:t>
            </w:r>
          </w:p>
        </w:tc>
        <w:tc>
          <w:tcPr>
            <w:tcW w:w="4876" w:type="dxa"/>
            <w:hideMark/>
          </w:tcPr>
          <w:p w14:paraId="30081A67" w14:textId="77777777" w:rsidR="00E10FCC" w:rsidRPr="001E22C2" w:rsidRDefault="00E10FCC" w:rsidP="00395924">
            <w:pPr>
              <w:pStyle w:val="Normal6"/>
              <w:rPr>
                <w:szCs w:val="24"/>
              </w:rPr>
            </w:pPr>
            <w:r w:rsidRPr="001E22C2">
              <w:t>(19)</w:t>
            </w:r>
            <w:r w:rsidRPr="001E22C2">
              <w:tab/>
              <w:t>Kommissionen bør sikre, at Unionens makrofinansielle bistand juridisk og indholdsmæssigt er i overensstemmelse med de vigtigste principper, mål og foranstaltninger, der træffes som led i de forskellige eksterne foranstaltninger og andre af Unionens relevante politikker</w:t>
            </w:r>
            <w:r w:rsidRPr="001E22C2">
              <w:rPr>
                <w:b/>
                <w:bCs/>
                <w:i/>
                <w:iCs/>
              </w:rPr>
              <w:t>, inklusive dem vedrørende demokrati, menneskerettigheder og retsstatsprincippet i overensstemmelse med artikel 2 i den EU-egyptiske associeringsaftale</w:t>
            </w:r>
            <w:r w:rsidRPr="001E22C2">
              <w:t>.</w:t>
            </w:r>
          </w:p>
        </w:tc>
      </w:tr>
    </w:tbl>
    <w:p w14:paraId="3EB0656D" w14:textId="77777777" w:rsidR="00E10FCC" w:rsidRPr="001E22C2" w:rsidRDefault="00E10FCC" w:rsidP="00E10FCC"/>
    <w:p w14:paraId="102FD25A" w14:textId="07E13D21" w:rsidR="00E10FCC" w:rsidRPr="001E22C2" w:rsidRDefault="0040658D" w:rsidP="00E10FCC">
      <w:pPr>
        <w:pStyle w:val="AmNumberTabs"/>
      </w:pPr>
      <w:r>
        <w:lastRenderedPageBreak/>
        <w:t>Ændring</w:t>
      </w:r>
      <w:r w:rsidR="00E10FCC" w:rsidRPr="001E22C2">
        <w:tab/>
      </w:r>
      <w:r w:rsidR="00E10FCC" w:rsidRPr="001E22C2">
        <w:tab/>
        <w:t>13</w:t>
      </w:r>
    </w:p>
    <w:p w14:paraId="15A592AD" w14:textId="77777777" w:rsidR="00E10FCC" w:rsidRPr="001E22C2" w:rsidRDefault="00E10FCC" w:rsidP="00E10FCC"/>
    <w:p w14:paraId="0BF8B15F" w14:textId="77777777" w:rsidR="00E10FCC" w:rsidRPr="001E22C2" w:rsidRDefault="00E10FCC" w:rsidP="00E10FCC">
      <w:pPr>
        <w:pStyle w:val="NormalBold"/>
        <w:keepNext/>
      </w:pPr>
      <w:r w:rsidRPr="001E22C2">
        <w:t>Forslag til afgørelse</w:t>
      </w:r>
    </w:p>
    <w:p w14:paraId="5EB937AA" w14:textId="77777777" w:rsidR="00E10FCC" w:rsidRPr="001E22C2" w:rsidRDefault="00E10FCC" w:rsidP="00E10FCC">
      <w:pPr>
        <w:pStyle w:val="NormalBold"/>
      </w:pPr>
      <w:r w:rsidRPr="001E22C2">
        <w:t>Betragtning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0FCC" w:rsidRPr="001E22C2" w14:paraId="5387DA48" w14:textId="77777777" w:rsidTr="00395924">
        <w:trPr>
          <w:jc w:val="center"/>
        </w:trPr>
        <w:tc>
          <w:tcPr>
            <w:tcW w:w="9752" w:type="dxa"/>
            <w:gridSpan w:val="2"/>
          </w:tcPr>
          <w:p w14:paraId="029970C5" w14:textId="77777777" w:rsidR="00E10FCC" w:rsidRPr="001E22C2" w:rsidRDefault="00E10FCC" w:rsidP="00395924">
            <w:pPr>
              <w:keepNext/>
            </w:pPr>
          </w:p>
        </w:tc>
      </w:tr>
      <w:tr w:rsidR="00E10FCC" w:rsidRPr="001E22C2" w14:paraId="37AF212B" w14:textId="77777777" w:rsidTr="00395924">
        <w:trPr>
          <w:jc w:val="center"/>
        </w:trPr>
        <w:tc>
          <w:tcPr>
            <w:tcW w:w="4876" w:type="dxa"/>
            <w:hideMark/>
          </w:tcPr>
          <w:p w14:paraId="1DCDD626" w14:textId="77777777" w:rsidR="00E10FCC" w:rsidRPr="001E22C2" w:rsidRDefault="00E10FCC" w:rsidP="00395924">
            <w:pPr>
              <w:pStyle w:val="ColumnHeading"/>
              <w:keepNext/>
            </w:pPr>
            <w:r w:rsidRPr="001E22C2">
              <w:t>Kommissionens forslag</w:t>
            </w:r>
          </w:p>
        </w:tc>
        <w:tc>
          <w:tcPr>
            <w:tcW w:w="4876" w:type="dxa"/>
            <w:hideMark/>
          </w:tcPr>
          <w:p w14:paraId="7C9D400D" w14:textId="0D600BF7" w:rsidR="00E10FCC" w:rsidRPr="001E22C2" w:rsidRDefault="0040658D" w:rsidP="00395924">
            <w:pPr>
              <w:pStyle w:val="ColumnHeading"/>
              <w:keepNext/>
            </w:pPr>
            <w:r>
              <w:t>Ændring</w:t>
            </w:r>
          </w:p>
        </w:tc>
      </w:tr>
      <w:tr w:rsidR="00E10FCC" w:rsidRPr="001E22C2" w14:paraId="309FF5F5" w14:textId="77777777" w:rsidTr="00395924">
        <w:trPr>
          <w:jc w:val="center"/>
        </w:trPr>
        <w:tc>
          <w:tcPr>
            <w:tcW w:w="4876" w:type="dxa"/>
            <w:hideMark/>
          </w:tcPr>
          <w:p w14:paraId="54983E92" w14:textId="77777777" w:rsidR="00E10FCC" w:rsidRPr="001E22C2" w:rsidRDefault="00E10FCC" w:rsidP="00395924">
            <w:pPr>
              <w:pStyle w:val="Normal6"/>
            </w:pPr>
            <w:r w:rsidRPr="001E22C2">
              <w:t>(22)</w:t>
            </w:r>
            <w:r w:rsidRPr="001E22C2">
              <w:tab/>
              <w:t xml:space="preserve">Det bør være en forudsætning for Unionens makrofinansielle bistand til Egypten, at landet fortsætter med at gøre konkrete </w:t>
            </w:r>
            <w:r w:rsidRPr="001E22C2">
              <w:rPr>
                <w:b/>
                <w:bCs/>
                <w:i/>
                <w:iCs/>
              </w:rPr>
              <w:t>og</w:t>
            </w:r>
            <w:r w:rsidRPr="001E22C2">
              <w:t xml:space="preserve"> troværdige fremskridt for at sikre respekt for effektive, demokratiske mekanismer – herunder et parlamentarisk flerpartisystem – samt retsstatsprincippet og respekt for menneskerettighederne. De specifikke målsætninger for Unionens makrofinansielle bistand bør samtidig være at styrke effektiviteten, gennemsigtigheden og pålideligheden af systemerne til offentlig økonomistyring samt styringen af og tilsynet med finanssektoren i Egypten og at fremme strukturreformer, der har til formål at støtte en holdbar og inklusiv vækst, skabelse af anstændige job og finanspolitisk konsolidering. Kommissionen og Tjenesten for EU's Optræden Udadtil bør regelmæssigt føre kontrol med, at forudsætningerne og de specifikke målsætninger opfyldes.</w:t>
            </w:r>
          </w:p>
        </w:tc>
        <w:tc>
          <w:tcPr>
            <w:tcW w:w="4876" w:type="dxa"/>
            <w:hideMark/>
          </w:tcPr>
          <w:p w14:paraId="6FA5399C" w14:textId="77777777" w:rsidR="00E10FCC" w:rsidRPr="001E22C2" w:rsidRDefault="00E10FCC" w:rsidP="00395924">
            <w:pPr>
              <w:pStyle w:val="Normal6"/>
              <w:rPr>
                <w:szCs w:val="24"/>
              </w:rPr>
            </w:pPr>
            <w:r w:rsidRPr="001E22C2">
              <w:t>(22)</w:t>
            </w:r>
            <w:r w:rsidRPr="001E22C2">
              <w:tab/>
            </w:r>
            <w:r w:rsidRPr="001E22C2">
              <w:rPr>
                <w:b/>
                <w:i/>
              </w:rPr>
              <w:t xml:space="preserve">Makrofinansiel bistand bør fortsat være et økonomisk instrument. </w:t>
            </w:r>
            <w:r w:rsidRPr="001E22C2">
              <w:t xml:space="preserve">Det bør </w:t>
            </w:r>
            <w:r w:rsidRPr="001E22C2">
              <w:rPr>
                <w:b/>
                <w:bCs/>
                <w:i/>
                <w:iCs/>
              </w:rPr>
              <w:t>imidlertid</w:t>
            </w:r>
            <w:r w:rsidRPr="001E22C2">
              <w:rPr>
                <w:b/>
                <w:bCs/>
              </w:rPr>
              <w:t xml:space="preserve"> </w:t>
            </w:r>
            <w:r w:rsidRPr="001E22C2">
              <w:t>være en forudsætning for Unionens makrofinansielle bistand til Egypten, at landet fortsætter med at gøre konkrete</w:t>
            </w:r>
            <w:r w:rsidRPr="001E22C2">
              <w:rPr>
                <w:b/>
                <w:bCs/>
                <w:i/>
                <w:iCs/>
              </w:rPr>
              <w:t xml:space="preserve">, </w:t>
            </w:r>
            <w:r w:rsidRPr="001E22C2">
              <w:t xml:space="preserve">troværdige </w:t>
            </w:r>
            <w:r w:rsidRPr="001E22C2">
              <w:rPr>
                <w:b/>
                <w:bCs/>
                <w:i/>
                <w:iCs/>
              </w:rPr>
              <w:t>og håndgribelige</w:t>
            </w:r>
            <w:r w:rsidRPr="001E22C2">
              <w:t xml:space="preserve"> fremskridt for at sikre respekt for </w:t>
            </w:r>
            <w:r w:rsidRPr="001E22C2">
              <w:rPr>
                <w:b/>
                <w:bCs/>
                <w:i/>
                <w:iCs/>
              </w:rPr>
              <w:t>og</w:t>
            </w:r>
            <w:r w:rsidRPr="001E22C2">
              <w:t xml:space="preserve"> </w:t>
            </w:r>
            <w:r w:rsidRPr="001E22C2">
              <w:rPr>
                <w:b/>
                <w:bCs/>
                <w:i/>
                <w:iCs/>
              </w:rPr>
              <w:t xml:space="preserve">styrkelse af </w:t>
            </w:r>
            <w:r w:rsidRPr="001E22C2">
              <w:t xml:space="preserve">effektive, demokratiske mekanismer – herunder et parlamentarisk flerpartisystem – samt retsstatsprincippet og </w:t>
            </w:r>
            <w:r w:rsidRPr="001E22C2">
              <w:rPr>
                <w:b/>
                <w:bCs/>
                <w:i/>
                <w:iCs/>
              </w:rPr>
              <w:t>værn om</w:t>
            </w:r>
            <w:r w:rsidRPr="001E22C2">
              <w:rPr>
                <w:i/>
                <w:iCs/>
              </w:rPr>
              <w:t xml:space="preserve"> </w:t>
            </w:r>
            <w:r w:rsidRPr="001E22C2">
              <w:t>respekt for menneskerettighederne. De specifikke målsætninger for Unionens makrofinansielle bistand bør samtidig være at styrke effektiviteten, gennemsigtigheden og pålideligheden af systemerne til offentlig økonomistyring samt styringen af og tilsynet med finanssektoren i Egypten og at fremme strukturreformer, der har til formål at støtte en holdbar og inklusiv vækst, skabelse af anstændige job og finanspolitisk konsolidering. Kommissionen og Tjenesten for EU's Optræden Udadtil bør regelmæssigt føre kontrol med, at forudsætningerne og de specifikke målsætninger opfyldes.</w:t>
            </w:r>
          </w:p>
        </w:tc>
      </w:tr>
    </w:tbl>
    <w:p w14:paraId="03AB7B38" w14:textId="77777777" w:rsidR="00E10FCC" w:rsidRPr="001E22C2" w:rsidRDefault="00E10FCC" w:rsidP="00E10FCC"/>
    <w:p w14:paraId="64A2C432" w14:textId="7A5A467C" w:rsidR="00E10FCC" w:rsidRPr="001E22C2" w:rsidRDefault="0040658D" w:rsidP="00E10FCC">
      <w:pPr>
        <w:pStyle w:val="AMNumberTabs0"/>
        <w:keepNext/>
      </w:pPr>
      <w:r>
        <w:t>Ændring</w:t>
      </w:r>
      <w:r w:rsidR="00E10FCC" w:rsidRPr="001E22C2">
        <w:tab/>
      </w:r>
      <w:r w:rsidR="00E10FCC" w:rsidRPr="001E22C2">
        <w:tab/>
        <w:t>14</w:t>
      </w:r>
    </w:p>
    <w:p w14:paraId="534D9C7D" w14:textId="77777777" w:rsidR="00E10FCC" w:rsidRPr="001E22C2" w:rsidRDefault="00E10FCC" w:rsidP="00E10FCC">
      <w:pPr>
        <w:pStyle w:val="NormalBold12b"/>
        <w:keepNext/>
      </w:pPr>
      <w:r w:rsidRPr="001E22C2">
        <w:t>Forslag til afgørelse</w:t>
      </w:r>
    </w:p>
    <w:p w14:paraId="63793795" w14:textId="77777777" w:rsidR="00E10FCC" w:rsidRPr="001E22C2" w:rsidRDefault="00E10FCC" w:rsidP="00E10FCC">
      <w:pPr>
        <w:pStyle w:val="NormalBold"/>
      </w:pPr>
      <w:r w:rsidRPr="001E22C2">
        <w:t>Betragtning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0FCC" w:rsidRPr="001E22C2" w14:paraId="5279AC3A" w14:textId="77777777" w:rsidTr="00395924">
        <w:trPr>
          <w:jc w:val="center"/>
        </w:trPr>
        <w:tc>
          <w:tcPr>
            <w:tcW w:w="9752" w:type="dxa"/>
            <w:gridSpan w:val="2"/>
          </w:tcPr>
          <w:p w14:paraId="3C56369B" w14:textId="77777777" w:rsidR="00E10FCC" w:rsidRPr="001E22C2" w:rsidRDefault="00E10FCC" w:rsidP="00395924">
            <w:pPr>
              <w:keepNext/>
            </w:pPr>
          </w:p>
        </w:tc>
      </w:tr>
      <w:tr w:rsidR="00E10FCC" w:rsidRPr="001E22C2" w14:paraId="1E80A653" w14:textId="77777777" w:rsidTr="00395924">
        <w:trPr>
          <w:jc w:val="center"/>
        </w:trPr>
        <w:tc>
          <w:tcPr>
            <w:tcW w:w="4876" w:type="dxa"/>
            <w:hideMark/>
          </w:tcPr>
          <w:p w14:paraId="20D117B2" w14:textId="77777777" w:rsidR="00E10FCC" w:rsidRPr="001E22C2" w:rsidRDefault="00E10FCC" w:rsidP="00395924">
            <w:pPr>
              <w:pStyle w:val="ColumnHeading"/>
              <w:keepNext/>
            </w:pPr>
            <w:r w:rsidRPr="001E22C2">
              <w:t>Kommissionens forslag</w:t>
            </w:r>
          </w:p>
        </w:tc>
        <w:tc>
          <w:tcPr>
            <w:tcW w:w="4876" w:type="dxa"/>
            <w:hideMark/>
          </w:tcPr>
          <w:p w14:paraId="1086CD5A" w14:textId="13FABA12" w:rsidR="00E10FCC" w:rsidRPr="001E22C2" w:rsidRDefault="0040658D" w:rsidP="00395924">
            <w:pPr>
              <w:pStyle w:val="ColumnHeading"/>
              <w:keepNext/>
            </w:pPr>
            <w:r>
              <w:t>Ændring</w:t>
            </w:r>
          </w:p>
        </w:tc>
      </w:tr>
      <w:tr w:rsidR="00E10FCC" w:rsidRPr="001E22C2" w14:paraId="74CB01C0" w14:textId="77777777" w:rsidTr="00395924">
        <w:trPr>
          <w:jc w:val="center"/>
        </w:trPr>
        <w:tc>
          <w:tcPr>
            <w:tcW w:w="4876" w:type="dxa"/>
            <w:hideMark/>
          </w:tcPr>
          <w:p w14:paraId="48799392" w14:textId="4CF06D71" w:rsidR="00E10FCC" w:rsidRPr="001E22C2" w:rsidRDefault="00E10FCC" w:rsidP="00353AB7">
            <w:pPr>
              <w:pStyle w:val="Normal6"/>
            </w:pPr>
            <w:r w:rsidRPr="001E22C2">
              <w:t>(23)</w:t>
            </w:r>
            <w:r w:rsidRPr="001E22C2">
              <w:tab/>
              <w:t xml:space="preserve">For at sikre, at Unionens finansielle interesser i forbindelse med denne makrofinansielle bistand beskyttes effektivt, bør Egypten vedtage hensigtsmæssige foranstaltninger til at forebygge og bekæmpe svig, korruption og andre uregelmæssigheder i forbindelse med bistanden. Derudover bør en låneaftale, </w:t>
            </w:r>
            <w:r w:rsidRPr="001E22C2">
              <w:lastRenderedPageBreak/>
              <w:t xml:space="preserve">som indgås mellem Kommissionen og de egyptiske myndigheder, indeholde bestemmelser, der giver Det Europæiske Kontor for Bekæmpelse af Svig (OLAF) mulighed for at foretage efterforskninger, herunder kontrol og inspektion på stedet, i overensstemmelse med de bestemmelser og procedurer, der er fastsat i Europa-Parlamentets og Rådets forordning (EU, </w:t>
            </w:r>
            <w:proofErr w:type="spellStart"/>
            <w:r w:rsidRPr="001E22C2">
              <w:t>Euratom</w:t>
            </w:r>
            <w:proofErr w:type="spellEnd"/>
            <w:r w:rsidRPr="001E22C2">
              <w:t>) nr. 883/2013</w:t>
            </w:r>
            <w:r w:rsidRPr="001E22C2">
              <w:rPr>
                <w:vertAlign w:val="superscript"/>
              </w:rPr>
              <w:t>3</w:t>
            </w:r>
            <w:r w:rsidRPr="001E22C2">
              <w:t xml:space="preserve"> og Rådets forordning (</w:t>
            </w:r>
            <w:proofErr w:type="spellStart"/>
            <w:r w:rsidRPr="001E22C2">
              <w:t>Euratom</w:t>
            </w:r>
            <w:proofErr w:type="spellEnd"/>
            <w:r w:rsidR="00353AB7">
              <w:t>, EF</w:t>
            </w:r>
            <w:r w:rsidRPr="001E22C2">
              <w:t>) nr. 2185/96</w:t>
            </w:r>
            <w:r w:rsidRPr="001E22C2">
              <w:rPr>
                <w:vertAlign w:val="superscript"/>
              </w:rPr>
              <w:t>4</w:t>
            </w:r>
            <w:r w:rsidRPr="001E22C2">
              <w:t xml:space="preserve">, samt Kommissionen og Revisionsretten for at udføre revisioner og Den Europæiske Anklagemyndighed for at udøve sine kompetencer med hensyn til ydelse af makrofinansiel bistand i og efter </w:t>
            </w:r>
            <w:proofErr w:type="spellStart"/>
            <w:r w:rsidRPr="001E22C2">
              <w:t>tilrådighedsstillelsen</w:t>
            </w:r>
            <w:proofErr w:type="spellEnd"/>
            <w:r w:rsidRPr="001E22C2">
              <w:t>.</w:t>
            </w:r>
          </w:p>
        </w:tc>
        <w:tc>
          <w:tcPr>
            <w:tcW w:w="4876" w:type="dxa"/>
            <w:hideMark/>
          </w:tcPr>
          <w:p w14:paraId="7B1F2492" w14:textId="1BCFC66F" w:rsidR="00E10FCC" w:rsidRPr="001E22C2" w:rsidRDefault="00E10FCC" w:rsidP="00353AB7">
            <w:pPr>
              <w:pStyle w:val="Normal6"/>
              <w:rPr>
                <w:szCs w:val="24"/>
              </w:rPr>
            </w:pPr>
            <w:r w:rsidRPr="001E22C2">
              <w:lastRenderedPageBreak/>
              <w:t>(23)</w:t>
            </w:r>
            <w:r w:rsidRPr="001E22C2">
              <w:tab/>
            </w:r>
            <w:r w:rsidRPr="001E22C2">
              <w:rPr>
                <w:b/>
                <w:i/>
              </w:rPr>
              <w:t xml:space="preserve">Det er magtpåliggende at understrege, at Egypten skal opfylde de nødvendige økonomiske forudsætninger for at komme i betragtning. Egypten har påvist sin solvens og finansielle stabilitet, hvilket Kommissionen har verificeret. </w:t>
            </w:r>
            <w:r w:rsidRPr="001E22C2">
              <w:t xml:space="preserve">For at sikre, at Unionens finansielle interesser i forbindelse med Unionens </w:t>
            </w:r>
            <w:r w:rsidRPr="001E22C2">
              <w:lastRenderedPageBreak/>
              <w:t xml:space="preserve">makrofinansielle bistand beskyttes effektivt, bør Egypten </w:t>
            </w:r>
            <w:r w:rsidRPr="001E22C2">
              <w:rPr>
                <w:b/>
                <w:bCs/>
                <w:i/>
                <w:iCs/>
              </w:rPr>
              <w:t>ikke desto mindre</w:t>
            </w:r>
            <w:r w:rsidRPr="001E22C2">
              <w:t xml:space="preserve"> træffe passende foranstaltninger til at forebygge og bekæmpe svig, korruption og andre uregelmæssigheder i forbindelse med bistanden. Derudover bør en låneaftale, som indgås mellem Kommissionen og de egyptiske myndigheder, indeholde bestemmelser, der giver Det Europæiske Kontor for Bekæmpelse af Svig (OLAF) mulighed for at foretage efterforskninger, herunder kontrol og inspektion på stedet, i overensstemmelse med de bestemmelser og procedurer, der er fastsat i Europa-Parlamentets og Rådets forordning (EU, </w:t>
            </w:r>
            <w:proofErr w:type="spellStart"/>
            <w:r w:rsidRPr="001E22C2">
              <w:t>Euratom</w:t>
            </w:r>
            <w:proofErr w:type="spellEnd"/>
            <w:r w:rsidRPr="001E22C2">
              <w:t>) nr. 883/2013</w:t>
            </w:r>
            <w:r w:rsidRPr="001E22C2">
              <w:rPr>
                <w:vertAlign w:val="superscript"/>
              </w:rPr>
              <w:t>3</w:t>
            </w:r>
            <w:r w:rsidRPr="001E22C2">
              <w:t xml:space="preserve"> og Rådets forordning (</w:t>
            </w:r>
            <w:proofErr w:type="spellStart"/>
            <w:r w:rsidRPr="001E22C2">
              <w:t>Euratom</w:t>
            </w:r>
            <w:proofErr w:type="spellEnd"/>
            <w:r w:rsidR="00353AB7">
              <w:t>, EF</w:t>
            </w:r>
            <w:r w:rsidRPr="001E22C2">
              <w:t>) nr. 2185/96</w:t>
            </w:r>
            <w:r w:rsidRPr="001E22C2">
              <w:rPr>
                <w:vertAlign w:val="superscript"/>
              </w:rPr>
              <w:t>4</w:t>
            </w:r>
            <w:r w:rsidRPr="001E22C2">
              <w:t xml:space="preserve">, samt Kommissionen og Revisionsretten for at udføre revisioner og Den Europæiske Anklagemyndighed for at udøve sine kompetencer med hensyn til ydelse af makrofinansiel bistand i og efter </w:t>
            </w:r>
            <w:proofErr w:type="spellStart"/>
            <w:r w:rsidRPr="001E22C2">
              <w:t>tilrådighedsstillelsen</w:t>
            </w:r>
            <w:proofErr w:type="spellEnd"/>
            <w:r w:rsidRPr="001E22C2">
              <w:t>.</w:t>
            </w:r>
          </w:p>
        </w:tc>
      </w:tr>
      <w:tr w:rsidR="00E10FCC" w:rsidRPr="001E22C2" w14:paraId="3B2E7B53" w14:textId="77777777" w:rsidTr="00395924">
        <w:trPr>
          <w:jc w:val="center"/>
        </w:trPr>
        <w:tc>
          <w:tcPr>
            <w:tcW w:w="4876" w:type="dxa"/>
            <w:hideMark/>
          </w:tcPr>
          <w:p w14:paraId="2B0F27C0" w14:textId="77777777" w:rsidR="00E10FCC" w:rsidRPr="001E22C2" w:rsidRDefault="00E10FCC" w:rsidP="00395924">
            <w:pPr>
              <w:pStyle w:val="Normal6"/>
            </w:pPr>
            <w:r w:rsidRPr="001E22C2">
              <w:lastRenderedPageBreak/>
              <w:t>__________________</w:t>
            </w:r>
          </w:p>
        </w:tc>
        <w:tc>
          <w:tcPr>
            <w:tcW w:w="4876" w:type="dxa"/>
            <w:hideMark/>
          </w:tcPr>
          <w:p w14:paraId="7F74B41B" w14:textId="77777777" w:rsidR="00E10FCC" w:rsidRPr="001E22C2" w:rsidRDefault="00E10FCC" w:rsidP="00395924">
            <w:pPr>
              <w:pStyle w:val="Normal6"/>
              <w:rPr>
                <w:szCs w:val="24"/>
              </w:rPr>
            </w:pPr>
            <w:r w:rsidRPr="001E22C2">
              <w:t>__________________</w:t>
            </w:r>
          </w:p>
        </w:tc>
      </w:tr>
      <w:tr w:rsidR="00E10FCC" w:rsidRPr="001E22C2" w14:paraId="0AA0E610" w14:textId="77777777" w:rsidTr="00395924">
        <w:trPr>
          <w:jc w:val="center"/>
        </w:trPr>
        <w:tc>
          <w:tcPr>
            <w:tcW w:w="4876" w:type="dxa"/>
            <w:hideMark/>
          </w:tcPr>
          <w:p w14:paraId="013E0163" w14:textId="77777777" w:rsidR="00E10FCC" w:rsidRPr="001E22C2" w:rsidRDefault="00E10FCC" w:rsidP="00395924">
            <w:pPr>
              <w:pStyle w:val="Normal6"/>
            </w:pPr>
            <w:r w:rsidRPr="001E22C2">
              <w:rPr>
                <w:vertAlign w:val="superscript"/>
              </w:rPr>
              <w:t>3</w:t>
            </w:r>
            <w:r w:rsidRPr="001E22C2">
              <w:t xml:space="preserve"> Europa-Parlamentets og Rådets forordning (EU, </w:t>
            </w:r>
            <w:proofErr w:type="spellStart"/>
            <w:r w:rsidRPr="001E22C2">
              <w:t>Euratom</w:t>
            </w:r>
            <w:proofErr w:type="spellEnd"/>
            <w:r w:rsidRPr="001E22C2">
              <w:t>) nr. 883/2013 af 11. september 2013 om undersøgelser, der foretages af Det Europæiske Kontor for Bekæmpelse af Svig (OLAF) og om ophævelse af Europa-Parlamentets og Rådets forordning (EF) nr. 1073/1999 og Rådets forordning (</w:t>
            </w:r>
            <w:proofErr w:type="spellStart"/>
            <w:r w:rsidRPr="001E22C2">
              <w:t>Euratom</w:t>
            </w:r>
            <w:proofErr w:type="spellEnd"/>
            <w:r w:rsidRPr="001E22C2">
              <w:t>) nr. 1074/1999 (EUT L 248 af 18.9.2013, s. 1).</w:t>
            </w:r>
          </w:p>
        </w:tc>
        <w:tc>
          <w:tcPr>
            <w:tcW w:w="4876" w:type="dxa"/>
            <w:hideMark/>
          </w:tcPr>
          <w:p w14:paraId="42C7EB76" w14:textId="77777777" w:rsidR="00E10FCC" w:rsidRPr="001E22C2" w:rsidRDefault="00E10FCC" w:rsidP="00395924">
            <w:pPr>
              <w:pStyle w:val="Normal6"/>
              <w:rPr>
                <w:szCs w:val="24"/>
              </w:rPr>
            </w:pPr>
            <w:r w:rsidRPr="001E22C2">
              <w:rPr>
                <w:vertAlign w:val="superscript"/>
              </w:rPr>
              <w:t>3</w:t>
            </w:r>
            <w:r w:rsidRPr="001E22C2">
              <w:t xml:space="preserve"> Europa-Parlamentets og Rådets forordning (EU, </w:t>
            </w:r>
            <w:proofErr w:type="spellStart"/>
            <w:r w:rsidRPr="001E22C2">
              <w:t>Euratom</w:t>
            </w:r>
            <w:proofErr w:type="spellEnd"/>
            <w:r w:rsidRPr="001E22C2">
              <w:t>) nr. 883/2013 af 11. september 2013 om undersøgelser, der foretages af Det Europæiske Kontor for Bekæmpelse af Svig (OLAF) og om ophævelse af Europa-Parlamentets og Rådets forordning (EF) nr. 1073/1999 og Rådets forordning (</w:t>
            </w:r>
            <w:proofErr w:type="spellStart"/>
            <w:r w:rsidRPr="001E22C2">
              <w:t>Euratom</w:t>
            </w:r>
            <w:proofErr w:type="spellEnd"/>
            <w:r w:rsidRPr="001E22C2">
              <w:t>) nr. 1074/1999 (EUT L 248 af 18.9.2013, s. 1).</w:t>
            </w:r>
          </w:p>
        </w:tc>
      </w:tr>
      <w:tr w:rsidR="00E10FCC" w:rsidRPr="001E22C2" w14:paraId="560C8EF2" w14:textId="77777777" w:rsidTr="00395924">
        <w:trPr>
          <w:jc w:val="center"/>
        </w:trPr>
        <w:tc>
          <w:tcPr>
            <w:tcW w:w="4876" w:type="dxa"/>
            <w:hideMark/>
          </w:tcPr>
          <w:p w14:paraId="59A6AABC" w14:textId="77777777" w:rsidR="00E10FCC" w:rsidRPr="001E22C2" w:rsidRDefault="00E10FCC" w:rsidP="00395924">
            <w:pPr>
              <w:pStyle w:val="Normal6"/>
            </w:pPr>
            <w:r w:rsidRPr="001E22C2">
              <w:rPr>
                <w:vertAlign w:val="superscript"/>
              </w:rPr>
              <w:t>4</w:t>
            </w:r>
            <w:r w:rsidRPr="001E22C2">
              <w:t xml:space="preserve"> Rådets forordning (</w:t>
            </w:r>
            <w:proofErr w:type="spellStart"/>
            <w:r w:rsidRPr="001E22C2">
              <w:t>Euratom</w:t>
            </w:r>
            <w:proofErr w:type="spellEnd"/>
            <w:r w:rsidRPr="001E22C2">
              <w:t>, EF) nr. 2185/96 af 11. november 1996 om Kommissionens kontrol og inspektion på stedet med henblik på beskyttelse af De Europæiske Fællesskabers finansielle interesser mod svig og andre uregelmæssigheder (EFT L 292 af 15.11.1996, s. 2).</w:t>
            </w:r>
          </w:p>
        </w:tc>
        <w:tc>
          <w:tcPr>
            <w:tcW w:w="4876" w:type="dxa"/>
            <w:hideMark/>
          </w:tcPr>
          <w:p w14:paraId="69F0CD9A" w14:textId="77777777" w:rsidR="00E10FCC" w:rsidRPr="001E22C2" w:rsidRDefault="00E10FCC" w:rsidP="00395924">
            <w:pPr>
              <w:pStyle w:val="Normal6"/>
              <w:rPr>
                <w:szCs w:val="24"/>
              </w:rPr>
            </w:pPr>
            <w:r w:rsidRPr="001E22C2">
              <w:rPr>
                <w:vertAlign w:val="superscript"/>
              </w:rPr>
              <w:t>4</w:t>
            </w:r>
            <w:r w:rsidRPr="001E22C2">
              <w:t xml:space="preserve"> Rådets forordning (</w:t>
            </w:r>
            <w:proofErr w:type="spellStart"/>
            <w:r w:rsidRPr="001E22C2">
              <w:t>Euratom</w:t>
            </w:r>
            <w:proofErr w:type="spellEnd"/>
            <w:r w:rsidRPr="001E22C2">
              <w:t>, EF) nr. 2185/96 af 11. november 1996 om Kommissionens kontrol og inspektion på stedet med henblik på beskyttelse af De Europæiske Fællesskabers finansielle interesser mod svig og andre uregelmæssigheder (EFT L 292 af 15.11.1996, s. 2).</w:t>
            </w:r>
          </w:p>
        </w:tc>
      </w:tr>
    </w:tbl>
    <w:p w14:paraId="3AD4B960" w14:textId="77777777" w:rsidR="00E10FCC" w:rsidRPr="001E22C2" w:rsidRDefault="00E10FCC" w:rsidP="00E10FCC"/>
    <w:p w14:paraId="0DD85B17" w14:textId="49A706BF" w:rsidR="00E10FCC" w:rsidRPr="001E22C2" w:rsidRDefault="0040658D" w:rsidP="00E10FCC">
      <w:pPr>
        <w:pStyle w:val="AmNumberTabs"/>
      </w:pPr>
      <w:r>
        <w:t>Ændring</w:t>
      </w:r>
      <w:r w:rsidR="00E10FCC" w:rsidRPr="001E22C2">
        <w:tab/>
      </w:r>
      <w:r w:rsidR="00E10FCC" w:rsidRPr="001E22C2">
        <w:tab/>
        <w:t>15</w:t>
      </w:r>
    </w:p>
    <w:p w14:paraId="402B3236" w14:textId="77777777" w:rsidR="00E10FCC" w:rsidRPr="001E22C2" w:rsidRDefault="00E10FCC" w:rsidP="00E10FCC"/>
    <w:p w14:paraId="54320594" w14:textId="77777777" w:rsidR="00E10FCC" w:rsidRPr="001E22C2" w:rsidRDefault="00E10FCC" w:rsidP="00E10FCC">
      <w:pPr>
        <w:pStyle w:val="NormalBold"/>
        <w:keepNext/>
      </w:pPr>
      <w:r w:rsidRPr="001E22C2">
        <w:t>Forslag til afgørelse</w:t>
      </w:r>
    </w:p>
    <w:p w14:paraId="1E0CCEF1" w14:textId="77777777" w:rsidR="00E10FCC" w:rsidRPr="001E22C2" w:rsidRDefault="00E10FCC" w:rsidP="00E10FCC">
      <w:pPr>
        <w:pStyle w:val="NormalBold"/>
      </w:pPr>
      <w:r w:rsidRPr="001E22C2">
        <w:t>Betragtning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10FCC" w:rsidRPr="001E22C2" w14:paraId="7AFEB1AD" w14:textId="77777777" w:rsidTr="00395924">
        <w:trPr>
          <w:jc w:val="center"/>
        </w:trPr>
        <w:tc>
          <w:tcPr>
            <w:tcW w:w="9752" w:type="dxa"/>
            <w:gridSpan w:val="2"/>
          </w:tcPr>
          <w:p w14:paraId="6C6BB4A9" w14:textId="77777777" w:rsidR="00E10FCC" w:rsidRPr="001E22C2" w:rsidRDefault="00E10FCC" w:rsidP="00395924">
            <w:pPr>
              <w:keepNext/>
            </w:pPr>
          </w:p>
        </w:tc>
      </w:tr>
      <w:tr w:rsidR="00E10FCC" w:rsidRPr="001E22C2" w14:paraId="37277971" w14:textId="77777777" w:rsidTr="00395924">
        <w:trPr>
          <w:jc w:val="center"/>
        </w:trPr>
        <w:tc>
          <w:tcPr>
            <w:tcW w:w="4876" w:type="dxa"/>
          </w:tcPr>
          <w:p w14:paraId="17F32479" w14:textId="77777777" w:rsidR="00E10FCC" w:rsidRPr="001E22C2" w:rsidRDefault="00E10FCC" w:rsidP="00395924">
            <w:pPr>
              <w:pStyle w:val="ColumnHeading"/>
              <w:keepNext/>
            </w:pPr>
            <w:r w:rsidRPr="001E22C2">
              <w:t>Kommissionens forslag</w:t>
            </w:r>
          </w:p>
        </w:tc>
        <w:tc>
          <w:tcPr>
            <w:tcW w:w="4876" w:type="dxa"/>
          </w:tcPr>
          <w:p w14:paraId="65CAFBB7" w14:textId="3EA86E00" w:rsidR="00E10FCC" w:rsidRPr="001E22C2" w:rsidRDefault="0040658D" w:rsidP="00395924">
            <w:pPr>
              <w:pStyle w:val="ColumnHeading"/>
              <w:keepNext/>
            </w:pPr>
            <w:r>
              <w:t>Ændring</w:t>
            </w:r>
          </w:p>
        </w:tc>
      </w:tr>
      <w:tr w:rsidR="00E10FCC" w:rsidRPr="001E22C2" w14:paraId="7D95D15A" w14:textId="77777777" w:rsidTr="00395924">
        <w:trPr>
          <w:jc w:val="center"/>
        </w:trPr>
        <w:tc>
          <w:tcPr>
            <w:tcW w:w="4876" w:type="dxa"/>
          </w:tcPr>
          <w:p w14:paraId="006AB55A" w14:textId="77777777" w:rsidR="00E10FCC" w:rsidRPr="001E22C2" w:rsidRDefault="00E10FCC" w:rsidP="00395924">
            <w:pPr>
              <w:pStyle w:val="Normal6"/>
            </w:pPr>
            <w:r w:rsidRPr="001E22C2">
              <w:t>(26)</w:t>
            </w:r>
            <w:r w:rsidRPr="001E22C2">
              <w:tab/>
              <w:t>Unionens makrofinansielle bistand bør forvaltes af Kommissionen. For at sikre, at Europa-Parlamentet og Rådet er i stand til at følge gennemførelsen af denne afgørelse, bør Kommissionen regelmæssigt holde dem underrettet om udviklingen i forbindelse med bistanden og forsyne dem med den relevante dokumentation.</w:t>
            </w:r>
          </w:p>
        </w:tc>
        <w:tc>
          <w:tcPr>
            <w:tcW w:w="4876" w:type="dxa"/>
          </w:tcPr>
          <w:p w14:paraId="18BBF43F" w14:textId="19E2FDF6" w:rsidR="00E10FCC" w:rsidRPr="001E22C2" w:rsidRDefault="00E10FCC">
            <w:pPr>
              <w:pStyle w:val="Normal6"/>
              <w:rPr>
                <w:szCs w:val="24"/>
              </w:rPr>
            </w:pPr>
            <w:r w:rsidRPr="001E22C2">
              <w:t>(26)</w:t>
            </w:r>
            <w:r w:rsidRPr="001E22C2">
              <w:tab/>
              <w:t xml:space="preserve">Unionens makrofinansielle bistand bør forvaltes af Kommissionen. For at sikre, at Europa-Parlamentet og Rådet er i stand til at følge gennemførelsen af denne afgørelse, bør Kommissionen i en årlig rapport regelmæssigt holde dem underrettet </w:t>
            </w:r>
            <w:r w:rsidRPr="001E22C2">
              <w:rPr>
                <w:b/>
                <w:bCs/>
                <w:i/>
                <w:iCs/>
              </w:rPr>
              <w:t>via en år</w:t>
            </w:r>
            <w:r w:rsidR="00465377">
              <w:rPr>
                <w:b/>
                <w:bCs/>
                <w:i/>
                <w:iCs/>
              </w:rPr>
              <w:t xml:space="preserve">lig </w:t>
            </w:r>
            <w:r w:rsidRPr="001E22C2">
              <w:rPr>
                <w:b/>
                <w:bCs/>
                <w:i/>
                <w:iCs/>
              </w:rPr>
              <w:t>rapport</w:t>
            </w:r>
            <w:r w:rsidRPr="001E22C2">
              <w:t xml:space="preserve"> om udviklingen i forbindelse med bistanden og </w:t>
            </w:r>
            <w:r w:rsidRPr="001E22C2">
              <w:rPr>
                <w:b/>
                <w:bCs/>
                <w:i/>
                <w:iCs/>
              </w:rPr>
              <w:t>om efterlevelsen af</w:t>
            </w:r>
            <w:r w:rsidRPr="001E22C2">
              <w:t xml:space="preserve"> </w:t>
            </w:r>
            <w:r w:rsidRPr="001E22C2">
              <w:rPr>
                <w:b/>
                <w:bCs/>
                <w:i/>
                <w:iCs/>
              </w:rPr>
              <w:t>formålstjenlige demokratiske mekanismer som fastsat ved de forudgående betingelser, der er omhandlet i denne afgørelse, og</w:t>
            </w:r>
            <w:r w:rsidRPr="001E22C2">
              <w:t xml:space="preserve"> forsyne dem med den relevante dokumentation.</w:t>
            </w:r>
          </w:p>
        </w:tc>
      </w:tr>
    </w:tbl>
    <w:p w14:paraId="778D6570" w14:textId="77777777" w:rsidR="00E10FCC" w:rsidRPr="001E22C2" w:rsidRDefault="00E10FCC" w:rsidP="00E10FCC"/>
    <w:p w14:paraId="067965F6" w14:textId="0068D6FE" w:rsidR="00E10FCC" w:rsidRPr="001E22C2" w:rsidRDefault="0040658D" w:rsidP="00E10FCC">
      <w:pPr>
        <w:pStyle w:val="AmNumberTabs"/>
      </w:pPr>
      <w:r>
        <w:t>Ændring</w:t>
      </w:r>
      <w:r w:rsidR="00E10FCC" w:rsidRPr="001E22C2">
        <w:tab/>
      </w:r>
      <w:r w:rsidR="00E10FCC" w:rsidRPr="001E22C2">
        <w:tab/>
        <w:t>16</w:t>
      </w:r>
      <w:r w:rsidR="0059152B">
        <w:t xml:space="preserve"> + </w:t>
      </w:r>
      <w:r w:rsidR="00A51C90">
        <w:t>42</w:t>
      </w:r>
    </w:p>
    <w:p w14:paraId="7A4953F9" w14:textId="77777777" w:rsidR="00E10FCC" w:rsidRPr="001E22C2" w:rsidRDefault="00E10FCC" w:rsidP="00E10FCC"/>
    <w:p w14:paraId="6A276DD7" w14:textId="77777777" w:rsidR="00E10FCC" w:rsidRPr="001E22C2" w:rsidRDefault="00E10FCC" w:rsidP="00E10FCC">
      <w:pPr>
        <w:pStyle w:val="NormalBold"/>
        <w:keepNext/>
      </w:pPr>
      <w:r w:rsidRPr="001E22C2">
        <w:t>Forslag til afgørelse</w:t>
      </w:r>
    </w:p>
    <w:p w14:paraId="05ADD103" w14:textId="77777777" w:rsidR="00E10FCC" w:rsidRPr="001E22C2" w:rsidRDefault="00E10FCC" w:rsidP="00E10FCC">
      <w:pPr>
        <w:pStyle w:val="NormalBold"/>
      </w:pPr>
      <w:r w:rsidRPr="001E22C2">
        <w:t>Betragtning 28</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10FCC" w:rsidRPr="001E22C2" w14:paraId="1AAC8F57" w14:textId="77777777" w:rsidTr="00A51C90">
        <w:trPr>
          <w:jc w:val="center"/>
        </w:trPr>
        <w:tc>
          <w:tcPr>
            <w:tcW w:w="9752" w:type="dxa"/>
            <w:gridSpan w:val="2"/>
          </w:tcPr>
          <w:p w14:paraId="783815E3" w14:textId="77777777" w:rsidR="00E10FCC" w:rsidRPr="001E22C2" w:rsidRDefault="00E10FCC" w:rsidP="00395924">
            <w:pPr>
              <w:keepNext/>
            </w:pPr>
          </w:p>
        </w:tc>
      </w:tr>
      <w:tr w:rsidR="00E10FCC" w:rsidRPr="001E22C2" w14:paraId="645C1D68" w14:textId="77777777" w:rsidTr="00A51C90">
        <w:trPr>
          <w:jc w:val="center"/>
        </w:trPr>
        <w:tc>
          <w:tcPr>
            <w:tcW w:w="4876" w:type="dxa"/>
            <w:hideMark/>
          </w:tcPr>
          <w:p w14:paraId="6903C968" w14:textId="77777777" w:rsidR="00E10FCC" w:rsidRPr="001E22C2" w:rsidRDefault="00E10FCC" w:rsidP="00395924">
            <w:pPr>
              <w:pStyle w:val="ColumnHeading"/>
              <w:keepNext/>
            </w:pPr>
            <w:r w:rsidRPr="001E22C2">
              <w:t>Kommissionens forslag</w:t>
            </w:r>
          </w:p>
        </w:tc>
        <w:tc>
          <w:tcPr>
            <w:tcW w:w="4876" w:type="dxa"/>
            <w:hideMark/>
          </w:tcPr>
          <w:p w14:paraId="51527B96" w14:textId="0A96D7F7" w:rsidR="00E10FCC" w:rsidRPr="001E22C2" w:rsidRDefault="0040658D" w:rsidP="00395924">
            <w:pPr>
              <w:pStyle w:val="ColumnHeading"/>
              <w:keepNext/>
            </w:pPr>
            <w:r>
              <w:t>Ændring</w:t>
            </w:r>
          </w:p>
        </w:tc>
      </w:tr>
      <w:tr w:rsidR="00E10FCC" w:rsidRPr="001E22C2" w14:paraId="655FBAD2" w14:textId="77777777" w:rsidTr="00DD6882">
        <w:trPr>
          <w:jc w:val="center"/>
        </w:trPr>
        <w:tc>
          <w:tcPr>
            <w:tcW w:w="4876" w:type="dxa"/>
          </w:tcPr>
          <w:p w14:paraId="3CE0F88C" w14:textId="15BA7935" w:rsidR="00E10FCC" w:rsidRPr="001E22C2" w:rsidRDefault="00E10FCC" w:rsidP="00395924">
            <w:pPr>
              <w:pStyle w:val="Normal6"/>
            </w:pPr>
            <w:r w:rsidRPr="001E22C2">
              <w:t>(28)</w:t>
            </w:r>
            <w:r w:rsidRPr="001E22C2">
              <w:tab/>
              <w:t xml:space="preserve">Unionens makrofinansielle bistand bør ledsages af </w:t>
            </w:r>
            <w:r w:rsidRPr="00CF1440">
              <w:rPr>
                <w:b/>
                <w:i/>
              </w:rPr>
              <w:t>økonomisk-politiske</w:t>
            </w:r>
            <w:r w:rsidRPr="001E22C2">
              <w:t xml:space="preserve"> </w:t>
            </w:r>
            <w:r w:rsidRPr="00CF1440">
              <w:rPr>
                <w:bCs/>
                <w:iCs/>
              </w:rPr>
              <w:t>betingelser</w:t>
            </w:r>
            <w:r w:rsidRPr="001E22C2">
              <w:t xml:space="preserve">, som </w:t>
            </w:r>
            <w:r w:rsidRPr="001E22C2">
              <w:rPr>
                <w:b/>
                <w:bCs/>
                <w:i/>
                <w:iCs/>
              </w:rPr>
              <w:t>skal</w:t>
            </w:r>
            <w:r w:rsidRPr="001E22C2">
              <w:t xml:space="preserve"> nedfældes i et aftalememorandum. For at sikre ensartede gennemførelsesbetingelser og af effektivitetshensyn bør Kommissionen gives bemyndigelse til at forhandle disse betingelser med de egyptiske myndigheder under tilsyn af et udvalg sammensat af repræsentanter for medlemsstaterne i overensstemmelse med forordning (EU) nr. 182/2011. I henhold til nævnte forordning bør rådgivningsproceduren som hovedregel finde anvendelse i alle tilfælde, medmindre andet er fastsat i forordningen. I betragtning af den potentielt store betydning af bistand på mere end 90 mio. EUR bør undersøgelsesproceduren anvendes for transaktioner over denne tærskel. I betragtning af størrelsen af Unionens makrofinansielle bistand til Egypten bør undersøgelsesproceduren finde anvendelse på vedtagelsen af aftalememorandummet og på enhver reduktion, suspendering eller </w:t>
            </w:r>
            <w:r w:rsidRPr="001E22C2">
              <w:lastRenderedPageBreak/>
              <w:t>annullering af bistanden —</w:t>
            </w:r>
          </w:p>
        </w:tc>
        <w:tc>
          <w:tcPr>
            <w:tcW w:w="4876" w:type="dxa"/>
          </w:tcPr>
          <w:p w14:paraId="1DABDD91" w14:textId="28FAA144" w:rsidR="00E10FCC" w:rsidRPr="001E22C2" w:rsidRDefault="00E10FCC" w:rsidP="00395924">
            <w:pPr>
              <w:pStyle w:val="Normal6"/>
              <w:rPr>
                <w:szCs w:val="24"/>
              </w:rPr>
            </w:pPr>
            <w:r w:rsidRPr="001E22C2">
              <w:lastRenderedPageBreak/>
              <w:t>(28)</w:t>
            </w:r>
            <w:r w:rsidRPr="001E22C2">
              <w:tab/>
              <w:t xml:space="preserve">Unionens makrofinansielle bistand bør ledsages af </w:t>
            </w:r>
            <w:r w:rsidRPr="001E22C2">
              <w:rPr>
                <w:b/>
                <w:bCs/>
                <w:i/>
                <w:iCs/>
              </w:rPr>
              <w:t>holdbare reformer af den økonomiske politik</w:t>
            </w:r>
            <w:r w:rsidR="00DD6882">
              <w:rPr>
                <w:b/>
                <w:bCs/>
                <w:i/>
                <w:iCs/>
              </w:rPr>
              <w:t xml:space="preserve"> og </w:t>
            </w:r>
            <w:r w:rsidR="001A5E33" w:rsidRPr="00CF1440">
              <w:rPr>
                <w:bCs/>
                <w:iCs/>
              </w:rPr>
              <w:t>betingelser</w:t>
            </w:r>
            <w:r w:rsidR="001A5E33">
              <w:rPr>
                <w:b/>
                <w:bCs/>
                <w:i/>
                <w:iCs/>
              </w:rPr>
              <w:t xml:space="preserve"> vedrørende </w:t>
            </w:r>
            <w:r w:rsidR="00DD6882" w:rsidRPr="00B61792">
              <w:rPr>
                <w:b/>
                <w:bCs/>
                <w:i/>
                <w:iCs/>
              </w:rPr>
              <w:t>demokrati, retsstatsprincippet og menneskerettigheder</w:t>
            </w:r>
            <w:r w:rsidRPr="001E22C2">
              <w:t xml:space="preserve">, som </w:t>
            </w:r>
            <w:r w:rsidRPr="001E22C2">
              <w:rPr>
                <w:b/>
                <w:bCs/>
                <w:i/>
                <w:iCs/>
              </w:rPr>
              <w:t>skal</w:t>
            </w:r>
            <w:r w:rsidRPr="001E22C2">
              <w:t xml:space="preserve"> nedfældes i et aftalememorandum. For at sikre ensartede gennemførelsesbetingelser og af effektivitetshensyn bør Kommissionen gives bemyndigelse til at forhandle disse betingelser med de egyptiske myndigheder under tilsyn af et udvalg sammensat af repræsentanter for medlemsstaterne i overensstemmelse med forordning (EU) nr. 182/2011. I henhold til nævnte forordning bør rådgivningsproceduren som hovedregel finde anvendelse i alle tilfælde, medmindre andet er fastsat i forordningen. I betragtning af den potentielt store betydning af bistand på mere end 90 mio. EUR vil det være hensigtsmæssigt, at undersøgelsesproceduren anvendes for transaktioner over denne tærskel. I betragtning af størrelsen af Unionens makrofinansielle bistand til Egypten bør </w:t>
            </w:r>
            <w:r w:rsidRPr="001E22C2">
              <w:lastRenderedPageBreak/>
              <w:t>undersøgelsesproceduren finde anvendelse på vedtagelsen af aftalememorandummet og på enhver reduktion, suspendering eller annullering af bistanden —</w:t>
            </w:r>
          </w:p>
        </w:tc>
      </w:tr>
    </w:tbl>
    <w:p w14:paraId="248EFE81" w14:textId="77777777" w:rsidR="00E10FCC" w:rsidRPr="001E22C2" w:rsidRDefault="00E10FCC" w:rsidP="00E10FCC"/>
    <w:p w14:paraId="1CC66A24" w14:textId="7501DB35" w:rsidR="00E10FCC" w:rsidRPr="001E22C2" w:rsidRDefault="0040658D" w:rsidP="00E10FCC">
      <w:pPr>
        <w:pStyle w:val="AmNumberTabs"/>
      </w:pPr>
      <w:r>
        <w:t>Ændring</w:t>
      </w:r>
      <w:r w:rsidR="00E10FCC" w:rsidRPr="001E22C2">
        <w:tab/>
      </w:r>
      <w:r w:rsidR="00E10FCC" w:rsidRPr="001E22C2">
        <w:tab/>
        <w:t>17</w:t>
      </w:r>
    </w:p>
    <w:p w14:paraId="02E2A14D" w14:textId="77777777" w:rsidR="00E10FCC" w:rsidRPr="001E22C2" w:rsidRDefault="00E10FCC" w:rsidP="00E10FCC"/>
    <w:p w14:paraId="4B52BF9E" w14:textId="77777777" w:rsidR="00E10FCC" w:rsidRPr="001E22C2" w:rsidRDefault="00E10FCC" w:rsidP="00E10FCC">
      <w:pPr>
        <w:pStyle w:val="NormalBold"/>
        <w:keepNext/>
      </w:pPr>
      <w:r w:rsidRPr="001E22C2">
        <w:t>Forslag til afgørelse</w:t>
      </w:r>
    </w:p>
    <w:p w14:paraId="408DF687" w14:textId="77777777" w:rsidR="00E10FCC" w:rsidRPr="001E22C2" w:rsidRDefault="00E10FCC" w:rsidP="00E10FCC">
      <w:pPr>
        <w:pStyle w:val="NormalBold"/>
      </w:pPr>
      <w:r w:rsidRPr="001E22C2">
        <w:t>Artikel 1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0FCC" w:rsidRPr="001E22C2" w14:paraId="6841CE22" w14:textId="77777777" w:rsidTr="00395924">
        <w:trPr>
          <w:jc w:val="center"/>
        </w:trPr>
        <w:tc>
          <w:tcPr>
            <w:tcW w:w="9752" w:type="dxa"/>
            <w:gridSpan w:val="2"/>
          </w:tcPr>
          <w:p w14:paraId="213779A1" w14:textId="77777777" w:rsidR="00E10FCC" w:rsidRPr="001E22C2" w:rsidRDefault="00E10FCC" w:rsidP="00395924">
            <w:pPr>
              <w:keepNext/>
            </w:pPr>
          </w:p>
        </w:tc>
      </w:tr>
      <w:tr w:rsidR="00E10FCC" w:rsidRPr="001E22C2" w14:paraId="5F9DBE6A" w14:textId="77777777" w:rsidTr="00395924">
        <w:trPr>
          <w:jc w:val="center"/>
        </w:trPr>
        <w:tc>
          <w:tcPr>
            <w:tcW w:w="4876" w:type="dxa"/>
            <w:hideMark/>
          </w:tcPr>
          <w:p w14:paraId="3F8DD47B" w14:textId="77777777" w:rsidR="00E10FCC" w:rsidRPr="001E22C2" w:rsidRDefault="00E10FCC" w:rsidP="00395924">
            <w:pPr>
              <w:pStyle w:val="ColumnHeading"/>
              <w:keepNext/>
            </w:pPr>
            <w:r w:rsidRPr="001E22C2">
              <w:t>Kommissionens forslag</w:t>
            </w:r>
          </w:p>
        </w:tc>
        <w:tc>
          <w:tcPr>
            <w:tcW w:w="4876" w:type="dxa"/>
            <w:hideMark/>
          </w:tcPr>
          <w:p w14:paraId="3F1D3C43" w14:textId="2B73AA91" w:rsidR="00E10FCC" w:rsidRPr="001E22C2" w:rsidRDefault="0040658D" w:rsidP="00395924">
            <w:pPr>
              <w:pStyle w:val="ColumnHeading"/>
              <w:keepNext/>
            </w:pPr>
            <w:r>
              <w:t>Ændring</w:t>
            </w:r>
          </w:p>
        </w:tc>
      </w:tr>
      <w:tr w:rsidR="00E10FCC" w:rsidRPr="001E22C2" w14:paraId="36732306" w14:textId="77777777" w:rsidTr="00395924">
        <w:trPr>
          <w:jc w:val="center"/>
        </w:trPr>
        <w:tc>
          <w:tcPr>
            <w:tcW w:w="4876" w:type="dxa"/>
            <w:hideMark/>
          </w:tcPr>
          <w:p w14:paraId="419ECDD0" w14:textId="77777777" w:rsidR="00E10FCC" w:rsidRPr="001E22C2" w:rsidRDefault="00E10FCC" w:rsidP="00395924">
            <w:pPr>
              <w:pStyle w:val="Normal6"/>
            </w:pPr>
            <w:r w:rsidRPr="001E22C2">
              <w:t>1.</w:t>
            </w:r>
            <w:r w:rsidRPr="001E22C2">
              <w:tab/>
              <w:t xml:space="preserve">Unionen stiller makrofinansiel bistand på højst 4 mia. EUR til rådighed for Egypten ("Unionens makrofinansielle bistand") for at støtte Egyptens </w:t>
            </w:r>
            <w:r w:rsidRPr="001E22C2">
              <w:rPr>
                <w:b/>
                <w:bCs/>
                <w:i/>
                <w:iCs/>
              </w:rPr>
              <w:t>økonomiske</w:t>
            </w:r>
            <w:r w:rsidRPr="001E22C2">
              <w:t xml:space="preserve"> stabilisering og omfattende </w:t>
            </w:r>
            <w:r w:rsidRPr="001E22C2">
              <w:rPr>
                <w:b/>
                <w:bCs/>
                <w:i/>
                <w:iCs/>
              </w:rPr>
              <w:t>reformdagsorden</w:t>
            </w:r>
            <w:r w:rsidRPr="001E22C2">
              <w:t>. Frigivelsen af Unionens makrofinansielle bistand er betinget af, at Europa-Parlamentet og Rådet godkender Unionens budget for det relevante år. Bistanden skal bidrage til at dække Egyptens betalingsbalancebehov som angivet i IMF-programmet.</w:t>
            </w:r>
          </w:p>
        </w:tc>
        <w:tc>
          <w:tcPr>
            <w:tcW w:w="4876" w:type="dxa"/>
            <w:hideMark/>
          </w:tcPr>
          <w:p w14:paraId="044A6E39" w14:textId="77777777" w:rsidR="00E10FCC" w:rsidRPr="001E22C2" w:rsidRDefault="00E10FCC" w:rsidP="00395924">
            <w:pPr>
              <w:pStyle w:val="Normal6"/>
              <w:rPr>
                <w:szCs w:val="24"/>
              </w:rPr>
            </w:pPr>
            <w:r w:rsidRPr="001E22C2">
              <w:t>1.</w:t>
            </w:r>
            <w:r w:rsidRPr="001E22C2">
              <w:tab/>
              <w:t xml:space="preserve">Unionen stiller makrofinansiel bistand </w:t>
            </w:r>
            <w:r w:rsidRPr="001E22C2">
              <w:rPr>
                <w:b/>
                <w:bCs/>
                <w:i/>
                <w:iCs/>
              </w:rPr>
              <w:t xml:space="preserve">i form af </w:t>
            </w:r>
            <w:proofErr w:type="spellStart"/>
            <w:r w:rsidRPr="001E22C2">
              <w:rPr>
                <w:b/>
                <w:bCs/>
                <w:i/>
                <w:iCs/>
              </w:rPr>
              <w:t>koncessionelle</w:t>
            </w:r>
            <w:proofErr w:type="spellEnd"/>
            <w:r w:rsidRPr="001E22C2">
              <w:rPr>
                <w:b/>
                <w:bCs/>
                <w:i/>
                <w:iCs/>
              </w:rPr>
              <w:t xml:space="preserve"> lån</w:t>
            </w:r>
            <w:r w:rsidRPr="001E22C2">
              <w:t xml:space="preserve"> på højst 4 mia. EUR til rådighed for Egypten ("Unionens makrofinansielle bistand") for at støtte Egyptens </w:t>
            </w:r>
            <w:r w:rsidRPr="001E22C2">
              <w:rPr>
                <w:b/>
                <w:bCs/>
                <w:i/>
                <w:iCs/>
              </w:rPr>
              <w:t>socioøkonomiske</w:t>
            </w:r>
            <w:r w:rsidRPr="001E22C2">
              <w:t xml:space="preserve"> stabilisering og </w:t>
            </w:r>
            <w:r w:rsidRPr="001E22C2">
              <w:rPr>
                <w:b/>
                <w:bCs/>
                <w:i/>
                <w:iCs/>
              </w:rPr>
              <w:t>en</w:t>
            </w:r>
            <w:r w:rsidRPr="001E22C2">
              <w:t xml:space="preserve"> omfattende </w:t>
            </w:r>
            <w:r w:rsidRPr="001E22C2">
              <w:rPr>
                <w:b/>
                <w:bCs/>
                <w:i/>
                <w:iCs/>
              </w:rPr>
              <w:t>plan for strukturreformer såvel som landets opgave med at afbøde virkningerne af irregulær migration og forvaltning af migrationsstrømme</w:t>
            </w:r>
            <w:r w:rsidRPr="001E22C2">
              <w:t>. Frigivelsen af Unionens makrofinansielle bistand er betinget af, at Europa-Parlamentet og Rådet godkender Unionens budget for det relevante år. Bistanden skal bidrage til at dække Egyptens betalingsbalancebehov som angivet i IMF-programmet.</w:t>
            </w:r>
          </w:p>
        </w:tc>
      </w:tr>
    </w:tbl>
    <w:p w14:paraId="7A137E5C" w14:textId="77777777" w:rsidR="00E10FCC" w:rsidRPr="001E22C2" w:rsidRDefault="00E10FCC" w:rsidP="00E10FCC"/>
    <w:p w14:paraId="7B19F827" w14:textId="77777777" w:rsidR="0059152B" w:rsidRPr="00B61792" w:rsidRDefault="0059152B" w:rsidP="0059152B">
      <w:pPr>
        <w:pStyle w:val="AmNumberTabs"/>
      </w:pPr>
      <w:r w:rsidRPr="00B61792">
        <w:t>Ændring</w:t>
      </w:r>
      <w:r w:rsidRPr="00B61792">
        <w:tab/>
      </w:r>
      <w:r w:rsidRPr="00B61792">
        <w:tab/>
        <w:t>44</w:t>
      </w:r>
    </w:p>
    <w:p w14:paraId="2E51F8EA" w14:textId="77777777" w:rsidR="0059152B" w:rsidRPr="00B61792" w:rsidRDefault="0059152B" w:rsidP="0059152B">
      <w:pPr>
        <w:pStyle w:val="NormalBold12b"/>
      </w:pPr>
      <w:r w:rsidRPr="00B61792">
        <w:t>Forslag til afgørelse</w:t>
      </w:r>
    </w:p>
    <w:p w14:paraId="19C6EF85" w14:textId="77777777" w:rsidR="0059152B" w:rsidRPr="00B61792" w:rsidRDefault="0059152B" w:rsidP="0059152B">
      <w:pPr>
        <w:pStyle w:val="NormalBold"/>
      </w:pPr>
      <w:r w:rsidRPr="00B61792">
        <w:t>Artikel 1 – stk. 3 – afsnit 2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152B" w:rsidRPr="00B61792" w14:paraId="3A204676" w14:textId="77777777" w:rsidTr="00A55FB8">
        <w:trPr>
          <w:trHeight w:hRule="exact" w:val="240"/>
          <w:jc w:val="center"/>
        </w:trPr>
        <w:tc>
          <w:tcPr>
            <w:tcW w:w="9752" w:type="dxa"/>
            <w:gridSpan w:val="2"/>
            <w:tcBorders>
              <w:top w:val="nil"/>
              <w:left w:val="nil"/>
              <w:bottom w:val="nil"/>
              <w:right w:val="nil"/>
            </w:tcBorders>
          </w:tcPr>
          <w:p w14:paraId="7FDF71DE" w14:textId="77777777" w:rsidR="0059152B" w:rsidRPr="00B61792" w:rsidRDefault="0059152B" w:rsidP="00A55FB8"/>
        </w:tc>
      </w:tr>
      <w:tr w:rsidR="0059152B" w:rsidRPr="00B61792" w14:paraId="6065EFEE" w14:textId="77777777" w:rsidTr="00A55FB8">
        <w:trPr>
          <w:trHeight w:val="240"/>
          <w:jc w:val="center"/>
        </w:trPr>
        <w:tc>
          <w:tcPr>
            <w:tcW w:w="4876" w:type="dxa"/>
            <w:tcBorders>
              <w:top w:val="nil"/>
              <w:left w:val="nil"/>
              <w:bottom w:val="nil"/>
              <w:right w:val="nil"/>
            </w:tcBorders>
          </w:tcPr>
          <w:p w14:paraId="033BFD9B" w14:textId="77777777" w:rsidR="0059152B" w:rsidRPr="00B61792" w:rsidRDefault="0059152B" w:rsidP="00A55FB8">
            <w:pPr>
              <w:pStyle w:val="AmColumnHeading"/>
            </w:pPr>
            <w:r w:rsidRPr="00B61792">
              <w:t>Kommissionens forslag</w:t>
            </w:r>
          </w:p>
        </w:tc>
        <w:tc>
          <w:tcPr>
            <w:tcW w:w="4876" w:type="dxa"/>
            <w:tcBorders>
              <w:top w:val="nil"/>
              <w:left w:val="nil"/>
              <w:bottom w:val="nil"/>
              <w:right w:val="nil"/>
            </w:tcBorders>
          </w:tcPr>
          <w:p w14:paraId="2F7CC387" w14:textId="77777777" w:rsidR="0059152B" w:rsidRPr="00B61792" w:rsidRDefault="0059152B" w:rsidP="00A55FB8">
            <w:pPr>
              <w:pStyle w:val="AmColumnHeading"/>
            </w:pPr>
            <w:r>
              <w:t>Ændring</w:t>
            </w:r>
          </w:p>
        </w:tc>
      </w:tr>
      <w:tr w:rsidR="0059152B" w:rsidRPr="00B61792" w14:paraId="4C434E66" w14:textId="77777777" w:rsidTr="00A55FB8">
        <w:trPr>
          <w:jc w:val="center"/>
        </w:trPr>
        <w:tc>
          <w:tcPr>
            <w:tcW w:w="4876" w:type="dxa"/>
            <w:tcBorders>
              <w:top w:val="nil"/>
              <w:left w:val="nil"/>
              <w:bottom w:val="nil"/>
              <w:right w:val="nil"/>
            </w:tcBorders>
          </w:tcPr>
          <w:p w14:paraId="41B25ECB" w14:textId="77777777" w:rsidR="0059152B" w:rsidRPr="00B61792" w:rsidRDefault="0059152B" w:rsidP="00A55FB8">
            <w:pPr>
              <w:pStyle w:val="Normal6a"/>
            </w:pPr>
          </w:p>
        </w:tc>
        <w:tc>
          <w:tcPr>
            <w:tcW w:w="4876" w:type="dxa"/>
            <w:tcBorders>
              <w:top w:val="nil"/>
              <w:left w:val="nil"/>
              <w:bottom w:val="nil"/>
              <w:right w:val="nil"/>
            </w:tcBorders>
          </w:tcPr>
          <w:p w14:paraId="72EB69B6" w14:textId="77777777" w:rsidR="0059152B" w:rsidRPr="00B61792" w:rsidRDefault="0059152B" w:rsidP="00A55FB8">
            <w:pPr>
              <w:pStyle w:val="Normal6a"/>
            </w:pPr>
            <w:r w:rsidRPr="00B61792">
              <w:rPr>
                <w:b/>
                <w:i/>
              </w:rPr>
              <w:t xml:space="preserve">Gennemsigtig forvaltning af de via den makrofinansielle bistand tildelte midler er </w:t>
            </w:r>
            <w:r>
              <w:rPr>
                <w:b/>
                <w:i/>
              </w:rPr>
              <w:t xml:space="preserve">afgørende </w:t>
            </w:r>
            <w:r w:rsidRPr="00B61792">
              <w:rPr>
                <w:b/>
                <w:i/>
              </w:rPr>
              <w:t xml:space="preserve">for at </w:t>
            </w:r>
            <w:r>
              <w:rPr>
                <w:b/>
                <w:i/>
              </w:rPr>
              <w:t xml:space="preserve">sikre, at </w:t>
            </w:r>
            <w:r w:rsidRPr="00B61792">
              <w:rPr>
                <w:b/>
                <w:i/>
              </w:rPr>
              <w:t xml:space="preserve">midlerne anvendes fornuftigt i overensstemmelse med de fastsatte mål. Unionen </w:t>
            </w:r>
            <w:r>
              <w:rPr>
                <w:b/>
                <w:i/>
              </w:rPr>
              <w:t xml:space="preserve">sikrer, at </w:t>
            </w:r>
            <w:r w:rsidRPr="00B61792">
              <w:rPr>
                <w:b/>
                <w:i/>
              </w:rPr>
              <w:t xml:space="preserve">formålstjenlige og uafhængige kontrol- og revisionsmekanismer </w:t>
            </w:r>
            <w:r>
              <w:rPr>
                <w:b/>
                <w:i/>
              </w:rPr>
              <w:t xml:space="preserve">etableres for </w:t>
            </w:r>
            <w:r w:rsidRPr="00B61792">
              <w:rPr>
                <w:b/>
                <w:i/>
              </w:rPr>
              <w:t>at forhindre underslæb.</w:t>
            </w:r>
          </w:p>
        </w:tc>
      </w:tr>
    </w:tbl>
    <w:p w14:paraId="4121DFD3" w14:textId="77777777" w:rsidR="0059152B" w:rsidRDefault="0059152B" w:rsidP="00E10FCC">
      <w:pPr>
        <w:pStyle w:val="AmNumberTabs"/>
      </w:pPr>
    </w:p>
    <w:p w14:paraId="58E37FD0" w14:textId="63049054" w:rsidR="00E10FCC" w:rsidRPr="001E22C2" w:rsidRDefault="0040658D" w:rsidP="00E10FCC">
      <w:pPr>
        <w:pStyle w:val="AmNumberTabs"/>
      </w:pPr>
      <w:r>
        <w:t>Ændring</w:t>
      </w:r>
      <w:r w:rsidR="00E10FCC" w:rsidRPr="001E22C2">
        <w:tab/>
      </w:r>
      <w:r w:rsidR="00E10FCC" w:rsidRPr="001E22C2">
        <w:tab/>
        <w:t>18</w:t>
      </w:r>
    </w:p>
    <w:p w14:paraId="2AAB3A16" w14:textId="77777777" w:rsidR="00E10FCC" w:rsidRPr="001E22C2" w:rsidRDefault="00E10FCC" w:rsidP="00E10FCC">
      <w:pPr>
        <w:pStyle w:val="NormalBold12b"/>
      </w:pPr>
      <w:r w:rsidRPr="001E22C2">
        <w:lastRenderedPageBreak/>
        <w:t>Forslag til afgørelse</w:t>
      </w:r>
    </w:p>
    <w:p w14:paraId="05E02A93" w14:textId="77777777" w:rsidR="00E10FCC" w:rsidRPr="001E22C2" w:rsidRDefault="00E10FCC" w:rsidP="00E10FCC">
      <w:pPr>
        <w:pStyle w:val="NormalBold"/>
      </w:pPr>
      <w:r w:rsidRPr="001E22C2">
        <w:t>Artikel 1 – stk. 3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0FCC" w:rsidRPr="001E22C2" w14:paraId="0E546D78" w14:textId="77777777" w:rsidTr="00395924">
        <w:trPr>
          <w:trHeight w:hRule="exact" w:val="240"/>
          <w:jc w:val="center"/>
        </w:trPr>
        <w:tc>
          <w:tcPr>
            <w:tcW w:w="9752" w:type="dxa"/>
            <w:gridSpan w:val="2"/>
            <w:tcBorders>
              <w:top w:val="nil"/>
              <w:left w:val="nil"/>
              <w:bottom w:val="nil"/>
              <w:right w:val="nil"/>
            </w:tcBorders>
          </w:tcPr>
          <w:p w14:paraId="03CDEEF2" w14:textId="77777777" w:rsidR="00E10FCC" w:rsidRPr="001E22C2" w:rsidRDefault="00E10FCC" w:rsidP="00395924"/>
        </w:tc>
      </w:tr>
      <w:tr w:rsidR="00E10FCC" w:rsidRPr="001E22C2" w14:paraId="7001CEC1" w14:textId="77777777" w:rsidTr="00395924">
        <w:trPr>
          <w:trHeight w:val="240"/>
          <w:jc w:val="center"/>
        </w:trPr>
        <w:tc>
          <w:tcPr>
            <w:tcW w:w="4876" w:type="dxa"/>
            <w:tcBorders>
              <w:top w:val="nil"/>
              <w:left w:val="nil"/>
              <w:bottom w:val="nil"/>
              <w:right w:val="nil"/>
            </w:tcBorders>
          </w:tcPr>
          <w:p w14:paraId="57F846DF" w14:textId="77777777" w:rsidR="00E10FCC" w:rsidRPr="001E22C2" w:rsidRDefault="00E10FCC" w:rsidP="00395924">
            <w:pPr>
              <w:pStyle w:val="AmColumnHeading"/>
            </w:pPr>
            <w:r w:rsidRPr="001E22C2">
              <w:t>Kommissionens forslag</w:t>
            </w:r>
          </w:p>
        </w:tc>
        <w:tc>
          <w:tcPr>
            <w:tcW w:w="4876" w:type="dxa"/>
            <w:tcBorders>
              <w:top w:val="nil"/>
              <w:left w:val="nil"/>
              <w:bottom w:val="nil"/>
              <w:right w:val="nil"/>
            </w:tcBorders>
          </w:tcPr>
          <w:p w14:paraId="6AC3AE47" w14:textId="69F7FFF4" w:rsidR="00E10FCC" w:rsidRPr="001E22C2" w:rsidRDefault="0040658D" w:rsidP="00395924">
            <w:pPr>
              <w:pStyle w:val="AmColumnHeading"/>
            </w:pPr>
            <w:r>
              <w:t>Ændring</w:t>
            </w:r>
          </w:p>
        </w:tc>
      </w:tr>
      <w:tr w:rsidR="00E10FCC" w:rsidRPr="001E22C2" w14:paraId="2AFBB72B" w14:textId="77777777" w:rsidTr="00395924">
        <w:trPr>
          <w:jc w:val="center"/>
        </w:trPr>
        <w:tc>
          <w:tcPr>
            <w:tcW w:w="4876" w:type="dxa"/>
            <w:tcBorders>
              <w:top w:val="nil"/>
              <w:left w:val="nil"/>
              <w:bottom w:val="nil"/>
              <w:right w:val="nil"/>
            </w:tcBorders>
          </w:tcPr>
          <w:p w14:paraId="1065B0B6" w14:textId="77777777" w:rsidR="00E10FCC" w:rsidRPr="001E22C2" w:rsidRDefault="00E10FCC" w:rsidP="00395924">
            <w:pPr>
              <w:pStyle w:val="Normal6a"/>
            </w:pPr>
          </w:p>
        </w:tc>
        <w:tc>
          <w:tcPr>
            <w:tcW w:w="4876" w:type="dxa"/>
            <w:tcBorders>
              <w:top w:val="nil"/>
              <w:left w:val="nil"/>
              <w:bottom w:val="nil"/>
              <w:right w:val="nil"/>
            </w:tcBorders>
          </w:tcPr>
          <w:p w14:paraId="2838ED7E" w14:textId="0CFC5FD4" w:rsidR="00E10FCC" w:rsidRPr="001E22C2" w:rsidRDefault="00E10FCC" w:rsidP="00962CF2">
            <w:pPr>
              <w:pStyle w:val="Normal6a"/>
            </w:pPr>
            <w:r w:rsidRPr="001E22C2">
              <w:rPr>
                <w:b/>
                <w:i/>
              </w:rPr>
              <w:t>3a.</w:t>
            </w:r>
            <w:r w:rsidRPr="001E22C2">
              <w:tab/>
            </w:r>
            <w:r w:rsidRPr="001E22C2">
              <w:rPr>
                <w:b/>
                <w:i/>
              </w:rPr>
              <w:t xml:space="preserve">Makrofinansiel bistand vil i et vist omfang kunne bidrage til </w:t>
            </w:r>
            <w:r w:rsidR="00962CF2">
              <w:rPr>
                <w:b/>
                <w:i/>
              </w:rPr>
              <w:t>Unionens</w:t>
            </w:r>
            <w:r w:rsidRPr="001E22C2">
              <w:rPr>
                <w:b/>
                <w:i/>
              </w:rPr>
              <w:t xml:space="preserve"> vækst og økonomiske genopretningsevne.</w:t>
            </w:r>
          </w:p>
        </w:tc>
      </w:tr>
    </w:tbl>
    <w:p w14:paraId="5598B9A0" w14:textId="04730F6B" w:rsidR="003F68C0" w:rsidRPr="001E22C2" w:rsidRDefault="003F68C0" w:rsidP="003F68C0"/>
    <w:p w14:paraId="6990D61C" w14:textId="62F33DDD" w:rsidR="00E10FCC" w:rsidRPr="001E22C2" w:rsidRDefault="0040658D" w:rsidP="00E10FCC">
      <w:pPr>
        <w:pStyle w:val="AmNumberTabs"/>
      </w:pPr>
      <w:r>
        <w:t>Ændring</w:t>
      </w:r>
      <w:r w:rsidR="00E10FCC" w:rsidRPr="001E22C2">
        <w:tab/>
      </w:r>
      <w:r w:rsidR="00E10FCC" w:rsidRPr="001E22C2">
        <w:tab/>
        <w:t>19</w:t>
      </w:r>
    </w:p>
    <w:p w14:paraId="7472EAFA" w14:textId="77777777" w:rsidR="00E10FCC" w:rsidRPr="001E22C2" w:rsidRDefault="00E10FCC" w:rsidP="00E10FCC"/>
    <w:p w14:paraId="77AD6DDB" w14:textId="77777777" w:rsidR="00E10FCC" w:rsidRPr="001E22C2" w:rsidRDefault="00E10FCC" w:rsidP="00E10FCC">
      <w:pPr>
        <w:pStyle w:val="NormalBold"/>
        <w:keepNext/>
      </w:pPr>
      <w:r w:rsidRPr="001E22C2">
        <w:t>Forslag til afgørelse</w:t>
      </w:r>
    </w:p>
    <w:p w14:paraId="535C6045" w14:textId="77777777" w:rsidR="00E10FCC" w:rsidRPr="001E22C2" w:rsidRDefault="00E10FCC" w:rsidP="00E10FCC">
      <w:pPr>
        <w:pStyle w:val="NormalBold"/>
      </w:pPr>
      <w:r w:rsidRPr="001E22C2">
        <w:t>Artikel 2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0FCC" w:rsidRPr="001E22C2" w14:paraId="2C344E29" w14:textId="77777777" w:rsidTr="00395924">
        <w:trPr>
          <w:jc w:val="center"/>
        </w:trPr>
        <w:tc>
          <w:tcPr>
            <w:tcW w:w="9752" w:type="dxa"/>
            <w:gridSpan w:val="2"/>
          </w:tcPr>
          <w:p w14:paraId="19E61EB2" w14:textId="77777777" w:rsidR="00E10FCC" w:rsidRPr="001E22C2" w:rsidRDefault="00E10FCC" w:rsidP="00395924">
            <w:pPr>
              <w:keepNext/>
            </w:pPr>
          </w:p>
        </w:tc>
      </w:tr>
      <w:tr w:rsidR="00E10FCC" w:rsidRPr="001E22C2" w14:paraId="6A903FFF" w14:textId="77777777" w:rsidTr="00395924">
        <w:trPr>
          <w:jc w:val="center"/>
        </w:trPr>
        <w:tc>
          <w:tcPr>
            <w:tcW w:w="4876" w:type="dxa"/>
            <w:hideMark/>
          </w:tcPr>
          <w:p w14:paraId="6DA736E9" w14:textId="77777777" w:rsidR="00E10FCC" w:rsidRPr="001E22C2" w:rsidRDefault="00E10FCC" w:rsidP="00395924">
            <w:pPr>
              <w:pStyle w:val="ColumnHeading"/>
              <w:keepNext/>
            </w:pPr>
            <w:r w:rsidRPr="001E22C2">
              <w:t>Kommissionens forslag</w:t>
            </w:r>
          </w:p>
        </w:tc>
        <w:tc>
          <w:tcPr>
            <w:tcW w:w="4876" w:type="dxa"/>
            <w:hideMark/>
          </w:tcPr>
          <w:p w14:paraId="42F27571" w14:textId="18E5B447" w:rsidR="00E10FCC" w:rsidRPr="001E22C2" w:rsidRDefault="0040658D" w:rsidP="00395924">
            <w:pPr>
              <w:pStyle w:val="ColumnHeading"/>
              <w:keepNext/>
            </w:pPr>
            <w:r>
              <w:t>Ændring</w:t>
            </w:r>
          </w:p>
        </w:tc>
      </w:tr>
      <w:tr w:rsidR="00E10FCC" w:rsidRPr="001E22C2" w14:paraId="084B724B" w14:textId="77777777" w:rsidTr="00395924">
        <w:trPr>
          <w:jc w:val="center"/>
        </w:trPr>
        <w:tc>
          <w:tcPr>
            <w:tcW w:w="4876" w:type="dxa"/>
            <w:hideMark/>
          </w:tcPr>
          <w:p w14:paraId="3AF41292" w14:textId="77777777" w:rsidR="00E10FCC" w:rsidRPr="001E22C2" w:rsidRDefault="00E10FCC" w:rsidP="00395924">
            <w:pPr>
              <w:pStyle w:val="Normal6"/>
            </w:pPr>
            <w:r w:rsidRPr="001E22C2">
              <w:t>1.</w:t>
            </w:r>
            <w:r w:rsidRPr="001E22C2">
              <w:tab/>
              <w:t xml:space="preserve">Det er en forudsætning for Unionens makrofinansielle bistand til Egypten, at landet fortsætter med at gøre konkrete og troværdige fremskridt for at sikre respekt for effektive, demokratiske mekanismer – herunder et parlamentarisk flerpartisystem – samt retsstatsprincippet </w:t>
            </w:r>
            <w:r w:rsidRPr="001E22C2">
              <w:rPr>
                <w:b/>
                <w:bCs/>
                <w:i/>
                <w:iCs/>
              </w:rPr>
              <w:t>og respekt</w:t>
            </w:r>
            <w:r w:rsidRPr="001E22C2">
              <w:t xml:space="preserve"> for menneskerettighederne.</w:t>
            </w:r>
          </w:p>
        </w:tc>
        <w:tc>
          <w:tcPr>
            <w:tcW w:w="4876" w:type="dxa"/>
            <w:hideMark/>
          </w:tcPr>
          <w:p w14:paraId="40794B52" w14:textId="77777777" w:rsidR="00E10FCC" w:rsidRPr="001E22C2" w:rsidRDefault="00E10FCC" w:rsidP="00395924">
            <w:pPr>
              <w:pStyle w:val="Normal6"/>
              <w:rPr>
                <w:szCs w:val="24"/>
              </w:rPr>
            </w:pPr>
            <w:r w:rsidRPr="001E22C2">
              <w:t>1.</w:t>
            </w:r>
            <w:r w:rsidRPr="001E22C2">
              <w:tab/>
              <w:t xml:space="preserve">Det er en forudsætning for Unionens makrofinansielle bistand til Egypten, at landet fortsætter med at gøre konkrete og troværdige fremskridt for at sikre respekt for </w:t>
            </w:r>
            <w:r w:rsidRPr="001E22C2">
              <w:rPr>
                <w:b/>
                <w:bCs/>
                <w:i/>
                <w:iCs/>
              </w:rPr>
              <w:t>og styrkelse af</w:t>
            </w:r>
            <w:r w:rsidRPr="001E22C2">
              <w:t xml:space="preserve"> effektive, demokratiske mekanismer – herunder et parlamentarisk flerpartisystem – samt retsstatsprincippet</w:t>
            </w:r>
            <w:r w:rsidRPr="001E22C2">
              <w:rPr>
                <w:b/>
                <w:bCs/>
                <w:i/>
                <w:iCs/>
              </w:rPr>
              <w:t xml:space="preserve"> og vedholdende bestræber sig på at garantere respekten</w:t>
            </w:r>
            <w:r w:rsidRPr="001E22C2">
              <w:t xml:space="preserve"> for menneskerettighederne.</w:t>
            </w:r>
          </w:p>
        </w:tc>
      </w:tr>
    </w:tbl>
    <w:p w14:paraId="516C5121" w14:textId="77777777" w:rsidR="00E10FCC" w:rsidRPr="001E22C2" w:rsidRDefault="00E10FCC" w:rsidP="00E10FCC"/>
    <w:p w14:paraId="43714D6F" w14:textId="5A0FFCD6" w:rsidR="00E10FCC" w:rsidRPr="001E22C2" w:rsidRDefault="0040658D" w:rsidP="00E10FCC">
      <w:pPr>
        <w:pStyle w:val="AmNumberTabs"/>
      </w:pPr>
      <w:r>
        <w:t>Ændring</w:t>
      </w:r>
      <w:r w:rsidR="00E10FCC" w:rsidRPr="001E22C2">
        <w:tab/>
      </w:r>
      <w:r w:rsidR="00E10FCC" w:rsidRPr="001E22C2">
        <w:tab/>
        <w:t>20</w:t>
      </w:r>
    </w:p>
    <w:p w14:paraId="6CB46B1F" w14:textId="77777777" w:rsidR="00E10FCC" w:rsidRPr="001E22C2" w:rsidRDefault="00E10FCC" w:rsidP="00E10FCC"/>
    <w:p w14:paraId="607E6F42" w14:textId="77777777" w:rsidR="00E10FCC" w:rsidRPr="001E22C2" w:rsidRDefault="00E10FCC" w:rsidP="00E10FCC">
      <w:pPr>
        <w:pStyle w:val="NormalBold"/>
        <w:keepNext/>
      </w:pPr>
      <w:r w:rsidRPr="001E22C2">
        <w:t>Forslag til afgørelse</w:t>
      </w:r>
    </w:p>
    <w:p w14:paraId="6D7F1F80" w14:textId="77777777" w:rsidR="00E10FCC" w:rsidRPr="001E22C2" w:rsidRDefault="00E10FCC" w:rsidP="00E10FCC">
      <w:pPr>
        <w:pStyle w:val="NormalBold"/>
      </w:pPr>
      <w:r w:rsidRPr="001E22C2">
        <w:t>Artikel 2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0FCC" w:rsidRPr="001E22C2" w14:paraId="2CDB20B1" w14:textId="77777777" w:rsidTr="00395924">
        <w:trPr>
          <w:jc w:val="center"/>
        </w:trPr>
        <w:tc>
          <w:tcPr>
            <w:tcW w:w="9752" w:type="dxa"/>
            <w:gridSpan w:val="2"/>
          </w:tcPr>
          <w:p w14:paraId="40E85A40" w14:textId="77777777" w:rsidR="00E10FCC" w:rsidRPr="001E22C2" w:rsidRDefault="00E10FCC" w:rsidP="00395924">
            <w:pPr>
              <w:keepNext/>
            </w:pPr>
          </w:p>
        </w:tc>
      </w:tr>
      <w:tr w:rsidR="00E10FCC" w:rsidRPr="001E22C2" w14:paraId="0049DCA4" w14:textId="77777777" w:rsidTr="00395924">
        <w:trPr>
          <w:jc w:val="center"/>
        </w:trPr>
        <w:tc>
          <w:tcPr>
            <w:tcW w:w="4876" w:type="dxa"/>
            <w:hideMark/>
          </w:tcPr>
          <w:p w14:paraId="6D81FF2A" w14:textId="77777777" w:rsidR="00E10FCC" w:rsidRPr="001E22C2" w:rsidRDefault="00E10FCC" w:rsidP="00395924">
            <w:pPr>
              <w:pStyle w:val="ColumnHeading"/>
              <w:keepNext/>
            </w:pPr>
            <w:r w:rsidRPr="001E22C2">
              <w:t>Kommissionens forslag</w:t>
            </w:r>
          </w:p>
        </w:tc>
        <w:tc>
          <w:tcPr>
            <w:tcW w:w="4876" w:type="dxa"/>
            <w:hideMark/>
          </w:tcPr>
          <w:p w14:paraId="2F26D86F" w14:textId="30A3F620" w:rsidR="00E10FCC" w:rsidRPr="001E22C2" w:rsidRDefault="0040658D" w:rsidP="00395924">
            <w:pPr>
              <w:pStyle w:val="ColumnHeading"/>
              <w:keepNext/>
            </w:pPr>
            <w:r>
              <w:t>Ændring</w:t>
            </w:r>
          </w:p>
        </w:tc>
      </w:tr>
      <w:tr w:rsidR="00E10FCC" w:rsidRPr="001E22C2" w14:paraId="49637F23" w14:textId="77777777" w:rsidTr="00395924">
        <w:trPr>
          <w:jc w:val="center"/>
        </w:trPr>
        <w:tc>
          <w:tcPr>
            <w:tcW w:w="4876" w:type="dxa"/>
            <w:hideMark/>
          </w:tcPr>
          <w:p w14:paraId="2CA2298A" w14:textId="77777777" w:rsidR="00E10FCC" w:rsidRPr="001E22C2" w:rsidRDefault="00E10FCC" w:rsidP="00395924">
            <w:pPr>
              <w:pStyle w:val="Normal6"/>
            </w:pPr>
            <w:r w:rsidRPr="001E22C2">
              <w:t>2.</w:t>
            </w:r>
            <w:r w:rsidRPr="001E22C2">
              <w:tab/>
              <w:t>Kommissionens tjenestegrene og EU-Udenrigstjenesten kontrollerer, at disse forudsætninger overholdes i hele den periode, hvor Unionen yder makrofinansiel bistand.</w:t>
            </w:r>
          </w:p>
        </w:tc>
        <w:tc>
          <w:tcPr>
            <w:tcW w:w="4876" w:type="dxa"/>
            <w:hideMark/>
          </w:tcPr>
          <w:p w14:paraId="6420622F" w14:textId="77777777" w:rsidR="00E10FCC" w:rsidRPr="001E22C2" w:rsidRDefault="00E10FCC" w:rsidP="00395924">
            <w:pPr>
              <w:pStyle w:val="Normal6"/>
              <w:rPr>
                <w:szCs w:val="24"/>
              </w:rPr>
            </w:pPr>
            <w:r w:rsidRPr="001E22C2">
              <w:t>2.</w:t>
            </w:r>
            <w:r w:rsidRPr="001E22C2">
              <w:tab/>
              <w:t>Kommissionens tjenestegrene og EU-Udenrigstjenesten kontrollerer, at disse forudsætninger overholdes i hele den periode, hvor Unionen yder makrofinansiel bistand</w:t>
            </w:r>
            <w:r w:rsidRPr="001E22C2">
              <w:rPr>
                <w:b/>
                <w:bCs/>
                <w:i/>
                <w:iCs/>
              </w:rPr>
              <w:t>, og aflægger regelmæssigt og på skrift rapport til Europa-Parlamentet om gennemførelsen af den økonomiske politik og de finansielle betingelser, der er fastsat i aftalememorandummet</w:t>
            </w:r>
            <w:r w:rsidRPr="001E22C2">
              <w:t>.</w:t>
            </w:r>
          </w:p>
        </w:tc>
      </w:tr>
    </w:tbl>
    <w:p w14:paraId="0911484C" w14:textId="77777777" w:rsidR="00E10FCC" w:rsidRPr="001E22C2" w:rsidRDefault="00E10FCC" w:rsidP="00E10FCC"/>
    <w:p w14:paraId="770F3245" w14:textId="53B95C6C" w:rsidR="00E10FCC" w:rsidRPr="001E22C2" w:rsidRDefault="0040658D" w:rsidP="00E10FCC">
      <w:pPr>
        <w:pStyle w:val="AMNumberTabs0"/>
        <w:keepNext/>
      </w:pPr>
      <w:r>
        <w:lastRenderedPageBreak/>
        <w:t>Ændring</w:t>
      </w:r>
      <w:r w:rsidR="00E10FCC" w:rsidRPr="001E22C2">
        <w:tab/>
      </w:r>
      <w:r w:rsidR="00E10FCC" w:rsidRPr="001E22C2">
        <w:tab/>
        <w:t>21</w:t>
      </w:r>
    </w:p>
    <w:p w14:paraId="1D0876C8" w14:textId="77777777" w:rsidR="00E10FCC" w:rsidRPr="001E22C2" w:rsidRDefault="00E10FCC" w:rsidP="00E10FCC">
      <w:pPr>
        <w:pStyle w:val="NormalBold12b"/>
        <w:keepNext/>
      </w:pPr>
      <w:r w:rsidRPr="001E22C2">
        <w:t>Forslag til afgørelse</w:t>
      </w:r>
    </w:p>
    <w:p w14:paraId="68C197EB" w14:textId="77777777" w:rsidR="00E10FCC" w:rsidRPr="001E22C2" w:rsidRDefault="00E10FCC" w:rsidP="00E10FCC">
      <w:pPr>
        <w:pStyle w:val="NormalBold"/>
      </w:pPr>
      <w:r w:rsidRPr="001E22C2">
        <w:t>Artikel 3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0FCC" w:rsidRPr="001E22C2" w14:paraId="74BF3773" w14:textId="77777777" w:rsidTr="00395924">
        <w:trPr>
          <w:jc w:val="center"/>
        </w:trPr>
        <w:tc>
          <w:tcPr>
            <w:tcW w:w="9752" w:type="dxa"/>
            <w:gridSpan w:val="2"/>
          </w:tcPr>
          <w:p w14:paraId="65EDF43A" w14:textId="77777777" w:rsidR="00E10FCC" w:rsidRPr="001E22C2" w:rsidRDefault="00E10FCC" w:rsidP="00395924">
            <w:pPr>
              <w:keepNext/>
            </w:pPr>
          </w:p>
        </w:tc>
      </w:tr>
      <w:tr w:rsidR="00E10FCC" w:rsidRPr="001E22C2" w14:paraId="0895E545" w14:textId="77777777" w:rsidTr="00395924">
        <w:trPr>
          <w:jc w:val="center"/>
        </w:trPr>
        <w:tc>
          <w:tcPr>
            <w:tcW w:w="4876" w:type="dxa"/>
            <w:hideMark/>
          </w:tcPr>
          <w:p w14:paraId="66BF2392" w14:textId="77777777" w:rsidR="00E10FCC" w:rsidRPr="001E22C2" w:rsidRDefault="00E10FCC" w:rsidP="00395924">
            <w:pPr>
              <w:pStyle w:val="ColumnHeading"/>
              <w:keepNext/>
            </w:pPr>
            <w:r w:rsidRPr="001E22C2">
              <w:t>Kommissionens forslag</w:t>
            </w:r>
          </w:p>
        </w:tc>
        <w:tc>
          <w:tcPr>
            <w:tcW w:w="4876" w:type="dxa"/>
            <w:hideMark/>
          </w:tcPr>
          <w:p w14:paraId="4DC48E5A" w14:textId="7F5B5511" w:rsidR="00E10FCC" w:rsidRPr="001E22C2" w:rsidRDefault="0040658D" w:rsidP="00395924">
            <w:pPr>
              <w:pStyle w:val="ColumnHeading"/>
              <w:keepNext/>
            </w:pPr>
            <w:r>
              <w:t>Ændring</w:t>
            </w:r>
          </w:p>
        </w:tc>
      </w:tr>
      <w:tr w:rsidR="00E10FCC" w:rsidRPr="001E22C2" w14:paraId="42E67E9C" w14:textId="77777777" w:rsidTr="00395924">
        <w:trPr>
          <w:jc w:val="center"/>
        </w:trPr>
        <w:tc>
          <w:tcPr>
            <w:tcW w:w="4876" w:type="dxa"/>
            <w:hideMark/>
          </w:tcPr>
          <w:p w14:paraId="798941FC" w14:textId="77777777" w:rsidR="00E10FCC" w:rsidRPr="001E22C2" w:rsidRDefault="00E10FCC" w:rsidP="00395924">
            <w:pPr>
              <w:pStyle w:val="Normal6"/>
            </w:pPr>
            <w:r w:rsidRPr="001E22C2">
              <w:t>1.</w:t>
            </w:r>
            <w:r w:rsidRPr="001E22C2">
              <w:tab/>
              <w:t>Kommissionen aftaler efter undersøgelsesproceduren i artikel 7, stk. 2, klart definerede økonomisk-politiske og finansielle betingelser med de egyptiske myndigheder, der fokuserer på strukturreformer og sunde offentlige finanser, som Unionens makrofinansielle bistand skal være underlagt, og disse betingelser fastlægges i et aftalememorandum ("aftalememorandummet"), der indeholdende en tidshorisont for opfyldelsen af disse betingelser. De økonomisk-politiske og finansielle betingelser i aftalememorandummet skal være i overensstemmelse med de i artikel 1, stk. 3, omhandlede aftaler eller overenskomster, herunder de makroøkonomiske tilpasnings- og strukturreformprogrammer, som Egypten gennemfører med støtte fra IMF.</w:t>
            </w:r>
          </w:p>
        </w:tc>
        <w:tc>
          <w:tcPr>
            <w:tcW w:w="4876" w:type="dxa"/>
            <w:hideMark/>
          </w:tcPr>
          <w:p w14:paraId="21B54A0C" w14:textId="77777777" w:rsidR="00E10FCC" w:rsidRPr="001E22C2" w:rsidRDefault="00E10FCC" w:rsidP="00395924">
            <w:pPr>
              <w:pStyle w:val="Normal6"/>
              <w:rPr>
                <w:szCs w:val="24"/>
              </w:rPr>
            </w:pPr>
            <w:r w:rsidRPr="001E22C2">
              <w:t>1.</w:t>
            </w:r>
            <w:r w:rsidRPr="001E22C2">
              <w:tab/>
              <w:t xml:space="preserve">Kommissionen aftaler efter undersøgelsesproceduren i artikel 7, stk. 2, klart definerede økonomisk-politiske og finansielle betingelser med de egyptiske myndigheder, der fokuserer på strukturreformer </w:t>
            </w:r>
            <w:r w:rsidRPr="001E22C2">
              <w:rPr>
                <w:b/>
                <w:bCs/>
                <w:i/>
                <w:iCs/>
              </w:rPr>
              <w:t>såsom den nye strafferetsplejereform</w:t>
            </w:r>
            <w:r w:rsidRPr="001E22C2">
              <w:t xml:space="preserve"> og sunde offentlige finanser, som Unionens makrofinansielle bistand skal være underlagt, og disse betingelser fastlægges i et aftalememorandum ("aftalememorandummet"), der indeholdende en tidshorisont for opfyldelsen af disse betingelser. De økonomisk-politiske og finansielle betingelser i aftalememorandummet skal være i overensstemmelse med de i artikel 1, stk. 3, omhandlede aftaler eller overenskomster, herunder de makroøkonomiske tilpasnings- og strukturreformprogrammer, som Egypten gennemfører med støtte fra IMF.</w:t>
            </w:r>
          </w:p>
        </w:tc>
      </w:tr>
    </w:tbl>
    <w:p w14:paraId="1F93EEC1" w14:textId="77777777" w:rsidR="00E10FCC" w:rsidRPr="001E22C2" w:rsidRDefault="00E10FCC" w:rsidP="00E10FCC"/>
    <w:p w14:paraId="093B31EA" w14:textId="17B4E055" w:rsidR="00E10FCC" w:rsidRPr="001E22C2" w:rsidRDefault="0040658D" w:rsidP="00E10FCC">
      <w:pPr>
        <w:pStyle w:val="AmNumberTabs"/>
      </w:pPr>
      <w:r>
        <w:t>Ændring</w:t>
      </w:r>
      <w:r w:rsidR="00E10FCC" w:rsidRPr="001E22C2">
        <w:tab/>
      </w:r>
      <w:r w:rsidR="00E10FCC" w:rsidRPr="001E22C2">
        <w:tab/>
        <w:t>22</w:t>
      </w:r>
    </w:p>
    <w:p w14:paraId="3EF6A2A4" w14:textId="77777777" w:rsidR="00E10FCC" w:rsidRPr="001E22C2" w:rsidRDefault="00E10FCC" w:rsidP="00E10FCC"/>
    <w:p w14:paraId="16CA561B" w14:textId="77777777" w:rsidR="00E10FCC" w:rsidRPr="001E22C2" w:rsidRDefault="00E10FCC" w:rsidP="00E10FCC">
      <w:pPr>
        <w:pStyle w:val="NormalBold"/>
        <w:keepNext/>
      </w:pPr>
      <w:r w:rsidRPr="001E22C2">
        <w:t>Forslag til afgørelse</w:t>
      </w:r>
    </w:p>
    <w:p w14:paraId="6B560C31" w14:textId="77777777" w:rsidR="00E10FCC" w:rsidRPr="001E22C2" w:rsidRDefault="00E10FCC" w:rsidP="00E10FCC">
      <w:pPr>
        <w:pStyle w:val="NormalBold"/>
      </w:pPr>
      <w:r w:rsidRPr="001E22C2">
        <w:t>Artikel 3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0FCC" w:rsidRPr="001E22C2" w14:paraId="378AA082" w14:textId="77777777" w:rsidTr="00395924">
        <w:trPr>
          <w:jc w:val="center"/>
        </w:trPr>
        <w:tc>
          <w:tcPr>
            <w:tcW w:w="9752" w:type="dxa"/>
            <w:gridSpan w:val="2"/>
          </w:tcPr>
          <w:p w14:paraId="5F1EB174" w14:textId="77777777" w:rsidR="00E10FCC" w:rsidRPr="001E22C2" w:rsidRDefault="00E10FCC" w:rsidP="00395924">
            <w:pPr>
              <w:keepNext/>
            </w:pPr>
          </w:p>
        </w:tc>
      </w:tr>
      <w:tr w:rsidR="00E10FCC" w:rsidRPr="001E22C2" w14:paraId="5D61602B" w14:textId="77777777" w:rsidTr="00395924">
        <w:trPr>
          <w:jc w:val="center"/>
        </w:trPr>
        <w:tc>
          <w:tcPr>
            <w:tcW w:w="4876" w:type="dxa"/>
            <w:hideMark/>
          </w:tcPr>
          <w:p w14:paraId="5C3C6E3F" w14:textId="77777777" w:rsidR="00E10FCC" w:rsidRPr="001E22C2" w:rsidRDefault="00E10FCC" w:rsidP="00395924">
            <w:pPr>
              <w:pStyle w:val="ColumnHeading"/>
              <w:keepNext/>
            </w:pPr>
            <w:r w:rsidRPr="001E22C2">
              <w:t>Kommissionens forslag</w:t>
            </w:r>
          </w:p>
        </w:tc>
        <w:tc>
          <w:tcPr>
            <w:tcW w:w="4876" w:type="dxa"/>
            <w:hideMark/>
          </w:tcPr>
          <w:p w14:paraId="155E4A9F" w14:textId="7F760F13" w:rsidR="00E10FCC" w:rsidRPr="001E22C2" w:rsidRDefault="0040658D" w:rsidP="00395924">
            <w:pPr>
              <w:pStyle w:val="ColumnHeading"/>
              <w:keepNext/>
            </w:pPr>
            <w:r>
              <w:t>Ændring</w:t>
            </w:r>
          </w:p>
        </w:tc>
      </w:tr>
      <w:tr w:rsidR="00E10FCC" w:rsidRPr="001E22C2" w14:paraId="4D810942" w14:textId="77777777" w:rsidTr="00395924">
        <w:trPr>
          <w:jc w:val="center"/>
        </w:trPr>
        <w:tc>
          <w:tcPr>
            <w:tcW w:w="4876" w:type="dxa"/>
            <w:hideMark/>
          </w:tcPr>
          <w:p w14:paraId="7BB34A7A" w14:textId="77777777" w:rsidR="00E10FCC" w:rsidRPr="001E22C2" w:rsidRDefault="00E10FCC" w:rsidP="00395924">
            <w:pPr>
              <w:pStyle w:val="Normal6"/>
            </w:pPr>
            <w:r w:rsidRPr="001E22C2">
              <w:t>2.</w:t>
            </w:r>
            <w:r w:rsidRPr="001E22C2">
              <w:tab/>
            </w:r>
            <w:r w:rsidRPr="00CF1440">
              <w:rPr>
                <w:bCs/>
                <w:iCs/>
              </w:rPr>
              <w:t>Betingelserne</w:t>
            </w:r>
            <w:r w:rsidRPr="001E22C2">
              <w:t xml:space="preserve"> i stk. 1 har især til formål at styrke effektiviteten, gennemsigtigheden og pålideligheden af systemerne til offentlig økonomistyring i Egypten, herunder med henblik på anvendelsen af Unionens makrofinansielle bistand. Fremskridt med hensyn til gensidig markedsåbning, udvikling af regelbaseret og fair handel samt andre prioriteringer i sammenhæng med Unionens eksterne politik skal også tages med i betragtning ved udformningen af de </w:t>
            </w:r>
            <w:r w:rsidRPr="001E22C2">
              <w:lastRenderedPageBreak/>
              <w:t>politiske foranstaltninger. Kommissionen fører regelmæssigt kontrol med de fremskridt, der gøres i retning af disse mål.</w:t>
            </w:r>
          </w:p>
        </w:tc>
        <w:tc>
          <w:tcPr>
            <w:tcW w:w="4876" w:type="dxa"/>
            <w:hideMark/>
          </w:tcPr>
          <w:p w14:paraId="283D2A00" w14:textId="04900609" w:rsidR="00E10FCC" w:rsidRPr="001E22C2" w:rsidRDefault="00E10FCC">
            <w:pPr>
              <w:pStyle w:val="Normal6"/>
              <w:rPr>
                <w:szCs w:val="24"/>
              </w:rPr>
            </w:pPr>
            <w:r w:rsidRPr="001E22C2">
              <w:lastRenderedPageBreak/>
              <w:t>2.</w:t>
            </w:r>
            <w:r w:rsidRPr="001E22C2">
              <w:tab/>
            </w:r>
            <w:r w:rsidR="001A5E33">
              <w:t xml:space="preserve">Betingelserne vedrørende </w:t>
            </w:r>
            <w:r w:rsidR="001A5E33">
              <w:rPr>
                <w:b/>
                <w:bCs/>
                <w:i/>
                <w:iCs/>
              </w:rPr>
              <w:t>d</w:t>
            </w:r>
            <w:r w:rsidRPr="001E22C2">
              <w:rPr>
                <w:b/>
                <w:bCs/>
                <w:i/>
                <w:iCs/>
              </w:rPr>
              <w:t>e</w:t>
            </w:r>
            <w:r w:rsidR="001A5E33">
              <w:rPr>
                <w:b/>
                <w:bCs/>
                <w:i/>
                <w:iCs/>
              </w:rPr>
              <w:t>n</w:t>
            </w:r>
            <w:r w:rsidRPr="001E22C2">
              <w:t xml:space="preserve"> </w:t>
            </w:r>
            <w:r w:rsidRPr="001E22C2">
              <w:rPr>
                <w:b/>
                <w:bCs/>
                <w:i/>
                <w:iCs/>
              </w:rPr>
              <w:t>økonomi</w:t>
            </w:r>
            <w:r w:rsidR="001A5E33">
              <w:rPr>
                <w:b/>
                <w:bCs/>
                <w:i/>
                <w:iCs/>
              </w:rPr>
              <w:t xml:space="preserve">ske </w:t>
            </w:r>
            <w:r w:rsidRPr="001E22C2">
              <w:rPr>
                <w:b/>
                <w:bCs/>
                <w:i/>
                <w:iCs/>
              </w:rPr>
              <w:t>politik</w:t>
            </w:r>
            <w:r w:rsidRPr="001E22C2">
              <w:t xml:space="preserve"> og </w:t>
            </w:r>
            <w:r w:rsidR="001A5E33">
              <w:rPr>
                <w:b/>
                <w:i/>
              </w:rPr>
              <w:t xml:space="preserve">de </w:t>
            </w:r>
            <w:r w:rsidRPr="001E22C2">
              <w:rPr>
                <w:b/>
                <w:bCs/>
                <w:i/>
                <w:iCs/>
              </w:rPr>
              <w:t>finansielle</w:t>
            </w:r>
            <w:r w:rsidRPr="001E22C2">
              <w:t xml:space="preserve"> </w:t>
            </w:r>
            <w:r w:rsidRPr="001E22C2">
              <w:rPr>
                <w:b/>
                <w:bCs/>
                <w:i/>
                <w:iCs/>
              </w:rPr>
              <w:t>betingelser</w:t>
            </w:r>
            <w:r w:rsidRPr="001E22C2">
              <w:t xml:space="preserve"> i stk. 1 har især til formål at styrke effektiviteten, gennemsigtigheden og pålideligheden af systemerne til offentlig økonomistyring i Egypten, herunder med henblik på anvendelsen af Unionens makrofinansielle bistand. Fremskridt med hensyn til gensidig markedsåbning, </w:t>
            </w:r>
            <w:r w:rsidRPr="001E22C2">
              <w:rPr>
                <w:b/>
                <w:bCs/>
                <w:i/>
                <w:iCs/>
              </w:rPr>
              <w:t xml:space="preserve">herunder for </w:t>
            </w:r>
            <w:proofErr w:type="spellStart"/>
            <w:r w:rsidRPr="001E22C2">
              <w:rPr>
                <w:b/>
                <w:bCs/>
                <w:i/>
                <w:iCs/>
              </w:rPr>
              <w:t>SMV'er</w:t>
            </w:r>
            <w:proofErr w:type="spellEnd"/>
            <w:r w:rsidRPr="001E22C2">
              <w:rPr>
                <w:b/>
                <w:bCs/>
                <w:i/>
                <w:iCs/>
              </w:rPr>
              <w:t xml:space="preserve">, </w:t>
            </w:r>
            <w:r w:rsidRPr="001E22C2">
              <w:t xml:space="preserve">udvikling af regelbaseret og fair handel, </w:t>
            </w:r>
            <w:r w:rsidRPr="001E22C2">
              <w:rPr>
                <w:b/>
                <w:bCs/>
                <w:i/>
                <w:iCs/>
              </w:rPr>
              <w:t xml:space="preserve">bæredygtig udvikling, god </w:t>
            </w:r>
            <w:r w:rsidRPr="001E22C2">
              <w:rPr>
                <w:b/>
                <w:bCs/>
                <w:i/>
                <w:iCs/>
              </w:rPr>
              <w:lastRenderedPageBreak/>
              <w:t>forvaltningspraksis</w:t>
            </w:r>
            <w:r w:rsidRPr="001E22C2">
              <w:t xml:space="preserve"> samt andre prioriteringer i sammenhæng med Unionens eksterne politik skal også tages med i betragtning ved udformningen af de politiske foranstaltninger. Kommissionen fører regelmæssigt kontrol med de fremskridt, der gøres i retning af disse mål.</w:t>
            </w:r>
          </w:p>
        </w:tc>
      </w:tr>
    </w:tbl>
    <w:p w14:paraId="6A4CF8D9" w14:textId="5CB6F767" w:rsidR="00E10FCC" w:rsidRDefault="00E10FCC" w:rsidP="00E10FCC"/>
    <w:p w14:paraId="35533B86" w14:textId="2606AB17" w:rsidR="0060295F" w:rsidRPr="009549E3" w:rsidRDefault="0060295F" w:rsidP="0060295F">
      <w:pPr>
        <w:pStyle w:val="AmNumberTabs"/>
      </w:pPr>
      <w:r w:rsidRPr="009549E3">
        <w:t>Ændring</w:t>
      </w:r>
      <w:r w:rsidRPr="009549E3">
        <w:tab/>
      </w:r>
      <w:r w:rsidRPr="009549E3">
        <w:tab/>
        <w:t>49</w:t>
      </w:r>
    </w:p>
    <w:p w14:paraId="551F5713" w14:textId="77777777" w:rsidR="0060295F" w:rsidRPr="009549E3" w:rsidRDefault="0060295F" w:rsidP="0060295F">
      <w:pPr>
        <w:pStyle w:val="NormalBold12b"/>
      </w:pPr>
      <w:r w:rsidRPr="009549E3">
        <w:t>Forslag til afgørelse</w:t>
      </w:r>
    </w:p>
    <w:p w14:paraId="2E5C541D" w14:textId="77777777" w:rsidR="0060295F" w:rsidRPr="009549E3" w:rsidRDefault="0060295F" w:rsidP="0060295F">
      <w:pPr>
        <w:pStyle w:val="NormalBold"/>
      </w:pPr>
      <w:r w:rsidRPr="009549E3">
        <w:t>Artikel 4 – stk. 3 – afsnit 1 – litra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295F" w:rsidRPr="009549E3" w14:paraId="35D605C3" w14:textId="77777777" w:rsidTr="00A55FB8">
        <w:trPr>
          <w:trHeight w:hRule="exact" w:val="240"/>
          <w:jc w:val="center"/>
        </w:trPr>
        <w:tc>
          <w:tcPr>
            <w:tcW w:w="9752" w:type="dxa"/>
            <w:gridSpan w:val="2"/>
            <w:tcBorders>
              <w:top w:val="nil"/>
              <w:left w:val="nil"/>
              <w:bottom w:val="nil"/>
              <w:right w:val="nil"/>
            </w:tcBorders>
          </w:tcPr>
          <w:p w14:paraId="271398B4" w14:textId="77777777" w:rsidR="0060295F" w:rsidRPr="009549E3" w:rsidRDefault="0060295F" w:rsidP="00A55FB8"/>
        </w:tc>
      </w:tr>
      <w:tr w:rsidR="0060295F" w:rsidRPr="009549E3" w14:paraId="30FFACF4" w14:textId="77777777" w:rsidTr="00A55FB8">
        <w:trPr>
          <w:trHeight w:val="240"/>
          <w:jc w:val="center"/>
        </w:trPr>
        <w:tc>
          <w:tcPr>
            <w:tcW w:w="4876" w:type="dxa"/>
            <w:tcBorders>
              <w:top w:val="nil"/>
              <w:left w:val="nil"/>
              <w:bottom w:val="nil"/>
              <w:right w:val="nil"/>
            </w:tcBorders>
          </w:tcPr>
          <w:p w14:paraId="6EA7D18B" w14:textId="77777777" w:rsidR="0060295F" w:rsidRPr="009549E3" w:rsidRDefault="0060295F" w:rsidP="00A55FB8">
            <w:pPr>
              <w:pStyle w:val="AmColumnHeading"/>
            </w:pPr>
            <w:r w:rsidRPr="009549E3">
              <w:t>Kommissionens forslag</w:t>
            </w:r>
          </w:p>
        </w:tc>
        <w:tc>
          <w:tcPr>
            <w:tcW w:w="4876" w:type="dxa"/>
            <w:tcBorders>
              <w:top w:val="nil"/>
              <w:left w:val="nil"/>
              <w:bottom w:val="nil"/>
              <w:right w:val="nil"/>
            </w:tcBorders>
          </w:tcPr>
          <w:p w14:paraId="371EBB2E" w14:textId="5CBBF50A" w:rsidR="0060295F" w:rsidRPr="009549E3" w:rsidRDefault="0060295F" w:rsidP="00A55FB8">
            <w:pPr>
              <w:pStyle w:val="AmColumnHeading"/>
            </w:pPr>
            <w:r>
              <w:t>Ændring</w:t>
            </w:r>
          </w:p>
        </w:tc>
      </w:tr>
      <w:tr w:rsidR="0060295F" w:rsidRPr="009549E3" w14:paraId="179645BC" w14:textId="77777777" w:rsidTr="00A55FB8">
        <w:trPr>
          <w:jc w:val="center"/>
        </w:trPr>
        <w:tc>
          <w:tcPr>
            <w:tcW w:w="4876" w:type="dxa"/>
            <w:tcBorders>
              <w:top w:val="nil"/>
              <w:left w:val="nil"/>
              <w:bottom w:val="nil"/>
              <w:right w:val="nil"/>
            </w:tcBorders>
          </w:tcPr>
          <w:p w14:paraId="5B9ACCEE" w14:textId="77777777" w:rsidR="0060295F" w:rsidRPr="009549E3" w:rsidRDefault="0060295F" w:rsidP="00A55FB8">
            <w:pPr>
              <w:pStyle w:val="Normal6a"/>
            </w:pPr>
            <w:r w:rsidRPr="009549E3">
              <w:t>c)</w:t>
            </w:r>
            <w:r w:rsidRPr="009549E3">
              <w:tab/>
              <w:t xml:space="preserve">de økonomipolitiske </w:t>
            </w:r>
            <w:r w:rsidRPr="00CF1440">
              <w:rPr>
                <w:bCs/>
                <w:iCs/>
              </w:rPr>
              <w:t>og</w:t>
            </w:r>
            <w:r w:rsidRPr="009549E3">
              <w:t xml:space="preserve"> finansielle betingelser i aftalememorandummet er gennemført på tilfredsstillende vis.</w:t>
            </w:r>
          </w:p>
        </w:tc>
        <w:tc>
          <w:tcPr>
            <w:tcW w:w="4876" w:type="dxa"/>
            <w:tcBorders>
              <w:top w:val="nil"/>
              <w:left w:val="nil"/>
              <w:bottom w:val="nil"/>
              <w:right w:val="nil"/>
            </w:tcBorders>
          </w:tcPr>
          <w:p w14:paraId="5CB49A74" w14:textId="2B194304" w:rsidR="0060295F" w:rsidRPr="009549E3" w:rsidRDefault="0060295F">
            <w:pPr>
              <w:pStyle w:val="Normal6a"/>
            </w:pPr>
            <w:r w:rsidRPr="009549E3">
              <w:t>c)</w:t>
            </w:r>
            <w:r w:rsidRPr="009549E3">
              <w:tab/>
            </w:r>
            <w:r w:rsidR="001A5E33">
              <w:rPr>
                <w:b/>
                <w:i/>
              </w:rPr>
              <w:t xml:space="preserve">betingelserne vedrørende den </w:t>
            </w:r>
            <w:r w:rsidRPr="00CF1440">
              <w:rPr>
                <w:b/>
                <w:i/>
              </w:rPr>
              <w:t>økonomi</w:t>
            </w:r>
            <w:r w:rsidR="001A5E33">
              <w:rPr>
                <w:b/>
                <w:i/>
              </w:rPr>
              <w:t>ske</w:t>
            </w:r>
            <w:r w:rsidR="001A5E33">
              <w:t xml:space="preserve"> </w:t>
            </w:r>
            <w:r w:rsidRPr="00CF1440">
              <w:rPr>
                <w:b/>
                <w:i/>
              </w:rPr>
              <w:t>politik</w:t>
            </w:r>
            <w:r w:rsidR="001A5E33">
              <w:rPr>
                <w:b/>
                <w:i/>
              </w:rPr>
              <w:t>,</w:t>
            </w:r>
            <w:r w:rsidRPr="009549E3">
              <w:t xml:space="preserve"> </w:t>
            </w:r>
            <w:r w:rsidR="001A5E33" w:rsidRPr="00CF1440">
              <w:t>de</w:t>
            </w:r>
            <w:r w:rsidR="001A5E33">
              <w:rPr>
                <w:b/>
                <w:i/>
              </w:rPr>
              <w:t xml:space="preserve"> </w:t>
            </w:r>
            <w:r w:rsidRPr="009549E3">
              <w:t xml:space="preserve">finansielle betingelser </w:t>
            </w:r>
            <w:r w:rsidRPr="009549E3">
              <w:rPr>
                <w:b/>
                <w:bCs/>
                <w:i/>
                <w:iCs/>
              </w:rPr>
              <w:t>og betingelserne vedrørende demokrati, retsstatsprincippet og menneskerettigheder</w:t>
            </w:r>
            <w:r w:rsidRPr="009549E3">
              <w:t xml:space="preserve"> i</w:t>
            </w:r>
            <w:r w:rsidR="00A92F27">
              <w:t xml:space="preserve"> </w:t>
            </w:r>
            <w:r w:rsidRPr="009549E3">
              <w:t>aftalememorandummet er gennemført på tilfredsstillende vis.</w:t>
            </w:r>
          </w:p>
        </w:tc>
      </w:tr>
    </w:tbl>
    <w:p w14:paraId="723E00E2" w14:textId="300C336B" w:rsidR="0060295F" w:rsidRPr="001E22C2" w:rsidRDefault="0060295F" w:rsidP="0060295F"/>
    <w:p w14:paraId="25F38ECD" w14:textId="3566553B" w:rsidR="00E10FCC" w:rsidRPr="001E22C2" w:rsidRDefault="0040658D" w:rsidP="00E10FCC">
      <w:pPr>
        <w:pStyle w:val="AMNumberTabs0"/>
        <w:keepNext/>
      </w:pPr>
      <w:r>
        <w:t>Ændring</w:t>
      </w:r>
      <w:r w:rsidR="00E10FCC" w:rsidRPr="001E22C2">
        <w:tab/>
      </w:r>
      <w:r w:rsidR="00E10FCC" w:rsidRPr="001E22C2">
        <w:tab/>
        <w:t>23</w:t>
      </w:r>
    </w:p>
    <w:p w14:paraId="0BBA0C84" w14:textId="77777777" w:rsidR="00E10FCC" w:rsidRPr="001E22C2" w:rsidRDefault="00E10FCC" w:rsidP="00E10FCC">
      <w:pPr>
        <w:pStyle w:val="NormalBold12b"/>
        <w:keepNext/>
      </w:pPr>
      <w:r w:rsidRPr="001E22C2">
        <w:t>Forslag til afgørelse</w:t>
      </w:r>
    </w:p>
    <w:p w14:paraId="7B7EE6B6" w14:textId="77777777" w:rsidR="00E10FCC" w:rsidRPr="001E22C2" w:rsidRDefault="00E10FCC" w:rsidP="00E10FCC">
      <w:pPr>
        <w:pStyle w:val="NormalBold"/>
      </w:pPr>
      <w:r w:rsidRPr="001E22C2">
        <w:t>Artikel 4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0FCC" w:rsidRPr="001E22C2" w14:paraId="32A64A16" w14:textId="77777777" w:rsidTr="00395924">
        <w:trPr>
          <w:jc w:val="center"/>
        </w:trPr>
        <w:tc>
          <w:tcPr>
            <w:tcW w:w="9752" w:type="dxa"/>
            <w:gridSpan w:val="2"/>
          </w:tcPr>
          <w:p w14:paraId="4E65CE40" w14:textId="77777777" w:rsidR="00E10FCC" w:rsidRPr="001E22C2" w:rsidRDefault="00E10FCC" w:rsidP="00395924">
            <w:pPr>
              <w:keepNext/>
            </w:pPr>
          </w:p>
        </w:tc>
      </w:tr>
      <w:tr w:rsidR="00E10FCC" w:rsidRPr="001E22C2" w14:paraId="6AD81F28" w14:textId="77777777" w:rsidTr="00395924">
        <w:trPr>
          <w:jc w:val="center"/>
        </w:trPr>
        <w:tc>
          <w:tcPr>
            <w:tcW w:w="4876" w:type="dxa"/>
            <w:hideMark/>
          </w:tcPr>
          <w:p w14:paraId="307509DB" w14:textId="77777777" w:rsidR="00E10FCC" w:rsidRPr="001E22C2" w:rsidRDefault="00E10FCC" w:rsidP="00395924">
            <w:pPr>
              <w:pStyle w:val="ColumnHeading"/>
              <w:keepNext/>
            </w:pPr>
            <w:r w:rsidRPr="001E22C2">
              <w:t>Kommissionens forslag</w:t>
            </w:r>
          </w:p>
        </w:tc>
        <w:tc>
          <w:tcPr>
            <w:tcW w:w="4876" w:type="dxa"/>
            <w:hideMark/>
          </w:tcPr>
          <w:p w14:paraId="1507E490" w14:textId="10440E80" w:rsidR="00E10FCC" w:rsidRPr="001E22C2" w:rsidRDefault="0040658D" w:rsidP="00395924">
            <w:pPr>
              <w:pStyle w:val="ColumnHeading"/>
              <w:keepNext/>
            </w:pPr>
            <w:r>
              <w:t>Ændring</w:t>
            </w:r>
          </w:p>
        </w:tc>
      </w:tr>
      <w:tr w:rsidR="00E10FCC" w:rsidRPr="001E22C2" w14:paraId="36068F8B" w14:textId="77777777" w:rsidTr="00395924">
        <w:trPr>
          <w:jc w:val="center"/>
        </w:trPr>
        <w:tc>
          <w:tcPr>
            <w:tcW w:w="4876" w:type="dxa"/>
            <w:hideMark/>
          </w:tcPr>
          <w:p w14:paraId="0030403D" w14:textId="77777777" w:rsidR="00E10FCC" w:rsidRPr="001E22C2" w:rsidRDefault="00E10FCC" w:rsidP="00395924">
            <w:pPr>
              <w:pStyle w:val="Normal6"/>
            </w:pPr>
            <w:r w:rsidRPr="001E22C2">
              <w:t>4.</w:t>
            </w:r>
            <w:r w:rsidRPr="001E22C2">
              <w:tab/>
              <w:t>Såfremt betingelserne i stk. 3 ikke opfyldes, suspenderer Kommissionen midlertidigt eller ophæver udbetalingen af Unionens makrofinansielle bistand. I givet fald underretter den Europa-Parlamentet og Rådet om årsagerne til denne suspension eller ophævelse.</w:t>
            </w:r>
          </w:p>
        </w:tc>
        <w:tc>
          <w:tcPr>
            <w:tcW w:w="4876" w:type="dxa"/>
            <w:hideMark/>
          </w:tcPr>
          <w:p w14:paraId="561D1DA1" w14:textId="032CB577" w:rsidR="00E10FCC" w:rsidRPr="001E22C2" w:rsidRDefault="00E10FCC">
            <w:pPr>
              <w:pStyle w:val="Normal6"/>
              <w:rPr>
                <w:szCs w:val="24"/>
              </w:rPr>
            </w:pPr>
            <w:r w:rsidRPr="001E22C2">
              <w:t>4.</w:t>
            </w:r>
            <w:r w:rsidRPr="001E22C2">
              <w:tab/>
              <w:t xml:space="preserve">Såfremt betingelserne i stk. 3 ikke opfyldes, suspenderer Kommissionen midlertidigt eller ophæver udbetalingen af Unionens makrofinansielle bistand. I givet fald underretter den </w:t>
            </w:r>
            <w:r w:rsidR="001A5E33">
              <w:rPr>
                <w:b/>
                <w:bCs/>
                <w:i/>
                <w:iCs/>
              </w:rPr>
              <w:t>straks</w:t>
            </w:r>
            <w:r w:rsidRPr="001E22C2">
              <w:t xml:space="preserve"> Europa-Parlamentet og Rådet om årsagerne til denne suspension eller ophævelse.</w:t>
            </w:r>
          </w:p>
        </w:tc>
      </w:tr>
    </w:tbl>
    <w:p w14:paraId="34BD987F" w14:textId="77777777" w:rsidR="00E10FCC" w:rsidRPr="001E22C2" w:rsidRDefault="00E10FCC" w:rsidP="00E10FCC"/>
    <w:p w14:paraId="6890012C" w14:textId="27FA7799" w:rsidR="00E10FCC" w:rsidRPr="001E22C2" w:rsidRDefault="0040658D" w:rsidP="00E10FCC">
      <w:pPr>
        <w:pStyle w:val="AmNumberTabs"/>
      </w:pPr>
      <w:r>
        <w:t>Ændring</w:t>
      </w:r>
      <w:r w:rsidR="00E10FCC" w:rsidRPr="001E22C2">
        <w:tab/>
      </w:r>
      <w:r w:rsidR="00E10FCC" w:rsidRPr="001E22C2">
        <w:tab/>
        <w:t>24</w:t>
      </w:r>
    </w:p>
    <w:p w14:paraId="7789E84C" w14:textId="77777777" w:rsidR="00E10FCC" w:rsidRPr="001E22C2" w:rsidRDefault="00E10FCC" w:rsidP="00E10FCC">
      <w:pPr>
        <w:pStyle w:val="NormalBold12b"/>
      </w:pPr>
      <w:r w:rsidRPr="001E22C2">
        <w:t>Forslag til afgørelse</w:t>
      </w:r>
    </w:p>
    <w:p w14:paraId="00A19A5C" w14:textId="77777777" w:rsidR="00E10FCC" w:rsidRPr="001E22C2" w:rsidRDefault="00E10FCC" w:rsidP="00E10FCC">
      <w:pPr>
        <w:pStyle w:val="NormalBold"/>
      </w:pPr>
      <w:r w:rsidRPr="001E22C2">
        <w:t>Artikel 5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0FCC" w:rsidRPr="001E22C2" w14:paraId="12BC6268" w14:textId="77777777" w:rsidTr="00395924">
        <w:trPr>
          <w:trHeight w:val="240"/>
          <w:jc w:val="center"/>
        </w:trPr>
        <w:tc>
          <w:tcPr>
            <w:tcW w:w="9752" w:type="dxa"/>
            <w:gridSpan w:val="2"/>
            <w:tcBorders>
              <w:top w:val="nil"/>
              <w:left w:val="nil"/>
              <w:bottom w:val="nil"/>
              <w:right w:val="nil"/>
            </w:tcBorders>
          </w:tcPr>
          <w:p w14:paraId="52AB5A84" w14:textId="77777777" w:rsidR="00E10FCC" w:rsidRPr="001E22C2" w:rsidRDefault="00E10FCC" w:rsidP="00395924"/>
        </w:tc>
      </w:tr>
      <w:tr w:rsidR="00E10FCC" w:rsidRPr="001E22C2" w14:paraId="54D8D760" w14:textId="77777777" w:rsidTr="00395924">
        <w:trPr>
          <w:trHeight w:val="240"/>
          <w:jc w:val="center"/>
        </w:trPr>
        <w:tc>
          <w:tcPr>
            <w:tcW w:w="4876" w:type="dxa"/>
            <w:tcBorders>
              <w:top w:val="nil"/>
              <w:left w:val="nil"/>
              <w:bottom w:val="nil"/>
              <w:right w:val="nil"/>
            </w:tcBorders>
            <w:hideMark/>
          </w:tcPr>
          <w:p w14:paraId="6017F6A9" w14:textId="77777777" w:rsidR="00E10FCC" w:rsidRPr="001E22C2" w:rsidRDefault="00E10FCC" w:rsidP="00395924">
            <w:pPr>
              <w:pStyle w:val="AmColumnHeading"/>
            </w:pPr>
            <w:r w:rsidRPr="001E22C2">
              <w:t>Kommissionens forslag</w:t>
            </w:r>
          </w:p>
        </w:tc>
        <w:tc>
          <w:tcPr>
            <w:tcW w:w="4876" w:type="dxa"/>
            <w:tcBorders>
              <w:top w:val="nil"/>
              <w:left w:val="nil"/>
              <w:bottom w:val="nil"/>
              <w:right w:val="nil"/>
            </w:tcBorders>
            <w:hideMark/>
          </w:tcPr>
          <w:p w14:paraId="125EAB28" w14:textId="58043623" w:rsidR="00E10FCC" w:rsidRPr="001E22C2" w:rsidRDefault="0040658D" w:rsidP="00395924">
            <w:pPr>
              <w:pStyle w:val="AmColumnHeading"/>
            </w:pPr>
            <w:r>
              <w:t>Ændring</w:t>
            </w:r>
          </w:p>
        </w:tc>
      </w:tr>
      <w:tr w:rsidR="00E10FCC" w:rsidRPr="001E22C2" w14:paraId="56AF81E0" w14:textId="77777777" w:rsidTr="00395924">
        <w:trPr>
          <w:jc w:val="center"/>
        </w:trPr>
        <w:tc>
          <w:tcPr>
            <w:tcW w:w="4876" w:type="dxa"/>
            <w:tcBorders>
              <w:top w:val="nil"/>
              <w:left w:val="nil"/>
              <w:bottom w:val="nil"/>
              <w:right w:val="nil"/>
            </w:tcBorders>
            <w:hideMark/>
          </w:tcPr>
          <w:p w14:paraId="1DCB6068" w14:textId="77777777" w:rsidR="00E10FCC" w:rsidRPr="001E22C2" w:rsidRDefault="00E10FCC" w:rsidP="00395924">
            <w:pPr>
              <w:pStyle w:val="Normal6a"/>
            </w:pPr>
            <w:r w:rsidRPr="001E22C2">
              <w:t>1)</w:t>
            </w:r>
            <w:r w:rsidRPr="001E22C2">
              <w:tab/>
              <w:t xml:space="preserve">Med henblik på finansiering af den støtte under den makrofinansielle bistand, </w:t>
            </w:r>
            <w:r w:rsidRPr="001E22C2">
              <w:lastRenderedPageBreak/>
              <w:t xml:space="preserve">som ydes i form af lån, tillægges Kommissionen beføjelse til på Unionens vegne at låne de nødvendige midler på kapitalmarkederne eller fra finansielle institutioner i overensstemmelse med </w:t>
            </w:r>
            <w:r w:rsidRPr="001E22C2">
              <w:rPr>
                <w:b/>
                <w:bCs/>
                <w:i/>
                <w:iCs/>
              </w:rPr>
              <w:t>artikel 220a</w:t>
            </w:r>
            <w:r w:rsidRPr="001E22C2">
              <w:t xml:space="preserve"> i forordning (EU, </w:t>
            </w:r>
            <w:proofErr w:type="spellStart"/>
            <w:r w:rsidRPr="001E22C2">
              <w:t>Euratom</w:t>
            </w:r>
            <w:proofErr w:type="spellEnd"/>
            <w:r w:rsidRPr="001E22C2">
              <w:t>) </w:t>
            </w:r>
            <w:r w:rsidRPr="001E22C2">
              <w:rPr>
                <w:b/>
                <w:bCs/>
                <w:i/>
                <w:iCs/>
              </w:rPr>
              <w:t>2018/1046</w:t>
            </w:r>
            <w:r w:rsidRPr="001E22C2">
              <w:t>.</w:t>
            </w:r>
          </w:p>
        </w:tc>
        <w:tc>
          <w:tcPr>
            <w:tcW w:w="4876" w:type="dxa"/>
            <w:tcBorders>
              <w:top w:val="nil"/>
              <w:left w:val="nil"/>
              <w:bottom w:val="nil"/>
              <w:right w:val="nil"/>
            </w:tcBorders>
            <w:hideMark/>
          </w:tcPr>
          <w:p w14:paraId="1E3E4A27" w14:textId="77777777" w:rsidR="00E10FCC" w:rsidRPr="001E22C2" w:rsidRDefault="00E10FCC" w:rsidP="00395924">
            <w:pPr>
              <w:pStyle w:val="Normal6a"/>
            </w:pPr>
            <w:r w:rsidRPr="001E22C2">
              <w:lastRenderedPageBreak/>
              <w:t>1.</w:t>
            </w:r>
            <w:r w:rsidRPr="001E22C2">
              <w:tab/>
              <w:t xml:space="preserve">Med henblik på finansiering af den støtte under den makrofinansielle bistand, </w:t>
            </w:r>
            <w:r w:rsidRPr="001E22C2">
              <w:lastRenderedPageBreak/>
              <w:t xml:space="preserve">som ydes i form af lån, tillægges Kommissionen beføjelse til på Unionens vegne at låne de nødvendige midler på kapitalmarkederne eller fra finansielle institutioner i overensstemmelse med </w:t>
            </w:r>
            <w:r w:rsidRPr="001E22C2">
              <w:rPr>
                <w:b/>
                <w:bCs/>
                <w:i/>
                <w:iCs/>
              </w:rPr>
              <w:t>artikel 223</w:t>
            </w:r>
            <w:r w:rsidRPr="001E22C2">
              <w:t xml:space="preserve"> i forordning (EU, </w:t>
            </w:r>
            <w:proofErr w:type="spellStart"/>
            <w:r w:rsidRPr="001E22C2">
              <w:t>Euratom</w:t>
            </w:r>
            <w:proofErr w:type="spellEnd"/>
            <w:r w:rsidRPr="001E22C2">
              <w:t>) </w:t>
            </w:r>
            <w:r w:rsidRPr="001E22C2">
              <w:rPr>
                <w:b/>
                <w:bCs/>
                <w:i/>
                <w:iCs/>
              </w:rPr>
              <w:t>2024/2509</w:t>
            </w:r>
            <w:r w:rsidRPr="001E22C2">
              <w:t>.</w:t>
            </w:r>
          </w:p>
        </w:tc>
      </w:tr>
    </w:tbl>
    <w:p w14:paraId="261641B2" w14:textId="77777777" w:rsidR="00E10FCC" w:rsidRPr="001E22C2" w:rsidRDefault="00E10FCC" w:rsidP="00E10FCC"/>
    <w:p w14:paraId="3EE322E7" w14:textId="22852AD8" w:rsidR="00E10FCC" w:rsidRPr="001E22C2" w:rsidRDefault="0040658D" w:rsidP="00E10FCC">
      <w:pPr>
        <w:pStyle w:val="AMNumberTabs0"/>
        <w:keepNext/>
      </w:pPr>
      <w:r>
        <w:t>Ændring</w:t>
      </w:r>
      <w:r w:rsidR="00E10FCC" w:rsidRPr="001E22C2">
        <w:tab/>
      </w:r>
      <w:r w:rsidR="00E10FCC" w:rsidRPr="001E22C2">
        <w:tab/>
        <w:t>25</w:t>
      </w:r>
    </w:p>
    <w:p w14:paraId="2ABEDE92" w14:textId="77777777" w:rsidR="00E10FCC" w:rsidRPr="001E22C2" w:rsidRDefault="00E10FCC" w:rsidP="00E10FCC">
      <w:pPr>
        <w:pStyle w:val="NormalBold12b"/>
        <w:keepNext/>
      </w:pPr>
      <w:r w:rsidRPr="001E22C2">
        <w:t>Forslag til afgørelse</w:t>
      </w:r>
    </w:p>
    <w:p w14:paraId="776D5B08" w14:textId="77777777" w:rsidR="00E10FCC" w:rsidRPr="001E22C2" w:rsidRDefault="00E10FCC" w:rsidP="00E10FCC">
      <w:pPr>
        <w:pStyle w:val="NormalBold"/>
      </w:pPr>
      <w:r w:rsidRPr="001E22C2">
        <w:t>Artikel 5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0FCC" w:rsidRPr="001E22C2" w14:paraId="6EA6770F" w14:textId="77777777" w:rsidTr="00395924">
        <w:trPr>
          <w:jc w:val="center"/>
        </w:trPr>
        <w:tc>
          <w:tcPr>
            <w:tcW w:w="9752" w:type="dxa"/>
            <w:gridSpan w:val="2"/>
          </w:tcPr>
          <w:p w14:paraId="394A3380" w14:textId="77777777" w:rsidR="00E10FCC" w:rsidRPr="001E22C2" w:rsidRDefault="00E10FCC" w:rsidP="00395924">
            <w:pPr>
              <w:keepNext/>
            </w:pPr>
          </w:p>
        </w:tc>
      </w:tr>
      <w:tr w:rsidR="00E10FCC" w:rsidRPr="001E22C2" w14:paraId="2B8F3E59" w14:textId="77777777" w:rsidTr="00395924">
        <w:trPr>
          <w:jc w:val="center"/>
        </w:trPr>
        <w:tc>
          <w:tcPr>
            <w:tcW w:w="4876" w:type="dxa"/>
            <w:hideMark/>
          </w:tcPr>
          <w:p w14:paraId="0332782F" w14:textId="77777777" w:rsidR="00E10FCC" w:rsidRPr="001E22C2" w:rsidRDefault="00E10FCC" w:rsidP="00395924">
            <w:pPr>
              <w:pStyle w:val="ColumnHeading"/>
              <w:keepNext/>
            </w:pPr>
            <w:r w:rsidRPr="001E22C2">
              <w:t>Kommissionens forslag</w:t>
            </w:r>
          </w:p>
        </w:tc>
        <w:tc>
          <w:tcPr>
            <w:tcW w:w="4876" w:type="dxa"/>
            <w:hideMark/>
          </w:tcPr>
          <w:p w14:paraId="42394EC2" w14:textId="6F88CFD6" w:rsidR="00E10FCC" w:rsidRPr="001E22C2" w:rsidRDefault="0040658D" w:rsidP="00395924">
            <w:pPr>
              <w:pStyle w:val="ColumnHeading"/>
              <w:keepNext/>
            </w:pPr>
            <w:r>
              <w:t>Ændring</w:t>
            </w:r>
          </w:p>
        </w:tc>
      </w:tr>
      <w:tr w:rsidR="00E10FCC" w:rsidRPr="001E22C2" w14:paraId="203030DF" w14:textId="77777777" w:rsidTr="00395924">
        <w:trPr>
          <w:jc w:val="center"/>
        </w:trPr>
        <w:tc>
          <w:tcPr>
            <w:tcW w:w="4876" w:type="dxa"/>
            <w:hideMark/>
          </w:tcPr>
          <w:p w14:paraId="3157ACF5" w14:textId="48F4F0C7" w:rsidR="00E10FCC" w:rsidRPr="001E22C2" w:rsidRDefault="00E10FCC" w:rsidP="00777EC6">
            <w:pPr>
              <w:pStyle w:val="Normal6"/>
            </w:pPr>
            <w:r w:rsidRPr="001E22C2">
              <w:t>2)</w:t>
            </w:r>
            <w:r w:rsidRPr="001E22C2">
              <w:tab/>
              <w:t xml:space="preserve">Kommissionen indgår en låneaftale med Egypten om det i artikel 1 omhandlede beløb. De nærmere vilkår for støtten inden for rammerne af den makrofinansielle bistand, som ydes i form af lån, fastsættes i en låneaftale i overensstemmelse med finansforordningens </w:t>
            </w:r>
            <w:r w:rsidRPr="001E22C2">
              <w:rPr>
                <w:b/>
                <w:bCs/>
                <w:i/>
                <w:iCs/>
              </w:rPr>
              <w:t>artikel 220</w:t>
            </w:r>
            <w:r w:rsidRPr="001E22C2">
              <w:t xml:space="preserve">, der indgås mellem Kommissionen og Ukraine. Låneaftalen skal indeholde bestemmelser om rådighedsperioden og de nærmere vilkår for støtten inden for rammerne af den makrofinansielle bistand, der ydes i form af lån, herunder i forbindelse med de interne kontrolsystemer. </w:t>
            </w:r>
            <w:r w:rsidRPr="001E22C2">
              <w:rPr>
                <w:b/>
                <w:bCs/>
                <w:i/>
                <w:iCs/>
              </w:rPr>
              <w:t>Lånene</w:t>
            </w:r>
            <w:r w:rsidRPr="001E22C2">
              <w:t xml:space="preserve"> ydes på vilkår, der </w:t>
            </w:r>
            <w:r w:rsidRPr="001E22C2">
              <w:rPr>
                <w:b/>
                <w:bCs/>
                <w:i/>
                <w:iCs/>
              </w:rPr>
              <w:t>sætter</w:t>
            </w:r>
            <w:r w:rsidRPr="001E22C2">
              <w:t xml:space="preserve"> </w:t>
            </w:r>
            <w:r w:rsidRPr="001E22C2">
              <w:rPr>
                <w:b/>
                <w:bCs/>
                <w:i/>
                <w:iCs/>
              </w:rPr>
              <w:t>Egypten i stand til at tilbagebetale lånet</w:t>
            </w:r>
            <w:r w:rsidRPr="001E22C2">
              <w:t xml:space="preserve"> over en længere periode, herunder med mulighed for henstand. </w:t>
            </w:r>
            <w:r w:rsidR="00777EC6" w:rsidRPr="007F688D">
              <w:rPr>
                <w:noProof/>
              </w:rPr>
              <w:t>Lånene skal have en maksimal løbetid på 35 år</w:t>
            </w:r>
            <w:r w:rsidRPr="001E22C2">
              <w:t>. Kommissionen underretter Europa-Parlamentet og Rådet om enhver udvikling i de transaktioner, der er omhandlet i stk. 3.</w:t>
            </w:r>
          </w:p>
        </w:tc>
        <w:tc>
          <w:tcPr>
            <w:tcW w:w="4876" w:type="dxa"/>
            <w:hideMark/>
          </w:tcPr>
          <w:p w14:paraId="0B92F791" w14:textId="77777777" w:rsidR="00E10FCC" w:rsidRPr="001E22C2" w:rsidRDefault="00E10FCC" w:rsidP="00395924">
            <w:pPr>
              <w:pStyle w:val="Normal6"/>
              <w:rPr>
                <w:szCs w:val="24"/>
              </w:rPr>
            </w:pPr>
            <w:r w:rsidRPr="001E22C2">
              <w:t>2.</w:t>
            </w:r>
            <w:r w:rsidRPr="001E22C2">
              <w:tab/>
              <w:t xml:space="preserve">Kommissionen indgår en låneaftale med Egypten om det i artikel 1 omhandlede beløb. De nærmere vilkår for støtten inden for rammerne af den makrofinansielle bistand, som ydes i form af lån, fastsættes i en låneaftale i overensstemmelse med finansforordningens </w:t>
            </w:r>
            <w:r w:rsidRPr="001E22C2">
              <w:rPr>
                <w:b/>
                <w:bCs/>
                <w:i/>
                <w:iCs/>
              </w:rPr>
              <w:t>artikel 223</w:t>
            </w:r>
            <w:r w:rsidRPr="001E22C2">
              <w:t xml:space="preserve">, der indgås mellem Kommissionen og Ukraine. Låneaftalen skal indeholde bestemmelser om rådighedsperioden og de nærmere vilkår for støtten inden for rammerne af den makrofinansielle bistand, der ydes i form af lån, herunder i forbindelse med de interne kontrolsystemer. </w:t>
            </w:r>
            <w:r w:rsidRPr="001E22C2">
              <w:rPr>
                <w:b/>
                <w:bCs/>
                <w:i/>
                <w:iCs/>
              </w:rPr>
              <w:t>Egypten skal tilbagebetale lånet, der skal</w:t>
            </w:r>
            <w:r w:rsidRPr="001E22C2">
              <w:rPr>
                <w:b/>
                <w:bCs/>
              </w:rPr>
              <w:t xml:space="preserve"> </w:t>
            </w:r>
            <w:r w:rsidRPr="001E22C2">
              <w:t xml:space="preserve">ydes på vilkår, der </w:t>
            </w:r>
            <w:r w:rsidRPr="001E22C2">
              <w:rPr>
                <w:b/>
                <w:bCs/>
                <w:i/>
                <w:iCs/>
              </w:rPr>
              <w:t>muliggør</w:t>
            </w:r>
            <w:r w:rsidRPr="001E22C2">
              <w:t xml:space="preserve"> </w:t>
            </w:r>
            <w:r w:rsidRPr="001E22C2">
              <w:rPr>
                <w:b/>
                <w:bCs/>
                <w:i/>
                <w:iCs/>
              </w:rPr>
              <w:t>tilbagebetaling</w:t>
            </w:r>
            <w:r w:rsidRPr="001E22C2">
              <w:t xml:space="preserve"> over en længere periode, herunder</w:t>
            </w:r>
            <w:r w:rsidRPr="001E22C2">
              <w:rPr>
                <w:b/>
                <w:bCs/>
                <w:i/>
                <w:iCs/>
              </w:rPr>
              <w:t>, efter formel underretning af Europa-Parlamentet og Rådet,</w:t>
            </w:r>
            <w:r w:rsidRPr="001E22C2">
              <w:t xml:space="preserve"> med mulighed for henstand. Lånene skal have en maksimal løbetid på 35 år. Kommissionen underretter Europa-Parlamentet og Rådet om enhver udvikling i de transaktioner, der er omhandlet i stk. 3.</w:t>
            </w:r>
          </w:p>
        </w:tc>
      </w:tr>
    </w:tbl>
    <w:p w14:paraId="73CFA184" w14:textId="77777777" w:rsidR="00E10FCC" w:rsidRPr="001E22C2" w:rsidRDefault="00E10FCC" w:rsidP="00E10FCC"/>
    <w:p w14:paraId="7F74423B" w14:textId="2E4B558F" w:rsidR="00E10FCC" w:rsidRPr="001E22C2" w:rsidRDefault="0040658D" w:rsidP="00E10FCC">
      <w:pPr>
        <w:pStyle w:val="AmNumberTabs"/>
      </w:pPr>
      <w:r>
        <w:t>Ændring</w:t>
      </w:r>
      <w:r w:rsidR="00E10FCC" w:rsidRPr="001E22C2">
        <w:tab/>
      </w:r>
      <w:r w:rsidR="00E10FCC" w:rsidRPr="001E22C2">
        <w:tab/>
        <w:t>26</w:t>
      </w:r>
    </w:p>
    <w:p w14:paraId="2A1DC640" w14:textId="77777777" w:rsidR="00E10FCC" w:rsidRPr="001E22C2" w:rsidRDefault="00E10FCC" w:rsidP="00E10FCC">
      <w:pPr>
        <w:pStyle w:val="NormalBold12b"/>
      </w:pPr>
      <w:r w:rsidRPr="001E22C2">
        <w:t>Forslag til afgørelse</w:t>
      </w:r>
    </w:p>
    <w:p w14:paraId="534B3F9E" w14:textId="77777777" w:rsidR="00E10FCC" w:rsidRPr="001E22C2" w:rsidRDefault="00E10FCC" w:rsidP="00E10FCC">
      <w:pPr>
        <w:pStyle w:val="NormalBold"/>
      </w:pPr>
      <w:r w:rsidRPr="001E22C2">
        <w:t>Artikel 6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0FCC" w:rsidRPr="001E22C2" w14:paraId="5AD976DA" w14:textId="77777777" w:rsidTr="00395924">
        <w:trPr>
          <w:trHeight w:val="240"/>
          <w:jc w:val="center"/>
        </w:trPr>
        <w:tc>
          <w:tcPr>
            <w:tcW w:w="9752" w:type="dxa"/>
            <w:gridSpan w:val="2"/>
            <w:tcBorders>
              <w:top w:val="nil"/>
              <w:left w:val="nil"/>
              <w:bottom w:val="nil"/>
              <w:right w:val="nil"/>
            </w:tcBorders>
          </w:tcPr>
          <w:p w14:paraId="08D47D59" w14:textId="77777777" w:rsidR="00E10FCC" w:rsidRPr="001E22C2" w:rsidRDefault="00E10FCC" w:rsidP="00395924"/>
        </w:tc>
      </w:tr>
      <w:tr w:rsidR="00E10FCC" w:rsidRPr="001E22C2" w14:paraId="04D41C99" w14:textId="77777777" w:rsidTr="00395924">
        <w:trPr>
          <w:trHeight w:val="240"/>
          <w:jc w:val="center"/>
        </w:trPr>
        <w:tc>
          <w:tcPr>
            <w:tcW w:w="4876" w:type="dxa"/>
            <w:tcBorders>
              <w:top w:val="nil"/>
              <w:left w:val="nil"/>
              <w:bottom w:val="nil"/>
              <w:right w:val="nil"/>
            </w:tcBorders>
            <w:hideMark/>
          </w:tcPr>
          <w:p w14:paraId="63B179E3" w14:textId="77777777" w:rsidR="00E10FCC" w:rsidRPr="001E22C2" w:rsidRDefault="00E10FCC" w:rsidP="00395924">
            <w:pPr>
              <w:pStyle w:val="AmColumnHeading"/>
            </w:pPr>
            <w:r w:rsidRPr="001E22C2">
              <w:t>Kommissionens forslag</w:t>
            </w:r>
          </w:p>
        </w:tc>
        <w:tc>
          <w:tcPr>
            <w:tcW w:w="4876" w:type="dxa"/>
            <w:tcBorders>
              <w:top w:val="nil"/>
              <w:left w:val="nil"/>
              <w:bottom w:val="nil"/>
              <w:right w:val="nil"/>
            </w:tcBorders>
            <w:hideMark/>
          </w:tcPr>
          <w:p w14:paraId="2A9DDA80" w14:textId="6F601B6E" w:rsidR="00E10FCC" w:rsidRPr="001E22C2" w:rsidRDefault="0040658D" w:rsidP="00395924">
            <w:pPr>
              <w:pStyle w:val="AmColumnHeading"/>
            </w:pPr>
            <w:r>
              <w:t>Ændring</w:t>
            </w:r>
          </w:p>
        </w:tc>
      </w:tr>
      <w:tr w:rsidR="00E10FCC" w:rsidRPr="001E22C2" w14:paraId="4842F6CD" w14:textId="77777777" w:rsidTr="00395924">
        <w:trPr>
          <w:jc w:val="center"/>
        </w:trPr>
        <w:tc>
          <w:tcPr>
            <w:tcW w:w="4876" w:type="dxa"/>
            <w:tcBorders>
              <w:top w:val="nil"/>
              <w:left w:val="nil"/>
              <w:bottom w:val="nil"/>
              <w:right w:val="nil"/>
            </w:tcBorders>
            <w:hideMark/>
          </w:tcPr>
          <w:p w14:paraId="5859C09E" w14:textId="7B86E26F" w:rsidR="00E10FCC" w:rsidRPr="001E22C2" w:rsidRDefault="00E10FCC" w:rsidP="000D3E1A">
            <w:pPr>
              <w:pStyle w:val="Normal6a"/>
            </w:pPr>
            <w:r w:rsidRPr="001E22C2">
              <w:t>1.</w:t>
            </w:r>
            <w:r w:rsidRPr="001E22C2">
              <w:tab/>
              <w:t xml:space="preserve">Unionens makrofinansielle bistand </w:t>
            </w:r>
            <w:r w:rsidRPr="001E22C2">
              <w:lastRenderedPageBreak/>
              <w:t xml:space="preserve">gennemføres i overensstemmelse med Europa-Parlamentets og Rådets forordning (EU, </w:t>
            </w:r>
            <w:proofErr w:type="spellStart"/>
            <w:r w:rsidRPr="001E22C2">
              <w:t>Euratom</w:t>
            </w:r>
            <w:proofErr w:type="spellEnd"/>
            <w:r w:rsidRPr="001E22C2">
              <w:t xml:space="preserve">) </w:t>
            </w:r>
            <w:r w:rsidRPr="001E22C2">
              <w:rPr>
                <w:b/>
                <w:bCs/>
                <w:i/>
                <w:iCs/>
              </w:rPr>
              <w:t>2018/1046</w:t>
            </w:r>
            <w:r w:rsidRPr="001E22C2">
              <w:rPr>
                <w:vertAlign w:val="superscript"/>
              </w:rPr>
              <w:t>7</w:t>
            </w:r>
            <w:r w:rsidRPr="001E22C2">
              <w:t>.</w:t>
            </w:r>
          </w:p>
        </w:tc>
        <w:tc>
          <w:tcPr>
            <w:tcW w:w="4876" w:type="dxa"/>
            <w:tcBorders>
              <w:top w:val="nil"/>
              <w:left w:val="nil"/>
              <w:bottom w:val="nil"/>
              <w:right w:val="nil"/>
            </w:tcBorders>
            <w:hideMark/>
          </w:tcPr>
          <w:p w14:paraId="063F5F98" w14:textId="00A9C838" w:rsidR="00E10FCC" w:rsidRPr="001E22C2" w:rsidRDefault="00E10FCC" w:rsidP="000D3E1A">
            <w:pPr>
              <w:pStyle w:val="Normal6a"/>
            </w:pPr>
            <w:r w:rsidRPr="001E22C2">
              <w:lastRenderedPageBreak/>
              <w:t>1.</w:t>
            </w:r>
            <w:r w:rsidRPr="001E22C2">
              <w:tab/>
              <w:t xml:space="preserve">Unionens makrofinansielle bistand </w:t>
            </w:r>
            <w:r w:rsidRPr="001E22C2">
              <w:lastRenderedPageBreak/>
              <w:t xml:space="preserve">gennemføres i overensstemmelse med Europa-Parlamentets og Rådets forordning (EU, </w:t>
            </w:r>
            <w:proofErr w:type="spellStart"/>
            <w:r w:rsidRPr="001E22C2">
              <w:t>Euratom</w:t>
            </w:r>
            <w:proofErr w:type="spellEnd"/>
            <w:r w:rsidRPr="001E22C2">
              <w:t xml:space="preserve">) </w:t>
            </w:r>
            <w:r w:rsidRPr="001E22C2">
              <w:rPr>
                <w:b/>
                <w:bCs/>
                <w:i/>
                <w:iCs/>
              </w:rPr>
              <w:t>2024/2509</w:t>
            </w:r>
            <w:r w:rsidRPr="001E22C2">
              <w:rPr>
                <w:vertAlign w:val="superscript"/>
              </w:rPr>
              <w:t>7</w:t>
            </w:r>
            <w:r w:rsidRPr="001E22C2">
              <w:t>.</w:t>
            </w:r>
          </w:p>
        </w:tc>
      </w:tr>
      <w:tr w:rsidR="00E10FCC" w:rsidRPr="001E22C2" w14:paraId="57F86D6C" w14:textId="77777777" w:rsidTr="00395924">
        <w:trPr>
          <w:jc w:val="center"/>
        </w:trPr>
        <w:tc>
          <w:tcPr>
            <w:tcW w:w="4876" w:type="dxa"/>
            <w:tcBorders>
              <w:top w:val="nil"/>
              <w:left w:val="nil"/>
              <w:bottom w:val="nil"/>
              <w:right w:val="nil"/>
            </w:tcBorders>
            <w:hideMark/>
          </w:tcPr>
          <w:p w14:paraId="4C02F33C" w14:textId="77777777" w:rsidR="00E10FCC" w:rsidRPr="001E22C2" w:rsidRDefault="00E10FCC" w:rsidP="00395924">
            <w:pPr>
              <w:pStyle w:val="Normal6a"/>
            </w:pPr>
            <w:r w:rsidRPr="001E22C2">
              <w:rPr>
                <w:b/>
                <w:i/>
              </w:rPr>
              <w:lastRenderedPageBreak/>
              <w:t>_________________</w:t>
            </w:r>
          </w:p>
        </w:tc>
        <w:tc>
          <w:tcPr>
            <w:tcW w:w="4876" w:type="dxa"/>
            <w:tcBorders>
              <w:top w:val="nil"/>
              <w:left w:val="nil"/>
              <w:bottom w:val="nil"/>
              <w:right w:val="nil"/>
            </w:tcBorders>
            <w:hideMark/>
          </w:tcPr>
          <w:p w14:paraId="283A19B1" w14:textId="77777777" w:rsidR="00E10FCC" w:rsidRPr="001E22C2" w:rsidRDefault="00E10FCC" w:rsidP="00395924">
            <w:pPr>
              <w:pStyle w:val="Normal6a"/>
            </w:pPr>
            <w:r w:rsidRPr="001E22C2">
              <w:rPr>
                <w:b/>
                <w:i/>
              </w:rPr>
              <w:t>_________________</w:t>
            </w:r>
          </w:p>
        </w:tc>
      </w:tr>
      <w:tr w:rsidR="00E10FCC" w:rsidRPr="001E22C2" w14:paraId="12836092" w14:textId="77777777" w:rsidTr="00395924">
        <w:trPr>
          <w:jc w:val="center"/>
        </w:trPr>
        <w:tc>
          <w:tcPr>
            <w:tcW w:w="4876" w:type="dxa"/>
            <w:tcBorders>
              <w:top w:val="nil"/>
              <w:left w:val="nil"/>
              <w:bottom w:val="nil"/>
              <w:right w:val="nil"/>
            </w:tcBorders>
            <w:hideMark/>
          </w:tcPr>
          <w:p w14:paraId="708AA511" w14:textId="77777777" w:rsidR="00E10FCC" w:rsidRPr="001E22C2" w:rsidRDefault="00E10FCC" w:rsidP="00395924">
            <w:pPr>
              <w:pStyle w:val="Normal6a"/>
            </w:pPr>
            <w:r w:rsidRPr="001E22C2">
              <w:rPr>
                <w:vertAlign w:val="superscript"/>
              </w:rPr>
              <w:t>7</w:t>
            </w:r>
            <w:r w:rsidRPr="001E22C2">
              <w:t xml:space="preserve"> Europa-Parlamentets og Rådets forordning (EU, </w:t>
            </w:r>
            <w:proofErr w:type="spellStart"/>
            <w:r w:rsidRPr="001E22C2">
              <w:t>Euratom</w:t>
            </w:r>
            <w:proofErr w:type="spellEnd"/>
            <w:r w:rsidRPr="001E22C2">
              <w:t xml:space="preserve">) </w:t>
            </w:r>
            <w:r w:rsidRPr="001E22C2">
              <w:rPr>
                <w:b/>
                <w:bCs/>
                <w:i/>
                <w:iCs/>
              </w:rPr>
              <w:t>1046/2018</w:t>
            </w:r>
            <w:r w:rsidRPr="001E22C2">
              <w:t xml:space="preserve"> af </w:t>
            </w:r>
            <w:r w:rsidRPr="001E22C2">
              <w:rPr>
                <w:b/>
                <w:bCs/>
                <w:i/>
                <w:iCs/>
              </w:rPr>
              <w:t>18. juli 2018</w:t>
            </w:r>
            <w:r w:rsidRPr="001E22C2">
              <w:t xml:space="preserve"> om de finansielle regler vedrørende Unionens almindelige budget </w:t>
            </w:r>
            <w:r w:rsidRPr="001E22C2">
              <w:rPr>
                <w:b/>
                <w:bCs/>
                <w:i/>
                <w:iCs/>
              </w:rPr>
              <w:t>og</w:t>
            </w:r>
            <w:r w:rsidRPr="001E22C2">
              <w:t xml:space="preserve"> </w:t>
            </w:r>
            <w:r w:rsidRPr="001E22C2">
              <w:rPr>
                <w:b/>
                <w:bCs/>
                <w:i/>
                <w:iCs/>
              </w:rPr>
              <w:t xml:space="preserve">om ophævelse af forordning (EF, </w:t>
            </w:r>
            <w:proofErr w:type="spellStart"/>
            <w:r w:rsidRPr="001E22C2">
              <w:rPr>
                <w:b/>
                <w:bCs/>
                <w:i/>
                <w:iCs/>
              </w:rPr>
              <w:t>Euratom</w:t>
            </w:r>
            <w:proofErr w:type="spellEnd"/>
            <w:r w:rsidRPr="001E22C2">
              <w:rPr>
                <w:b/>
                <w:bCs/>
                <w:i/>
                <w:iCs/>
              </w:rPr>
              <w:t xml:space="preserve">) nr. 966/2012 </w:t>
            </w:r>
            <w:r w:rsidRPr="001E22C2">
              <w:t>(EUT L</w:t>
            </w:r>
            <w:r w:rsidRPr="001E22C2">
              <w:rPr>
                <w:b/>
                <w:bCs/>
                <w:i/>
                <w:iCs/>
              </w:rPr>
              <w:t xml:space="preserve"> 193 af 30.7.2018, s. 1</w:t>
            </w:r>
            <w:r w:rsidRPr="001E22C2">
              <w:t>).</w:t>
            </w:r>
          </w:p>
        </w:tc>
        <w:tc>
          <w:tcPr>
            <w:tcW w:w="4876" w:type="dxa"/>
            <w:tcBorders>
              <w:top w:val="nil"/>
              <w:left w:val="nil"/>
              <w:bottom w:val="nil"/>
              <w:right w:val="nil"/>
            </w:tcBorders>
            <w:hideMark/>
          </w:tcPr>
          <w:p w14:paraId="11EB7F68" w14:textId="4BF30E8E" w:rsidR="00E10FCC" w:rsidRPr="001E22C2" w:rsidRDefault="00E10FCC" w:rsidP="00696F85">
            <w:pPr>
              <w:pStyle w:val="Normal6a"/>
            </w:pPr>
            <w:r w:rsidRPr="001E22C2">
              <w:rPr>
                <w:vertAlign w:val="superscript"/>
              </w:rPr>
              <w:t>7</w:t>
            </w:r>
            <w:r w:rsidRPr="001E22C2">
              <w:t xml:space="preserve"> Europa-Parlamentets og Rådets forordning (EU, </w:t>
            </w:r>
            <w:proofErr w:type="spellStart"/>
            <w:r w:rsidRPr="001E22C2">
              <w:t>Euratom</w:t>
            </w:r>
            <w:proofErr w:type="spellEnd"/>
            <w:r w:rsidRPr="001E22C2">
              <w:t xml:space="preserve">) </w:t>
            </w:r>
            <w:r w:rsidRPr="001E22C2">
              <w:rPr>
                <w:b/>
                <w:bCs/>
                <w:i/>
              </w:rPr>
              <w:t>2024/2509</w:t>
            </w:r>
            <w:r w:rsidRPr="001E22C2">
              <w:t xml:space="preserve"> af </w:t>
            </w:r>
            <w:r w:rsidRPr="001E22C2">
              <w:rPr>
                <w:b/>
                <w:bCs/>
                <w:i/>
                <w:iCs/>
              </w:rPr>
              <w:t>23. september 20</w:t>
            </w:r>
            <w:bookmarkStart w:id="6" w:name="_GoBack"/>
            <w:bookmarkEnd w:id="6"/>
            <w:r w:rsidRPr="001E22C2">
              <w:rPr>
                <w:b/>
                <w:bCs/>
                <w:i/>
                <w:iCs/>
              </w:rPr>
              <w:t>24</w:t>
            </w:r>
            <w:r w:rsidRPr="001E22C2">
              <w:t xml:space="preserve"> om de finansielle regler vedrørende Unionens almindelige budget (EUT L</w:t>
            </w:r>
            <w:r w:rsidRPr="001E22C2">
              <w:rPr>
                <w:b/>
                <w:bCs/>
                <w:i/>
                <w:iCs/>
              </w:rPr>
              <w:t>,</w:t>
            </w:r>
            <w:r w:rsidRPr="001E22C2">
              <w:t xml:space="preserve"> </w:t>
            </w:r>
            <w:r w:rsidRPr="001E22C2">
              <w:rPr>
                <w:b/>
                <w:bCs/>
                <w:i/>
                <w:iCs/>
              </w:rPr>
              <w:t>2024/2509, 26.9.2024, ELI:</w:t>
            </w:r>
            <w:r w:rsidRPr="001E22C2">
              <w:rPr>
                <w:b/>
                <w:i/>
              </w:rPr>
              <w:t xml:space="preserve"> </w:t>
            </w:r>
            <w:hyperlink r:id="rId9" w:history="1">
              <w:r w:rsidRPr="001E22C2">
                <w:rPr>
                  <w:rStyle w:val="Hyperlink"/>
                  <w:b/>
                  <w:i/>
                </w:rPr>
                <w:t>http://data.europa</w:t>
              </w:r>
              <w:r w:rsidRPr="001E22C2">
                <w:rPr>
                  <w:rStyle w:val="Hyperlink"/>
                </w:rPr>
                <w:t>.</w:t>
              </w:r>
              <w:r w:rsidRPr="001E22C2">
                <w:rPr>
                  <w:rStyle w:val="Hyperlink"/>
                  <w:b/>
                  <w:i/>
                </w:rPr>
                <w:t>eu/eli/reg/2024/2509/oj</w:t>
              </w:r>
            </w:hyperlink>
            <w:r w:rsidRPr="001E22C2">
              <w:t>)</w:t>
            </w:r>
            <w:r w:rsidRPr="001E22C2">
              <w:rPr>
                <w:b/>
                <w:i/>
              </w:rPr>
              <w:t>.</w:t>
            </w:r>
          </w:p>
        </w:tc>
      </w:tr>
    </w:tbl>
    <w:p w14:paraId="551C85D3" w14:textId="77777777" w:rsidR="00E10FCC" w:rsidRPr="001E22C2" w:rsidRDefault="00E10FCC" w:rsidP="00E10FCC"/>
    <w:p w14:paraId="4246BFC0" w14:textId="60789D4C" w:rsidR="00E10FCC" w:rsidRPr="001E22C2" w:rsidRDefault="0040658D" w:rsidP="00E10FCC">
      <w:pPr>
        <w:pStyle w:val="AmNumberTabs"/>
      </w:pPr>
      <w:r>
        <w:t>Ændring</w:t>
      </w:r>
      <w:r w:rsidR="00E10FCC" w:rsidRPr="001E22C2">
        <w:tab/>
      </w:r>
      <w:r w:rsidR="00E10FCC" w:rsidRPr="001E22C2">
        <w:tab/>
        <w:t>27</w:t>
      </w:r>
    </w:p>
    <w:p w14:paraId="2F370942" w14:textId="77777777" w:rsidR="00E10FCC" w:rsidRPr="001E22C2" w:rsidRDefault="00E10FCC" w:rsidP="00E10FCC">
      <w:pPr>
        <w:pStyle w:val="NormalBold12b"/>
      </w:pPr>
      <w:r w:rsidRPr="001E22C2">
        <w:t>Forslag til afgørelse</w:t>
      </w:r>
    </w:p>
    <w:p w14:paraId="6D6B0104" w14:textId="77777777" w:rsidR="00E10FCC" w:rsidRPr="001E22C2" w:rsidRDefault="00E10FCC" w:rsidP="00E10FCC">
      <w:pPr>
        <w:pStyle w:val="NormalBold"/>
      </w:pPr>
      <w:r w:rsidRPr="001E22C2">
        <w:t>Artikel 8 – stk. 1 – litra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0FCC" w:rsidRPr="001E22C2" w14:paraId="184322C0" w14:textId="77777777" w:rsidTr="00395924">
        <w:trPr>
          <w:trHeight w:val="240"/>
          <w:jc w:val="center"/>
        </w:trPr>
        <w:tc>
          <w:tcPr>
            <w:tcW w:w="9752" w:type="dxa"/>
            <w:gridSpan w:val="2"/>
            <w:tcBorders>
              <w:top w:val="nil"/>
              <w:left w:val="nil"/>
              <w:bottom w:val="nil"/>
              <w:right w:val="nil"/>
            </w:tcBorders>
          </w:tcPr>
          <w:p w14:paraId="3D12E0B4" w14:textId="77777777" w:rsidR="00E10FCC" w:rsidRPr="001E22C2" w:rsidRDefault="00E10FCC" w:rsidP="00395924"/>
        </w:tc>
      </w:tr>
      <w:tr w:rsidR="00E10FCC" w:rsidRPr="001E22C2" w14:paraId="778F6724" w14:textId="77777777" w:rsidTr="00395924">
        <w:trPr>
          <w:trHeight w:val="240"/>
          <w:jc w:val="center"/>
        </w:trPr>
        <w:tc>
          <w:tcPr>
            <w:tcW w:w="4876" w:type="dxa"/>
            <w:tcBorders>
              <w:top w:val="nil"/>
              <w:left w:val="nil"/>
              <w:bottom w:val="nil"/>
              <w:right w:val="nil"/>
            </w:tcBorders>
            <w:hideMark/>
          </w:tcPr>
          <w:p w14:paraId="6298CC8E" w14:textId="77777777" w:rsidR="00E10FCC" w:rsidRPr="001E22C2" w:rsidRDefault="00E10FCC" w:rsidP="00395924">
            <w:pPr>
              <w:pStyle w:val="AmColumnHeading"/>
            </w:pPr>
            <w:r w:rsidRPr="001E22C2">
              <w:t>Kommissionens forslag</w:t>
            </w:r>
          </w:p>
        </w:tc>
        <w:tc>
          <w:tcPr>
            <w:tcW w:w="4876" w:type="dxa"/>
            <w:tcBorders>
              <w:top w:val="nil"/>
              <w:left w:val="nil"/>
              <w:bottom w:val="nil"/>
              <w:right w:val="nil"/>
            </w:tcBorders>
            <w:hideMark/>
          </w:tcPr>
          <w:p w14:paraId="1AEC5541" w14:textId="7AFDCB48" w:rsidR="00E10FCC" w:rsidRPr="001E22C2" w:rsidRDefault="0040658D" w:rsidP="00395924">
            <w:pPr>
              <w:pStyle w:val="AmColumnHeading"/>
            </w:pPr>
            <w:r>
              <w:t>Ændring</w:t>
            </w:r>
          </w:p>
        </w:tc>
      </w:tr>
      <w:tr w:rsidR="00E10FCC" w:rsidRPr="001E22C2" w14:paraId="7FD7B6E5" w14:textId="77777777" w:rsidTr="00395924">
        <w:trPr>
          <w:jc w:val="center"/>
        </w:trPr>
        <w:tc>
          <w:tcPr>
            <w:tcW w:w="4876" w:type="dxa"/>
            <w:tcBorders>
              <w:top w:val="nil"/>
              <w:left w:val="nil"/>
              <w:bottom w:val="nil"/>
              <w:right w:val="nil"/>
            </w:tcBorders>
            <w:hideMark/>
          </w:tcPr>
          <w:p w14:paraId="5374C9B0" w14:textId="77777777" w:rsidR="00E10FCC" w:rsidRPr="001E22C2" w:rsidRDefault="00E10FCC" w:rsidP="00395924">
            <w:pPr>
              <w:pStyle w:val="Normal6a"/>
            </w:pPr>
            <w:r w:rsidRPr="001E22C2">
              <w:t>b)</w:t>
            </w:r>
            <w:r w:rsidRPr="001E22C2">
              <w:tab/>
              <w:t>vurderes Egyptens økonomiske situation og udsigter samt fremskridt med at gennemføre de i artikel 3, stk. 1, omhandlede politiske tiltag.</w:t>
            </w:r>
          </w:p>
        </w:tc>
        <w:tc>
          <w:tcPr>
            <w:tcW w:w="4876" w:type="dxa"/>
            <w:tcBorders>
              <w:top w:val="nil"/>
              <w:left w:val="nil"/>
              <w:bottom w:val="nil"/>
              <w:right w:val="nil"/>
            </w:tcBorders>
            <w:hideMark/>
          </w:tcPr>
          <w:p w14:paraId="426A3749" w14:textId="77777777" w:rsidR="00E10FCC" w:rsidRPr="001E22C2" w:rsidRDefault="00E10FCC" w:rsidP="00395924">
            <w:pPr>
              <w:pStyle w:val="Normal6a"/>
            </w:pPr>
            <w:r w:rsidRPr="001E22C2">
              <w:t>b)</w:t>
            </w:r>
            <w:r w:rsidRPr="001E22C2">
              <w:tab/>
              <w:t>vurderes Egyptens økonomiske situation og udsigter samt fremskridt med at gennemføre de i </w:t>
            </w:r>
            <w:r w:rsidRPr="001E22C2">
              <w:rPr>
                <w:b/>
                <w:bCs/>
                <w:i/>
                <w:iCs/>
              </w:rPr>
              <w:t>artikel 2</w:t>
            </w:r>
            <w:r w:rsidRPr="001E22C2">
              <w:t xml:space="preserve"> </w:t>
            </w:r>
            <w:r w:rsidRPr="001E22C2">
              <w:rPr>
                <w:b/>
                <w:bCs/>
                <w:i/>
                <w:iCs/>
              </w:rPr>
              <w:t>og</w:t>
            </w:r>
            <w:r w:rsidRPr="001E22C2">
              <w:t xml:space="preserve"> artikel 3, stk. 1, omhandlede politiske tiltag.</w:t>
            </w:r>
          </w:p>
        </w:tc>
      </w:tr>
    </w:tbl>
    <w:p w14:paraId="1190650F" w14:textId="77777777" w:rsidR="00E10FCC" w:rsidRPr="001E22C2" w:rsidRDefault="00E10FCC" w:rsidP="00E10FCC"/>
    <w:p w14:paraId="6B819948" w14:textId="5D579D57" w:rsidR="00E10FCC" w:rsidRPr="001E22C2" w:rsidRDefault="0040658D" w:rsidP="00E10FCC">
      <w:pPr>
        <w:pStyle w:val="AMNumberTabs0"/>
        <w:keepNext/>
      </w:pPr>
      <w:r>
        <w:t>Ændring</w:t>
      </w:r>
      <w:r w:rsidR="00E10FCC" w:rsidRPr="001E22C2">
        <w:tab/>
      </w:r>
      <w:r w:rsidR="00E10FCC" w:rsidRPr="001E22C2">
        <w:tab/>
        <w:t>28</w:t>
      </w:r>
    </w:p>
    <w:p w14:paraId="65E25F22" w14:textId="77777777" w:rsidR="00E10FCC" w:rsidRPr="001E22C2" w:rsidRDefault="00E10FCC" w:rsidP="00E10FCC">
      <w:pPr>
        <w:pStyle w:val="NormalBold12b"/>
        <w:keepNext/>
      </w:pPr>
      <w:r w:rsidRPr="001E22C2">
        <w:t>Forslag til afgørelse</w:t>
      </w:r>
    </w:p>
    <w:p w14:paraId="38687E7C" w14:textId="77777777" w:rsidR="00E10FCC" w:rsidRPr="001E22C2" w:rsidRDefault="00E10FCC" w:rsidP="00E10FCC">
      <w:pPr>
        <w:pStyle w:val="NormalBold"/>
      </w:pPr>
      <w:r w:rsidRPr="001E22C2">
        <w:t>Artikel 8 – stk. 1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10FCC" w:rsidRPr="001E22C2" w14:paraId="0D0807CB" w14:textId="77777777" w:rsidTr="00395924">
        <w:trPr>
          <w:jc w:val="center"/>
        </w:trPr>
        <w:tc>
          <w:tcPr>
            <w:tcW w:w="9752" w:type="dxa"/>
            <w:gridSpan w:val="2"/>
          </w:tcPr>
          <w:p w14:paraId="1BC91A70" w14:textId="77777777" w:rsidR="00E10FCC" w:rsidRPr="001E22C2" w:rsidRDefault="00E10FCC" w:rsidP="00395924">
            <w:pPr>
              <w:keepNext/>
            </w:pPr>
          </w:p>
        </w:tc>
      </w:tr>
      <w:tr w:rsidR="00E10FCC" w:rsidRPr="001E22C2" w14:paraId="75F6D7C3" w14:textId="77777777" w:rsidTr="00395924">
        <w:trPr>
          <w:jc w:val="center"/>
        </w:trPr>
        <w:tc>
          <w:tcPr>
            <w:tcW w:w="4876" w:type="dxa"/>
            <w:hideMark/>
          </w:tcPr>
          <w:p w14:paraId="081FA6B4" w14:textId="77777777" w:rsidR="00E10FCC" w:rsidRPr="001E22C2" w:rsidRDefault="00E10FCC" w:rsidP="00395924">
            <w:pPr>
              <w:pStyle w:val="ColumnHeading"/>
              <w:keepNext/>
            </w:pPr>
            <w:r w:rsidRPr="001E22C2">
              <w:t>Kommissionens forslag</w:t>
            </w:r>
          </w:p>
        </w:tc>
        <w:tc>
          <w:tcPr>
            <w:tcW w:w="4876" w:type="dxa"/>
            <w:hideMark/>
          </w:tcPr>
          <w:p w14:paraId="414B0475" w14:textId="69ED006D" w:rsidR="00E10FCC" w:rsidRPr="001E22C2" w:rsidRDefault="0040658D" w:rsidP="00395924">
            <w:pPr>
              <w:pStyle w:val="ColumnHeading"/>
              <w:keepNext/>
            </w:pPr>
            <w:r>
              <w:t>Ændring</w:t>
            </w:r>
          </w:p>
        </w:tc>
      </w:tr>
      <w:tr w:rsidR="00E10FCC" w:rsidRPr="001E22C2" w14:paraId="04A8FF0C" w14:textId="77777777" w:rsidTr="00395924">
        <w:trPr>
          <w:jc w:val="center"/>
        </w:trPr>
        <w:tc>
          <w:tcPr>
            <w:tcW w:w="4876" w:type="dxa"/>
            <w:hideMark/>
          </w:tcPr>
          <w:p w14:paraId="19C05D30" w14:textId="77777777" w:rsidR="00E10FCC" w:rsidRPr="001E22C2" w:rsidRDefault="00E10FCC" w:rsidP="00395924">
            <w:pPr>
              <w:pStyle w:val="Normal6"/>
            </w:pPr>
            <w:r w:rsidRPr="001E22C2">
              <w:t>c)</w:t>
            </w:r>
            <w:r w:rsidRPr="001E22C2">
              <w:tab/>
              <w:t xml:space="preserve">redegøres der for forbindelsen mellem </w:t>
            </w:r>
            <w:r w:rsidRPr="001E22C2">
              <w:rPr>
                <w:b/>
                <w:bCs/>
                <w:i/>
                <w:iCs/>
              </w:rPr>
              <w:t>de</w:t>
            </w:r>
            <w:r w:rsidRPr="001E22C2">
              <w:t xml:space="preserve"> </w:t>
            </w:r>
            <w:r w:rsidRPr="001E22C2">
              <w:rPr>
                <w:b/>
                <w:bCs/>
                <w:i/>
                <w:iCs/>
              </w:rPr>
              <w:t>økonomisk-politiske</w:t>
            </w:r>
            <w:r w:rsidRPr="001E22C2">
              <w:t xml:space="preserve"> reformtiltag</w:t>
            </w:r>
            <w:r w:rsidRPr="001E22C2">
              <w:rPr>
                <w:b/>
                <w:bCs/>
                <w:i/>
                <w:iCs/>
              </w:rPr>
              <w:t>, der er fastlagt i</w:t>
            </w:r>
            <w:r w:rsidRPr="001E22C2">
              <w:t xml:space="preserve"> aftalememorandummet, </w:t>
            </w:r>
            <w:r w:rsidRPr="001E22C2">
              <w:rPr>
                <w:b/>
                <w:bCs/>
                <w:i/>
                <w:iCs/>
              </w:rPr>
              <w:t>Egyptens aktuelle økonomiske og</w:t>
            </w:r>
            <w:r w:rsidRPr="001E22C2">
              <w:t xml:space="preserve"> finanspolitiske resultater og </w:t>
            </w:r>
            <w:r w:rsidRPr="001E22C2">
              <w:rPr>
                <w:b/>
                <w:bCs/>
                <w:i/>
                <w:iCs/>
              </w:rPr>
              <w:t>Kommissionens afgørelser om</w:t>
            </w:r>
            <w:r w:rsidRPr="001E22C2">
              <w:t xml:space="preserve"> frigivelse af </w:t>
            </w:r>
            <w:r w:rsidRPr="001E22C2">
              <w:rPr>
                <w:b/>
                <w:bCs/>
                <w:i/>
                <w:iCs/>
              </w:rPr>
              <w:t>raterne af</w:t>
            </w:r>
            <w:r w:rsidRPr="001E22C2">
              <w:t xml:space="preserve"> Unionens makrofinansielle bistand.</w:t>
            </w:r>
          </w:p>
        </w:tc>
        <w:tc>
          <w:tcPr>
            <w:tcW w:w="4876" w:type="dxa"/>
            <w:hideMark/>
          </w:tcPr>
          <w:p w14:paraId="03C3ABF8" w14:textId="77777777" w:rsidR="00E10FCC" w:rsidRPr="001E22C2" w:rsidRDefault="00E10FCC" w:rsidP="00395924">
            <w:pPr>
              <w:pStyle w:val="Normal6"/>
              <w:rPr>
                <w:szCs w:val="24"/>
              </w:rPr>
            </w:pPr>
            <w:r w:rsidRPr="001E22C2">
              <w:t>c)</w:t>
            </w:r>
            <w:r w:rsidRPr="001E22C2">
              <w:tab/>
              <w:t xml:space="preserve">redegøres der for forbindelsen mellem </w:t>
            </w:r>
            <w:r w:rsidRPr="001E22C2">
              <w:rPr>
                <w:b/>
                <w:bCs/>
                <w:i/>
                <w:iCs/>
              </w:rPr>
              <w:t>Egyptens</w:t>
            </w:r>
            <w:r w:rsidRPr="001E22C2">
              <w:t xml:space="preserve"> </w:t>
            </w:r>
            <w:r w:rsidRPr="001E22C2">
              <w:rPr>
                <w:b/>
                <w:bCs/>
                <w:i/>
                <w:iCs/>
              </w:rPr>
              <w:t>økonomipolitiske</w:t>
            </w:r>
            <w:r w:rsidRPr="001E22C2">
              <w:t xml:space="preserve"> reformtiltag </w:t>
            </w:r>
            <w:r w:rsidRPr="001E22C2">
              <w:rPr>
                <w:b/>
                <w:bCs/>
                <w:i/>
                <w:iCs/>
              </w:rPr>
              <w:t>i henhold til</w:t>
            </w:r>
            <w:r w:rsidRPr="001E22C2">
              <w:t xml:space="preserve"> aftalememorandummet, </w:t>
            </w:r>
            <w:r w:rsidRPr="001E22C2">
              <w:rPr>
                <w:b/>
                <w:bCs/>
                <w:i/>
                <w:iCs/>
              </w:rPr>
              <w:t>landets</w:t>
            </w:r>
            <w:r w:rsidRPr="001E22C2">
              <w:t xml:space="preserve"> finanspolitiske resultater og frigivelse af Unionens makrofinansielle bistand</w:t>
            </w:r>
            <w:r w:rsidRPr="001E22C2">
              <w:rPr>
                <w:b/>
                <w:bCs/>
                <w:i/>
                <w:iCs/>
              </w:rPr>
              <w:t>, samtidig med at der redegøres for skridt til at fremme demokratiske mekanismer, retsstatsprincippet og menneskerettighederne</w:t>
            </w:r>
            <w:r w:rsidRPr="001E22C2">
              <w:t>.</w:t>
            </w:r>
          </w:p>
        </w:tc>
      </w:tr>
    </w:tbl>
    <w:p w14:paraId="624D1A71" w14:textId="77777777" w:rsidR="00E365E1" w:rsidRPr="001E22C2" w:rsidRDefault="00E365E1" w:rsidP="00E50D63"/>
    <w:sectPr w:rsidR="00E365E1" w:rsidRPr="001E22C2" w:rsidSect="001E22C2">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03C81D" w14:textId="77777777" w:rsidR="00E50D63" w:rsidRPr="001E22C2" w:rsidRDefault="00E50D63">
      <w:r w:rsidRPr="001E22C2">
        <w:separator/>
      </w:r>
    </w:p>
  </w:endnote>
  <w:endnote w:type="continuationSeparator" w:id="0">
    <w:p w14:paraId="3EFBDFD3" w14:textId="77777777" w:rsidR="00E50D63" w:rsidRPr="001E22C2" w:rsidRDefault="00E50D63">
      <w:r w:rsidRPr="001E22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4D749" w14:textId="77777777" w:rsidR="00064002" w:rsidRPr="001E22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77E46" w14:textId="77777777" w:rsidR="00064002" w:rsidRPr="001E22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1737A" w14:textId="77777777" w:rsidR="00064002" w:rsidRPr="001E22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35CD0E" w14:textId="77777777" w:rsidR="00E50D63" w:rsidRPr="001E22C2" w:rsidRDefault="00E50D63">
      <w:r w:rsidRPr="001E22C2">
        <w:separator/>
      </w:r>
    </w:p>
  </w:footnote>
  <w:footnote w:type="continuationSeparator" w:id="0">
    <w:p w14:paraId="3CD98383" w14:textId="77777777" w:rsidR="00E50D63" w:rsidRPr="001E22C2" w:rsidRDefault="00E50D63">
      <w:r w:rsidRPr="001E22C2">
        <w:continuationSeparator/>
      </w:r>
    </w:p>
  </w:footnote>
  <w:footnote w:id="1">
    <w:p w14:paraId="06039A53" w14:textId="225A668D" w:rsidR="003A7395" w:rsidRPr="00CF1440" w:rsidRDefault="003A7395" w:rsidP="003A7395">
      <w:pPr>
        <w:pStyle w:val="FootnoteText"/>
        <w:ind w:left="567" w:hanging="567"/>
        <w:rPr>
          <w:sz w:val="24"/>
          <w:szCs w:val="24"/>
          <w:lang w:val="da-DK"/>
        </w:rPr>
      </w:pPr>
      <w:r w:rsidRPr="00CF1440">
        <w:rPr>
          <w:rStyle w:val="FootnoteReference"/>
          <w:sz w:val="24"/>
          <w:szCs w:val="24"/>
        </w:rPr>
        <w:footnoteRef/>
      </w:r>
      <w:r w:rsidRPr="00CF1440">
        <w:rPr>
          <w:sz w:val="24"/>
          <w:szCs w:val="24"/>
          <w:lang w:val="da-DK"/>
        </w:rPr>
        <w:t xml:space="preserve"> </w:t>
      </w:r>
      <w:r w:rsidRPr="00CF1440">
        <w:rPr>
          <w:sz w:val="24"/>
          <w:szCs w:val="24"/>
          <w:lang w:val="da-DK"/>
        </w:rPr>
        <w:tab/>
        <w:t xml:space="preserve">Sagen blev henvist til fornyet behandling i det kompetente udvalg med henblik på </w:t>
      </w:r>
      <w:proofErr w:type="spellStart"/>
      <w:r w:rsidRPr="00CF1440">
        <w:rPr>
          <w:sz w:val="24"/>
          <w:szCs w:val="24"/>
          <w:lang w:val="da-DK"/>
        </w:rPr>
        <w:t>interinstitutionelle</w:t>
      </w:r>
      <w:proofErr w:type="spellEnd"/>
      <w:r w:rsidRPr="00CF1440">
        <w:rPr>
          <w:sz w:val="24"/>
          <w:szCs w:val="24"/>
          <w:lang w:val="da-DK"/>
        </w:rPr>
        <w:t xml:space="preserve"> forhandlinger, jf. forretningsordenens artikel </w:t>
      </w:r>
      <w:r w:rsidR="00BC67EE">
        <w:rPr>
          <w:sz w:val="24"/>
          <w:szCs w:val="24"/>
          <w:lang w:val="da-DK"/>
        </w:rPr>
        <w:t>60</w:t>
      </w:r>
      <w:r w:rsidRPr="00CF1440">
        <w:rPr>
          <w:sz w:val="24"/>
          <w:szCs w:val="24"/>
          <w:lang w:val="da-DK"/>
        </w:rPr>
        <w:t>, stk. 4, fjerde afsnit (A</w:t>
      </w:r>
      <w:r>
        <w:rPr>
          <w:sz w:val="24"/>
          <w:szCs w:val="24"/>
          <w:lang w:val="da-DK"/>
        </w:rPr>
        <w:t>10</w:t>
      </w:r>
      <w:r w:rsidRPr="00CF1440">
        <w:rPr>
          <w:sz w:val="24"/>
          <w:szCs w:val="24"/>
          <w:lang w:val="da-DK"/>
        </w:rPr>
        <w:t>-</w:t>
      </w:r>
      <w:r>
        <w:rPr>
          <w:sz w:val="24"/>
          <w:szCs w:val="24"/>
          <w:lang w:val="da-DK"/>
        </w:rPr>
        <w:t>0037</w:t>
      </w:r>
      <w:r w:rsidRPr="00CF1440">
        <w:rPr>
          <w:sz w:val="24"/>
          <w:szCs w:val="24"/>
          <w:lang w:val="da-DK"/>
        </w:rPr>
        <w:t>/202</w:t>
      </w:r>
      <w:r>
        <w:rPr>
          <w:sz w:val="24"/>
          <w:szCs w:val="24"/>
          <w:lang w:val="da-DK"/>
        </w:rPr>
        <w:t>5</w:t>
      </w:r>
      <w:r w:rsidRPr="00CF1440">
        <w:rPr>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CCA05" w14:textId="77777777" w:rsidR="00064002" w:rsidRPr="001E22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A3705" w14:textId="77777777" w:rsidR="00064002" w:rsidRPr="001E22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B07B9" w14:textId="77777777" w:rsidR="00064002" w:rsidRPr="001E22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da-DK"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7/2025"/>
    <w:docVar w:name="dvlangue" w:val="DA"/>
    <w:docVar w:name="dvnumam" w:val="41"/>
    <w:docVar w:name="dvpe" w:val="765.300"/>
    <w:docVar w:name="dvrapporteur" w:val="Ordfører: "/>
    <w:docVar w:name="dvstar" w:val="***I"/>
    <w:docVar w:name="dvtitre" w:val="Europa-Parlamentets lovgivningsmæssige beslutning af xx.xx 2025 om forslag til Europa-Parlamentets og Rådets afgørelse om makrofinansiel bistand til Den Arabiske Republik Egypten.(COM(2024)0461 – C10-0009/2024 – 2024/0071(COD))"/>
  </w:docVars>
  <w:rsids>
    <w:rsidRoot w:val="00E50D63"/>
    <w:rsid w:val="00002272"/>
    <w:rsid w:val="00022A03"/>
    <w:rsid w:val="00064002"/>
    <w:rsid w:val="000677B9"/>
    <w:rsid w:val="000831BA"/>
    <w:rsid w:val="000904F2"/>
    <w:rsid w:val="000A42CC"/>
    <w:rsid w:val="000D3E1A"/>
    <w:rsid w:val="000E7DD9"/>
    <w:rsid w:val="0010095E"/>
    <w:rsid w:val="00125B37"/>
    <w:rsid w:val="00126960"/>
    <w:rsid w:val="00187494"/>
    <w:rsid w:val="001A5E33"/>
    <w:rsid w:val="001E22C2"/>
    <w:rsid w:val="001F32AE"/>
    <w:rsid w:val="002767FF"/>
    <w:rsid w:val="002B18FE"/>
    <w:rsid w:val="002B5493"/>
    <w:rsid w:val="00343214"/>
    <w:rsid w:val="00353AB7"/>
    <w:rsid w:val="00361C00"/>
    <w:rsid w:val="00395FA1"/>
    <w:rsid w:val="003A7395"/>
    <w:rsid w:val="003B5934"/>
    <w:rsid w:val="003E15D4"/>
    <w:rsid w:val="003F68C0"/>
    <w:rsid w:val="0040658D"/>
    <w:rsid w:val="00411CCE"/>
    <w:rsid w:val="0041666E"/>
    <w:rsid w:val="00421060"/>
    <w:rsid w:val="00465377"/>
    <w:rsid w:val="00471C19"/>
    <w:rsid w:val="004867E3"/>
    <w:rsid w:val="00494A28"/>
    <w:rsid w:val="004C0004"/>
    <w:rsid w:val="004C5D52"/>
    <w:rsid w:val="004D4813"/>
    <w:rsid w:val="0050519A"/>
    <w:rsid w:val="005072A1"/>
    <w:rsid w:val="00514517"/>
    <w:rsid w:val="00545827"/>
    <w:rsid w:val="00560270"/>
    <w:rsid w:val="00561439"/>
    <w:rsid w:val="00570285"/>
    <w:rsid w:val="0059152B"/>
    <w:rsid w:val="005C2568"/>
    <w:rsid w:val="005F1B17"/>
    <w:rsid w:val="0060295F"/>
    <w:rsid w:val="006037C0"/>
    <w:rsid w:val="006600CE"/>
    <w:rsid w:val="006631B6"/>
    <w:rsid w:val="00680577"/>
    <w:rsid w:val="00696F85"/>
    <w:rsid w:val="006F74FA"/>
    <w:rsid w:val="00731ADD"/>
    <w:rsid w:val="00734777"/>
    <w:rsid w:val="00747932"/>
    <w:rsid w:val="00751A4A"/>
    <w:rsid w:val="00756632"/>
    <w:rsid w:val="00762C74"/>
    <w:rsid w:val="00774C32"/>
    <w:rsid w:val="00777EC6"/>
    <w:rsid w:val="00786EC0"/>
    <w:rsid w:val="007D1690"/>
    <w:rsid w:val="007E22AD"/>
    <w:rsid w:val="0080461B"/>
    <w:rsid w:val="00817416"/>
    <w:rsid w:val="008211D3"/>
    <w:rsid w:val="00842779"/>
    <w:rsid w:val="00865F67"/>
    <w:rsid w:val="00881A7B"/>
    <w:rsid w:val="008840E5"/>
    <w:rsid w:val="00887B3E"/>
    <w:rsid w:val="008C2AC6"/>
    <w:rsid w:val="008F5A08"/>
    <w:rsid w:val="00930C23"/>
    <w:rsid w:val="0093193B"/>
    <w:rsid w:val="00944CB9"/>
    <w:rsid w:val="009509D8"/>
    <w:rsid w:val="00950B64"/>
    <w:rsid w:val="00962CF2"/>
    <w:rsid w:val="00981893"/>
    <w:rsid w:val="00A1687D"/>
    <w:rsid w:val="00A236EE"/>
    <w:rsid w:val="00A43E52"/>
    <w:rsid w:val="00A4678D"/>
    <w:rsid w:val="00A51C90"/>
    <w:rsid w:val="00A778C7"/>
    <w:rsid w:val="00A92F27"/>
    <w:rsid w:val="00AB441E"/>
    <w:rsid w:val="00AB6293"/>
    <w:rsid w:val="00AE0928"/>
    <w:rsid w:val="00AF3B82"/>
    <w:rsid w:val="00B12E95"/>
    <w:rsid w:val="00B22876"/>
    <w:rsid w:val="00B558F0"/>
    <w:rsid w:val="00BC67EE"/>
    <w:rsid w:val="00BD48FE"/>
    <w:rsid w:val="00BD7BD8"/>
    <w:rsid w:val="00BE6ADC"/>
    <w:rsid w:val="00C05BFE"/>
    <w:rsid w:val="00C23CD4"/>
    <w:rsid w:val="00C61C0C"/>
    <w:rsid w:val="00C941CB"/>
    <w:rsid w:val="00CB2015"/>
    <w:rsid w:val="00CC2357"/>
    <w:rsid w:val="00CF071A"/>
    <w:rsid w:val="00CF1440"/>
    <w:rsid w:val="00D058B8"/>
    <w:rsid w:val="00D2434E"/>
    <w:rsid w:val="00D56C11"/>
    <w:rsid w:val="00D834A0"/>
    <w:rsid w:val="00D872DF"/>
    <w:rsid w:val="00D91E21"/>
    <w:rsid w:val="00DA7FCD"/>
    <w:rsid w:val="00DD6882"/>
    <w:rsid w:val="00E10FCC"/>
    <w:rsid w:val="00E365E1"/>
    <w:rsid w:val="00E50D63"/>
    <w:rsid w:val="00E820A4"/>
    <w:rsid w:val="00EB006A"/>
    <w:rsid w:val="00EB4772"/>
    <w:rsid w:val="00ED169E"/>
    <w:rsid w:val="00ED4235"/>
    <w:rsid w:val="00ED4D1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760A36"/>
  <w15:chartTrackingRefBased/>
  <w15:docId w15:val="{C36DCAF7-47C0-426B-90F0-CD8E16534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Footnote Reference Superscript,Footnote symbol"/>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E10FCC"/>
    <w:pPr>
      <w:spacing w:after="120"/>
    </w:pPr>
  </w:style>
  <w:style w:type="paragraph" w:customStyle="1" w:styleId="NormalBold">
    <w:name w:val="NormalBold"/>
    <w:basedOn w:val="Normal"/>
    <w:link w:val="NormalBoldChar"/>
    <w:rsid w:val="00E10FCC"/>
    <w:rPr>
      <w:b/>
    </w:rPr>
  </w:style>
  <w:style w:type="paragraph" w:customStyle="1" w:styleId="NormalHanging12a">
    <w:name w:val="NormalHanging12a"/>
    <w:basedOn w:val="Normal"/>
    <w:link w:val="NormalHanging12aChar"/>
    <w:rsid w:val="00E10FCC"/>
    <w:pPr>
      <w:spacing w:after="240"/>
      <w:ind w:left="567" w:hanging="567"/>
    </w:pPr>
  </w:style>
  <w:style w:type="paragraph" w:customStyle="1" w:styleId="AmColumnHeading">
    <w:name w:val="AmColumnHeading"/>
    <w:basedOn w:val="Normal"/>
    <w:rsid w:val="00E10FCC"/>
    <w:pPr>
      <w:spacing w:after="240"/>
      <w:jc w:val="center"/>
    </w:pPr>
    <w:rPr>
      <w:i/>
    </w:rPr>
  </w:style>
  <w:style w:type="paragraph" w:customStyle="1" w:styleId="AmNumberTabs">
    <w:name w:val="AmNumberTabs"/>
    <w:basedOn w:val="Normal"/>
    <w:link w:val="AmNumberTabsChar"/>
    <w:rsid w:val="00E10FC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10FCC"/>
    <w:pPr>
      <w:spacing w:before="240"/>
    </w:pPr>
    <w:rPr>
      <w:b/>
    </w:rPr>
  </w:style>
  <w:style w:type="paragraph" w:customStyle="1" w:styleId="EPComma">
    <w:name w:val="EPComma"/>
    <w:basedOn w:val="Normal"/>
    <w:rsid w:val="00E10FCC"/>
    <w:pPr>
      <w:spacing w:before="480" w:after="240"/>
    </w:pPr>
  </w:style>
  <w:style w:type="character" w:styleId="Hyperlink">
    <w:name w:val="Hyperlink"/>
    <w:basedOn w:val="DefaultParagraphFont"/>
    <w:rsid w:val="00E10FCC"/>
    <w:rPr>
      <w:color w:val="0563C1" w:themeColor="hyperlink"/>
      <w:u w:val="single"/>
    </w:rPr>
  </w:style>
  <w:style w:type="character" w:customStyle="1" w:styleId="NormalHanging12aChar">
    <w:name w:val="NormalHanging12a Char"/>
    <w:basedOn w:val="DefaultParagraphFont"/>
    <w:link w:val="NormalHanging12a"/>
    <w:locked/>
    <w:rsid w:val="00E10FCC"/>
    <w:rPr>
      <w:sz w:val="24"/>
      <w:lang w:val="da-DK"/>
    </w:rPr>
  </w:style>
  <w:style w:type="character" w:customStyle="1" w:styleId="Normal6Char">
    <w:name w:val="Normal6 Char"/>
    <w:basedOn w:val="DefaultParagraphFont"/>
    <w:link w:val="Normal6"/>
    <w:locked/>
    <w:rsid w:val="00E10FCC"/>
    <w:rPr>
      <w:sz w:val="24"/>
      <w:lang w:val="da-DK"/>
    </w:rPr>
  </w:style>
  <w:style w:type="paragraph" w:customStyle="1" w:styleId="Normal6">
    <w:name w:val="Normal6"/>
    <w:basedOn w:val="Normal"/>
    <w:link w:val="Normal6Char"/>
    <w:rsid w:val="00E10FCC"/>
    <w:pPr>
      <w:spacing w:after="120"/>
    </w:pPr>
  </w:style>
  <w:style w:type="character" w:customStyle="1" w:styleId="NormalBoldChar">
    <w:name w:val="NormalBold Char"/>
    <w:basedOn w:val="DefaultParagraphFont"/>
    <w:link w:val="NormalBold"/>
    <w:locked/>
    <w:rsid w:val="00E10FCC"/>
    <w:rPr>
      <w:b/>
      <w:sz w:val="24"/>
      <w:lang w:val="da-DK"/>
    </w:rPr>
  </w:style>
  <w:style w:type="paragraph" w:customStyle="1" w:styleId="ColumnHeading">
    <w:name w:val="ColumnHeading"/>
    <w:basedOn w:val="Normal"/>
    <w:rsid w:val="00E10FCC"/>
    <w:pPr>
      <w:spacing w:after="240"/>
      <w:jc w:val="center"/>
    </w:pPr>
    <w:rPr>
      <w:i/>
    </w:rPr>
  </w:style>
  <w:style w:type="paragraph" w:customStyle="1" w:styleId="AMNumberTabs0">
    <w:name w:val="AMNumberTabs"/>
    <w:basedOn w:val="Normal"/>
    <w:rsid w:val="00E10FC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E10FCC"/>
    <w:rPr>
      <w:b/>
      <w:sz w:val="24"/>
      <w:lang w:val="da-DK"/>
    </w:rPr>
  </w:style>
  <w:style w:type="character" w:customStyle="1" w:styleId="NormalBold12bChar">
    <w:name w:val="NormalBold12b Char"/>
    <w:basedOn w:val="AmNumberTabsChar"/>
    <w:link w:val="NormalBold12b"/>
    <w:rsid w:val="00E10FCC"/>
    <w:rPr>
      <w:b/>
      <w:sz w:val="24"/>
      <w:lang w:val="da-DK"/>
    </w:rPr>
  </w:style>
  <w:style w:type="paragraph" w:styleId="BalloonText">
    <w:name w:val="Balloon Text"/>
    <w:basedOn w:val="Normal"/>
    <w:link w:val="BalloonTextChar"/>
    <w:rsid w:val="000D3E1A"/>
    <w:rPr>
      <w:rFonts w:ascii="Segoe UI" w:hAnsi="Segoe UI" w:cs="Segoe UI"/>
      <w:sz w:val="18"/>
      <w:szCs w:val="18"/>
    </w:rPr>
  </w:style>
  <w:style w:type="character" w:customStyle="1" w:styleId="BalloonTextChar">
    <w:name w:val="Balloon Text Char"/>
    <w:basedOn w:val="DefaultParagraphFont"/>
    <w:link w:val="BalloonText"/>
    <w:rsid w:val="000D3E1A"/>
    <w:rPr>
      <w:rFonts w:ascii="Segoe UI" w:hAnsi="Segoe UI" w:cs="Segoe UI"/>
      <w:sz w:val="18"/>
      <w:szCs w:val="18"/>
      <w:lang w:val="da-DK"/>
    </w:rPr>
  </w:style>
  <w:style w:type="character" w:styleId="CommentReference">
    <w:name w:val="annotation reference"/>
    <w:basedOn w:val="DefaultParagraphFont"/>
    <w:rsid w:val="00777EC6"/>
    <w:rPr>
      <w:sz w:val="16"/>
      <w:szCs w:val="16"/>
    </w:rPr>
  </w:style>
  <w:style w:type="paragraph" w:styleId="CommentText">
    <w:name w:val="annotation text"/>
    <w:basedOn w:val="Normal"/>
    <w:link w:val="CommentTextChar"/>
    <w:rsid w:val="00777EC6"/>
    <w:rPr>
      <w:sz w:val="20"/>
    </w:rPr>
  </w:style>
  <w:style w:type="character" w:customStyle="1" w:styleId="CommentTextChar">
    <w:name w:val="Comment Text Char"/>
    <w:basedOn w:val="DefaultParagraphFont"/>
    <w:link w:val="CommentText"/>
    <w:rsid w:val="00777EC6"/>
    <w:rPr>
      <w:lang w:val="da-DK"/>
    </w:rPr>
  </w:style>
  <w:style w:type="paragraph" w:styleId="CommentSubject">
    <w:name w:val="annotation subject"/>
    <w:basedOn w:val="CommentText"/>
    <w:next w:val="CommentText"/>
    <w:link w:val="CommentSubjectChar"/>
    <w:rsid w:val="00777EC6"/>
    <w:rPr>
      <w:b/>
      <w:bCs/>
    </w:rPr>
  </w:style>
  <w:style w:type="character" w:customStyle="1" w:styleId="CommentSubjectChar">
    <w:name w:val="Comment Subject Char"/>
    <w:basedOn w:val="CommentTextChar"/>
    <w:link w:val="CommentSubject"/>
    <w:rsid w:val="00777EC6"/>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8515A-53F8-468E-A99C-6A810C354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5082</Words>
  <Characters>33261</Characters>
  <Application>Microsoft Office Word</Application>
  <DocSecurity>0</DocSecurity>
  <Lines>277</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NIELSEN Anja</cp:lastModifiedBy>
  <cp:revision>2</cp:revision>
  <cp:lastPrinted>2004-11-19T15:42:00Z</cp:lastPrinted>
  <dcterms:created xsi:type="dcterms:W3CDTF">2025-06-04T12:43:00Z</dcterms:created>
  <dcterms:modified xsi:type="dcterms:W3CDTF">2025-06-04T12:43:00Z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P10_TA(2025)0049_</vt:lpwstr>
  </property>
  <property fmtid="{D5CDD505-2E9C-101B-9397-08002B2CF9AE}" pid="4" name="&lt;Type&gt;">
    <vt:lpwstr>RR</vt:lpwstr>
  </property>
  <property fmtid="{D5CDD505-2E9C-101B-9397-08002B2CF9AE}" pid="5" name="&lt;Model&gt;">
    <vt:lpwstr/>
  </property>
</Properties>
</file>