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17E9" w14:paraId="0BB114B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FDC44E" w14:textId="77777777" w:rsidR="00751A4A" w:rsidRPr="000D17E9" w:rsidRDefault="00332B5E" w:rsidP="0010095E">
            <w:pPr>
              <w:pStyle w:val="EPName"/>
            </w:pPr>
            <w:r w:rsidRPr="000D17E9">
              <w:t>Europski parlament</w:t>
            </w:r>
          </w:p>
          <w:p w14:paraId="5C609B8F" w14:textId="77777777" w:rsidR="00751A4A" w:rsidRPr="000D17E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17E9">
              <w:t>2024</w:t>
            </w:r>
            <w:r w:rsidR="00817416" w:rsidRPr="000D17E9">
              <w:t>-202</w:t>
            </w:r>
            <w:r w:rsidRPr="000D17E9">
              <w:t>9</w:t>
            </w:r>
          </w:p>
        </w:tc>
        <w:tc>
          <w:tcPr>
            <w:tcW w:w="2268" w:type="dxa"/>
            <w:shd w:val="clear" w:color="auto" w:fill="auto"/>
          </w:tcPr>
          <w:p w14:paraId="013C91C6" w14:textId="77777777" w:rsidR="00751A4A" w:rsidRPr="000D17E9" w:rsidRDefault="00187494" w:rsidP="0010095E">
            <w:pPr>
              <w:pStyle w:val="EPLogo"/>
            </w:pPr>
            <w:r w:rsidRPr="000D17E9">
              <w:rPr>
                <w:noProof/>
                <w:lang w:val="en-GB" w:eastAsia="zh-CN"/>
              </w:rPr>
              <w:drawing>
                <wp:inline distT="0" distB="0" distL="0" distR="0" wp14:anchorId="6C5BAACF" wp14:editId="13B4B10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74D51A" w14:textId="77777777" w:rsidR="00D058B8" w:rsidRPr="000D17E9" w:rsidRDefault="00D058B8" w:rsidP="004C5D52">
      <w:pPr>
        <w:pStyle w:val="LineTop"/>
      </w:pPr>
    </w:p>
    <w:p w14:paraId="542007E5" w14:textId="77777777" w:rsidR="00680577" w:rsidRPr="000D17E9" w:rsidRDefault="00332B5E" w:rsidP="00680577">
      <w:pPr>
        <w:pStyle w:val="EPBodyTA1"/>
      </w:pPr>
      <w:r w:rsidRPr="000D17E9">
        <w:t>USVOJENI TEKSTOVI</w:t>
      </w:r>
    </w:p>
    <w:p w14:paraId="6BDBBC49" w14:textId="77777777" w:rsidR="00D058B8" w:rsidRPr="000D17E9" w:rsidRDefault="00D058B8" w:rsidP="00D058B8">
      <w:pPr>
        <w:pStyle w:val="LineBottom"/>
      </w:pPr>
    </w:p>
    <w:p w14:paraId="67D327D1" w14:textId="77777777" w:rsidR="00332B5E" w:rsidRPr="000D17E9" w:rsidRDefault="00332B5E" w:rsidP="00332B5E">
      <w:pPr>
        <w:pStyle w:val="ATHeading1"/>
      </w:pPr>
      <w:bookmarkStart w:id="0" w:name="TANumber"/>
      <w:r w:rsidRPr="000D17E9">
        <w:t>P10_TA(2025)00</w:t>
      </w:r>
      <w:r w:rsidR="00C844D0">
        <w:t>49</w:t>
      </w:r>
      <w:bookmarkEnd w:id="0"/>
    </w:p>
    <w:p w14:paraId="2AAB5AF6" w14:textId="77777777" w:rsidR="00332B5E" w:rsidRPr="000D17E9" w:rsidRDefault="00332B5E" w:rsidP="00332B5E">
      <w:pPr>
        <w:pStyle w:val="ATHeading2"/>
      </w:pPr>
      <w:bookmarkStart w:id="1" w:name="title"/>
      <w:r w:rsidRPr="000D17E9">
        <w:t>Makrofinancijska pomoć Egiptu</w:t>
      </w:r>
      <w:bookmarkEnd w:id="1"/>
    </w:p>
    <w:p w14:paraId="0ACD67A3" w14:textId="77777777" w:rsidR="00332B5E" w:rsidRPr="000D17E9" w:rsidRDefault="00332B5E" w:rsidP="00332B5E">
      <w:pPr>
        <w:rPr>
          <w:i/>
          <w:vanish/>
        </w:rPr>
      </w:pPr>
      <w:r w:rsidRPr="000D17E9">
        <w:rPr>
          <w:i/>
        </w:rPr>
        <w:fldChar w:fldCharType="begin"/>
      </w:r>
      <w:r w:rsidRPr="000D17E9">
        <w:rPr>
          <w:i/>
        </w:rPr>
        <w:instrText xml:space="preserve"> TC"(</w:instrText>
      </w:r>
      <w:bookmarkStart w:id="2" w:name="DocNumber"/>
      <w:r w:rsidRPr="000D17E9">
        <w:rPr>
          <w:i/>
        </w:rPr>
        <w:instrText>A10-0037/2025</w:instrText>
      </w:r>
      <w:bookmarkEnd w:id="2"/>
      <w:r w:rsidRPr="000D17E9">
        <w:rPr>
          <w:i/>
        </w:rPr>
        <w:instrText xml:space="preserve"> - Izvjestiteljica: Céline Imart)"\l3 \n&gt; \* MERGEFORMAT </w:instrText>
      </w:r>
      <w:r w:rsidRPr="000D17E9">
        <w:rPr>
          <w:i/>
        </w:rPr>
        <w:fldChar w:fldCharType="end"/>
      </w:r>
    </w:p>
    <w:p w14:paraId="050D8AA5" w14:textId="77777777" w:rsidR="00332B5E" w:rsidRPr="000D17E9" w:rsidRDefault="00332B5E" w:rsidP="00332B5E">
      <w:pPr>
        <w:rPr>
          <w:vanish/>
        </w:rPr>
      </w:pPr>
      <w:bookmarkStart w:id="3" w:name="Commission"/>
      <w:r w:rsidRPr="000D17E9">
        <w:rPr>
          <w:vanish/>
        </w:rPr>
        <w:t>Odbor za međunarodnu trgovinu</w:t>
      </w:r>
      <w:bookmarkEnd w:id="3"/>
    </w:p>
    <w:p w14:paraId="738C98C8" w14:textId="77777777" w:rsidR="00332B5E" w:rsidRPr="000D17E9" w:rsidRDefault="00332B5E" w:rsidP="00332B5E">
      <w:pPr>
        <w:rPr>
          <w:vanish/>
        </w:rPr>
      </w:pPr>
      <w:bookmarkStart w:id="4" w:name="PE"/>
      <w:r w:rsidRPr="000D17E9">
        <w:rPr>
          <w:vanish/>
        </w:rPr>
        <w:t>PE765.300</w:t>
      </w:r>
      <w:bookmarkEnd w:id="4"/>
    </w:p>
    <w:p w14:paraId="73CE1D60" w14:textId="3C994F95" w:rsidR="00332B5E" w:rsidRPr="000D17E9" w:rsidRDefault="009E76DA" w:rsidP="00332B5E">
      <w:pPr>
        <w:pStyle w:val="ATHeading3"/>
      </w:pPr>
      <w:bookmarkStart w:id="5" w:name="Sujet"/>
      <w:r>
        <w:t xml:space="preserve">Amandmani koje je donio </w:t>
      </w:r>
      <w:r w:rsidR="000D17E9">
        <w:t>Europsk</w:t>
      </w:r>
      <w:r>
        <w:t>i</w:t>
      </w:r>
      <w:r w:rsidR="000D17E9">
        <w:t xml:space="preserve"> parlament 1</w:t>
      </w:r>
      <w:r w:rsidR="00332B5E" w:rsidRPr="000D17E9">
        <w:t xml:space="preserve">. </w:t>
      </w:r>
      <w:r w:rsidR="000D17E9">
        <w:t xml:space="preserve">travnja </w:t>
      </w:r>
      <w:r w:rsidR="00332B5E" w:rsidRPr="000D17E9">
        <w:t>2025. o Prijedlogu odluke Europskog parlamenta i Vijeća o pružanju makrofinancijske pomoći Arapskoj Republici Egiptu</w:t>
      </w:r>
      <w:bookmarkEnd w:id="5"/>
      <w:r w:rsidR="00332B5E" w:rsidRPr="000D17E9">
        <w:t xml:space="preserve"> </w:t>
      </w:r>
      <w:bookmarkStart w:id="6" w:name="References"/>
      <w:r w:rsidR="00332B5E" w:rsidRPr="000D17E9">
        <w:t>(COM(2024)0461 – C10-0009/2024 – 2024/0071(COD))</w:t>
      </w:r>
      <w:bookmarkEnd w:id="6"/>
      <w:r>
        <w:rPr>
          <w:rStyle w:val="FootnoteReference"/>
        </w:rPr>
        <w:footnoteReference w:id="1"/>
      </w:r>
    </w:p>
    <w:p w14:paraId="4549DB4B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(Redovni zakonodavni postupak: prvo čitanje)</w:t>
      </w:r>
    </w:p>
    <w:p w14:paraId="26BF150E" w14:textId="77777777" w:rsidR="000D17E9" w:rsidRDefault="000D17E9">
      <w:pPr>
        <w:widowControl/>
        <w:rPr>
          <w:b/>
        </w:rPr>
      </w:pPr>
      <w:r>
        <w:rPr>
          <w:b/>
        </w:rPr>
        <w:br w:type="page"/>
      </w:r>
    </w:p>
    <w:p w14:paraId="0B9776DB" w14:textId="77777777" w:rsidR="005D4EAD" w:rsidRPr="000D17E9" w:rsidRDefault="005D4EAD" w:rsidP="00C844D0">
      <w:pPr>
        <w:pStyle w:val="AMNumberTabs"/>
      </w:pPr>
      <w:r w:rsidRPr="000D17E9">
        <w:lastRenderedPageBreak/>
        <w:t>Amandman</w:t>
      </w:r>
      <w:r w:rsidRPr="000D17E9">
        <w:tab/>
      </w:r>
      <w:r w:rsidRPr="000D17E9">
        <w:tab/>
        <w:t>1</w:t>
      </w:r>
    </w:p>
    <w:p w14:paraId="4CB76EF3" w14:textId="77777777" w:rsidR="005D4EAD" w:rsidRPr="000D17E9" w:rsidRDefault="005D4EAD" w:rsidP="005D4EAD">
      <w:pPr>
        <w:spacing w:before="240"/>
        <w:rPr>
          <w:b/>
        </w:rPr>
      </w:pPr>
      <w:r w:rsidRPr="000D17E9">
        <w:rPr>
          <w:b/>
        </w:rPr>
        <w:t>Prijedlog odluke</w:t>
      </w:r>
    </w:p>
    <w:p w14:paraId="34282D61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Uvodna izjava 1.a (nova)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33F20304" w14:textId="77777777" w:rsidTr="006721C5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1B88F" w14:textId="77777777" w:rsidR="005D4EAD" w:rsidRPr="000D17E9" w:rsidRDefault="005D4EAD" w:rsidP="006721C5"/>
        </w:tc>
      </w:tr>
      <w:tr w:rsidR="005D4EAD" w:rsidRPr="000D17E9" w14:paraId="3BC35CAF" w14:textId="77777777" w:rsidTr="006721C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6A8BB7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7ECE77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551E07A9" w14:textId="77777777" w:rsidTr="006721C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77AEB" w14:textId="77777777" w:rsidR="005D4EAD" w:rsidRPr="000D17E9" w:rsidRDefault="005D4EAD" w:rsidP="006721C5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C35EF1" w14:textId="77777777" w:rsidR="005D4EAD" w:rsidRPr="000D17E9" w:rsidRDefault="005D4EAD" w:rsidP="006721C5">
            <w:pPr>
              <w:spacing w:after="120"/>
            </w:pPr>
            <w:r w:rsidRPr="000D17E9">
              <w:rPr>
                <w:b/>
                <w:i/>
              </w:rPr>
              <w:t>(1a)</w:t>
            </w:r>
            <w:r w:rsidRPr="000D17E9">
              <w:rPr>
                <w:b/>
                <w:i/>
              </w:rPr>
              <w:tab/>
              <w:t>Ova Odluka utječe na proračun Unije. Stoga je Odbor za proračune Europskog parlamenta donio proračunsku procjenu kao sastavni dio pregovaračkog mandata Parlamenta.</w:t>
            </w:r>
          </w:p>
        </w:tc>
      </w:tr>
    </w:tbl>
    <w:p w14:paraId="7C18BC80" w14:textId="77777777" w:rsidR="005D4EAD" w:rsidRPr="000D17E9" w:rsidRDefault="005D4EAD" w:rsidP="005D4EAD"/>
    <w:p w14:paraId="5C048019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2</w:t>
      </w:r>
    </w:p>
    <w:p w14:paraId="33B313D4" w14:textId="77777777" w:rsidR="005D4EAD" w:rsidRPr="000D17E9" w:rsidRDefault="005D4EAD" w:rsidP="005D4EAD">
      <w:pPr>
        <w:spacing w:before="240"/>
        <w:rPr>
          <w:b/>
        </w:rPr>
      </w:pPr>
      <w:r w:rsidRPr="000D17E9">
        <w:rPr>
          <w:b/>
        </w:rPr>
        <w:t>Prijedlog odluke</w:t>
      </w:r>
    </w:p>
    <w:p w14:paraId="780C7033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Uvodna izjava 2.a (nova)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7E63CA7E" w14:textId="77777777" w:rsidTr="006721C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9399C" w14:textId="77777777" w:rsidR="005D4EAD" w:rsidRPr="000D17E9" w:rsidRDefault="005D4EAD" w:rsidP="006721C5"/>
        </w:tc>
      </w:tr>
      <w:tr w:rsidR="005D4EAD" w:rsidRPr="000D17E9" w14:paraId="10F57CFF" w14:textId="77777777" w:rsidTr="006721C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C4626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BFBBE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07340FBE" w14:textId="77777777" w:rsidTr="006721C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8F55D" w14:textId="77777777" w:rsidR="005D4EAD" w:rsidRPr="000D17E9" w:rsidRDefault="005D4EAD" w:rsidP="006721C5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9C981" w14:textId="77777777" w:rsidR="005D4EAD" w:rsidRPr="000D17E9" w:rsidRDefault="005D4EAD" w:rsidP="006721C5">
            <w:pPr>
              <w:spacing w:after="120"/>
            </w:pPr>
            <w:r w:rsidRPr="000D17E9">
              <w:rPr>
                <w:b/>
                <w:i/>
              </w:rPr>
              <w:t>(2a)</w:t>
            </w:r>
            <w:r w:rsidRPr="000D17E9">
              <w:tab/>
            </w:r>
            <w:r w:rsidRPr="000D17E9">
              <w:rPr>
                <w:b/>
                <w:i/>
              </w:rPr>
              <w:t>Dana 17. ožujka 2024. Egipat i Europska unija zajednički su odlučili unaprijediti svoje odnose u strateško i sveobuhvatno partnerstvo koje se temelji na vrijednostima pravednosti, uzajamnog poštovanja i povjerenja kako bi povećali svoju zajedničku stabilnost, mir i blagostanje.</w:t>
            </w:r>
          </w:p>
        </w:tc>
      </w:tr>
    </w:tbl>
    <w:p w14:paraId="734C9023" w14:textId="77777777" w:rsidR="005D4EAD" w:rsidRPr="000D17E9" w:rsidRDefault="005D4EAD" w:rsidP="005D4EAD"/>
    <w:p w14:paraId="5B427DAF" w14:textId="77777777" w:rsidR="005D4EAD" w:rsidRPr="000D17E9" w:rsidRDefault="005D4EAD" w:rsidP="005D4EA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="009E76DA">
        <w:rPr>
          <w:b/>
        </w:rPr>
        <w:t>i</w:t>
      </w:r>
      <w:r w:rsidRPr="000D17E9">
        <w:rPr>
          <w:b/>
        </w:rPr>
        <w:tab/>
      </w:r>
      <w:r w:rsidRPr="000D17E9">
        <w:rPr>
          <w:b/>
        </w:rPr>
        <w:tab/>
        <w:t>3</w:t>
      </w:r>
      <w:r w:rsidR="009E76DA">
        <w:rPr>
          <w:b/>
        </w:rPr>
        <w:t xml:space="preserve"> i 39</w:t>
      </w:r>
    </w:p>
    <w:p w14:paraId="20DC7CDD" w14:textId="77777777" w:rsidR="005D4EAD" w:rsidRPr="000D17E9" w:rsidRDefault="005D4EAD" w:rsidP="005D4EAD"/>
    <w:p w14:paraId="45AEFF67" w14:textId="77777777" w:rsidR="005D4EAD" w:rsidRPr="000D17E9" w:rsidRDefault="005D4EAD" w:rsidP="005D4EAD">
      <w:pPr>
        <w:keepNext/>
        <w:rPr>
          <w:b/>
        </w:rPr>
      </w:pPr>
      <w:r w:rsidRPr="000D17E9">
        <w:rPr>
          <w:b/>
        </w:rPr>
        <w:t>Prijedlog odluke</w:t>
      </w:r>
    </w:p>
    <w:p w14:paraId="6588F971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Uvodna izjava 3.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04699374" w14:textId="77777777" w:rsidTr="006721C5">
        <w:trPr>
          <w:jc w:val="center"/>
        </w:trPr>
        <w:tc>
          <w:tcPr>
            <w:tcW w:w="9752" w:type="dxa"/>
            <w:gridSpan w:val="2"/>
          </w:tcPr>
          <w:p w14:paraId="52D65AE3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07C925A5" w14:textId="77777777" w:rsidTr="006721C5">
        <w:trPr>
          <w:jc w:val="center"/>
        </w:trPr>
        <w:tc>
          <w:tcPr>
            <w:tcW w:w="4876" w:type="dxa"/>
            <w:hideMark/>
          </w:tcPr>
          <w:p w14:paraId="614A8C93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03FFCF87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314F065A" w14:textId="77777777" w:rsidTr="006721C5">
        <w:trPr>
          <w:jc w:val="center"/>
        </w:trPr>
        <w:tc>
          <w:tcPr>
            <w:tcW w:w="4876" w:type="dxa"/>
            <w:hideMark/>
          </w:tcPr>
          <w:p w14:paraId="4AB5D5E0" w14:textId="77777777" w:rsidR="005D4EAD" w:rsidRPr="000D17E9" w:rsidRDefault="005D4EAD" w:rsidP="006721C5">
            <w:pPr>
              <w:spacing w:after="120"/>
            </w:pPr>
            <w:r w:rsidRPr="000D17E9">
              <w:t>(3)</w:t>
            </w:r>
            <w:r w:rsidRPr="000D17E9">
              <w:tab/>
              <w:t xml:space="preserve">U skladu s prioritetima partnerstva EU i Egipat predani su osiguravanju odgovornosti, vladavine prava, potpunog poštovanja ljudskih prava i temeljnih sloboda, promicanju demokracije, rodne ravnopravnosti i jednakih mogućnosti kao ustavnih prava svih svojih građana. Ta predanost doprinosi jačanju partnerstva te održivom razvoju i stabilnosti Egipta. Pojačana i konstruktivna suradnja EU-a i Egipta u posljednje je vrijeme otvorila put prema konkretnijem dijalogu u području </w:t>
            </w:r>
            <w:r w:rsidRPr="000D17E9">
              <w:lastRenderedPageBreak/>
              <w:t>ljudskih prava. Sastanci Pododbora za politička pitanja, ljudska prava i demokraciju te međunarodna i regionalna pitanja u prosincu 2022. i Odbora za pridruživanje u svibnju 2023. poslužili su kao institucionalna platforma za razmjenu mišljenja o nizu pitanja povezanih s ljudskim pravima, koju bi EU želio nastaviti i nadograđivati. Poboljšanje ljudskih prava u Egiptu pozitivno će utjecati na odnose EU-a i Egipta.</w:t>
            </w:r>
          </w:p>
        </w:tc>
        <w:tc>
          <w:tcPr>
            <w:tcW w:w="4876" w:type="dxa"/>
            <w:hideMark/>
          </w:tcPr>
          <w:p w14:paraId="3CDACF49" w14:textId="77777777" w:rsidR="005D4EAD" w:rsidRPr="000D17E9" w:rsidRDefault="005D4EAD" w:rsidP="006721C5">
            <w:pPr>
              <w:spacing w:after="120"/>
            </w:pPr>
            <w:r w:rsidRPr="000D17E9">
              <w:lastRenderedPageBreak/>
              <w:t>(3)</w:t>
            </w:r>
            <w:r w:rsidRPr="000D17E9">
              <w:tab/>
              <w:t xml:space="preserve">U skladu s prioritetima partnerstva EU i Egipat predani su osiguravanju odgovornosti, vladavine prava, potpunog poštovanja ljudskih prava i temeljnih sloboda, promicanju demokracije, rodne ravnopravnosti i jednakih mogućnosti kao ustavnih prava svih svojih građana. Ta predanost doprinosi jačanju partnerstva te održivom </w:t>
            </w:r>
            <w:r w:rsidR="009E76DA" w:rsidRPr="009266CD">
              <w:rPr>
                <w:b/>
                <w:i/>
              </w:rPr>
              <w:t>socijalnom i gospodarskom</w:t>
            </w:r>
            <w:r w:rsidR="009E76DA" w:rsidRPr="00C505A0">
              <w:t xml:space="preserve"> </w:t>
            </w:r>
            <w:r w:rsidRPr="000D17E9">
              <w:t>razvoju</w:t>
            </w:r>
            <w:r w:rsidRPr="000D17E9">
              <w:rPr>
                <w:b/>
                <w:i/>
              </w:rPr>
              <w:t>, dobrom upravljanju</w:t>
            </w:r>
            <w:r w:rsidRPr="000D17E9">
              <w:t xml:space="preserve"> i</w:t>
            </w:r>
            <w:r w:rsidRPr="000D17E9">
              <w:rPr>
                <w:b/>
                <w:i/>
              </w:rPr>
              <w:t xml:space="preserve"> socioekonomskoj</w:t>
            </w:r>
            <w:r w:rsidRPr="000D17E9">
              <w:t xml:space="preserve"> stabilnosti Egipta. Pojačana i konstruktivna suradnja EU-a i </w:t>
            </w:r>
            <w:r w:rsidRPr="000D17E9">
              <w:lastRenderedPageBreak/>
              <w:t xml:space="preserve">Egipta u posljednje je vrijeme otvorila put prema konkretnijem dijalogu u području ljudskih prava. Sastanci Pododbora za politička pitanja, ljudska prava i demokraciju te međunarodna i regionalna pitanja u prosincu 2022. i Odbora za pridruživanje u svibnju 2023. poslužili su kao institucionalna platforma za razmjenu mišljenja o nizu pitanja povezanih s ljudskim pravima, koju bi EU želio nastaviti i nadograđivati. </w:t>
            </w:r>
            <w:r w:rsidRPr="000D17E9">
              <w:rPr>
                <w:b/>
                <w:i/>
              </w:rPr>
              <w:t xml:space="preserve">Stalno </w:t>
            </w:r>
            <w:r w:rsidR="009E76DA">
              <w:rPr>
                <w:b/>
                <w:i/>
              </w:rPr>
              <w:t xml:space="preserve">buduće </w:t>
            </w:r>
            <w:r w:rsidRPr="000D17E9">
              <w:t>poboljšanje ljudskih prava</w:t>
            </w:r>
            <w:r w:rsidR="009E76DA" w:rsidRPr="00BC322E">
              <w:rPr>
                <w:b/>
                <w:i/>
              </w:rPr>
              <w:t>,</w:t>
            </w:r>
            <w:r w:rsidRPr="00BC322E">
              <w:rPr>
                <w:b/>
                <w:i/>
              </w:rPr>
              <w:t xml:space="preserve"> </w:t>
            </w:r>
            <w:r w:rsidR="009E76DA" w:rsidRPr="009266CD">
              <w:rPr>
                <w:b/>
                <w:i/>
              </w:rPr>
              <w:t>primjerice poboljšanje prava na slobodu izražavanja, udruživanje i mirno okupljanje, uvođenje moratorija na smrtnu kaznu, suzbijanje mučenja i prisilnih nestanaka i poboljšanje zatvorskih uvjeta,</w:t>
            </w:r>
            <w:r w:rsidR="009E76DA">
              <w:rPr>
                <w:b/>
                <w:i/>
              </w:rPr>
              <w:t xml:space="preserve"> </w:t>
            </w:r>
            <w:r w:rsidRPr="000D17E9">
              <w:rPr>
                <w:b/>
                <w:i/>
              </w:rPr>
              <w:t xml:space="preserve">te prava žena i temeljnih sloboda </w:t>
            </w:r>
            <w:r w:rsidRPr="000D17E9">
              <w:t>u Egiptu</w:t>
            </w:r>
            <w:r w:rsidRPr="000D17E9">
              <w:rPr>
                <w:b/>
                <w:i/>
              </w:rPr>
              <w:t xml:space="preserve"> zahvaljujući aktivnoj, dosljednoj i proaktivnoj politici u tom području</w:t>
            </w:r>
            <w:r w:rsidRPr="000D17E9">
              <w:t xml:space="preserve"> pozitivno će utjecati na odnose EU-a i Egipta.</w:t>
            </w:r>
          </w:p>
        </w:tc>
      </w:tr>
    </w:tbl>
    <w:p w14:paraId="3FB37493" w14:textId="77777777" w:rsidR="00385446" w:rsidRPr="000D17E9" w:rsidRDefault="00385446" w:rsidP="005D4EAD"/>
    <w:p w14:paraId="628C08FC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4</w:t>
      </w:r>
    </w:p>
    <w:p w14:paraId="3141A6BB" w14:textId="77777777" w:rsidR="005D4EAD" w:rsidRPr="000D17E9" w:rsidRDefault="005D4EAD" w:rsidP="005D4EAD">
      <w:pPr>
        <w:spacing w:before="240"/>
        <w:rPr>
          <w:b/>
        </w:rPr>
      </w:pPr>
      <w:r w:rsidRPr="000D17E9">
        <w:rPr>
          <w:b/>
        </w:rPr>
        <w:t>Prijedlog odluke</w:t>
      </w:r>
    </w:p>
    <w:p w14:paraId="3EA61F16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Uvodna izjava 3.a (nova)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4CEA98C4" w14:textId="77777777" w:rsidTr="006721C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36FF4" w14:textId="77777777" w:rsidR="005D4EAD" w:rsidRPr="000D17E9" w:rsidRDefault="005D4EAD" w:rsidP="006721C5"/>
        </w:tc>
      </w:tr>
      <w:tr w:rsidR="005D4EAD" w:rsidRPr="000D17E9" w14:paraId="5B1A83A5" w14:textId="77777777" w:rsidTr="006721C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368B9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57306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47E2AD93" w14:textId="77777777" w:rsidTr="006721C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9424F" w14:textId="77777777" w:rsidR="005D4EAD" w:rsidRPr="000D17E9" w:rsidRDefault="005D4EAD" w:rsidP="006721C5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1A3B8" w14:textId="77777777" w:rsidR="005D4EAD" w:rsidRPr="000D17E9" w:rsidRDefault="005D4EAD" w:rsidP="006721C5">
            <w:pPr>
              <w:spacing w:after="120"/>
            </w:pPr>
            <w:r w:rsidRPr="000D17E9">
              <w:rPr>
                <w:b/>
                <w:i/>
              </w:rPr>
              <w:t>(3a)</w:t>
            </w:r>
            <w:r w:rsidRPr="000D17E9">
              <w:tab/>
            </w:r>
            <w:r w:rsidRPr="000D17E9">
              <w:rPr>
                <w:b/>
                <w:i/>
              </w:rPr>
              <w:t>Gospodarsko i financijsko stanje Egipta obilježilo je više programa makroekonomske prilagodbe provedenih pod okriljem MMF-a u zamjenu za kreditne instrumente (12 milijardi USD od 2016. do 2019. i 3 milijarde USD 2022., uz povećanje na 8 milijardi USD u ožujku 2024.).</w:t>
            </w:r>
          </w:p>
        </w:tc>
      </w:tr>
    </w:tbl>
    <w:p w14:paraId="5E29B12C" w14:textId="77777777" w:rsidR="005D4EAD" w:rsidRPr="000D17E9" w:rsidRDefault="005D4EAD" w:rsidP="005D4EAD"/>
    <w:p w14:paraId="007EDDD9" w14:textId="0CCD452D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="005270F1">
        <w:rPr>
          <w:b/>
        </w:rPr>
        <w:t>i</w:t>
      </w:r>
      <w:r w:rsidRPr="000D17E9">
        <w:rPr>
          <w:b/>
        </w:rPr>
        <w:tab/>
      </w:r>
      <w:r w:rsidRPr="000D17E9">
        <w:rPr>
          <w:b/>
        </w:rPr>
        <w:tab/>
        <w:t>5</w:t>
      </w:r>
      <w:r w:rsidR="009E76DA">
        <w:rPr>
          <w:b/>
        </w:rPr>
        <w:t xml:space="preserve"> i 40</w:t>
      </w:r>
    </w:p>
    <w:p w14:paraId="1E1180C9" w14:textId="77777777" w:rsidR="005D4EAD" w:rsidRPr="000D17E9" w:rsidRDefault="005D4EAD" w:rsidP="005D4EAD"/>
    <w:p w14:paraId="20866648" w14:textId="77777777" w:rsidR="005D4EAD" w:rsidRPr="000D17E9" w:rsidRDefault="005D4EAD" w:rsidP="005D4EAD">
      <w:pPr>
        <w:keepNext/>
        <w:rPr>
          <w:b/>
        </w:rPr>
      </w:pPr>
      <w:r w:rsidRPr="000D17E9">
        <w:rPr>
          <w:b/>
        </w:rPr>
        <w:t>Prijedlog odluke</w:t>
      </w:r>
    </w:p>
    <w:p w14:paraId="5F0E8D2B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Uvodna izjava 5.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61D843DD" w14:textId="77777777" w:rsidTr="006721C5">
        <w:trPr>
          <w:jc w:val="center"/>
        </w:trPr>
        <w:tc>
          <w:tcPr>
            <w:tcW w:w="9752" w:type="dxa"/>
            <w:gridSpan w:val="2"/>
          </w:tcPr>
          <w:p w14:paraId="4C4A84DF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2450B5AB" w14:textId="77777777" w:rsidTr="006721C5">
        <w:trPr>
          <w:jc w:val="center"/>
        </w:trPr>
        <w:tc>
          <w:tcPr>
            <w:tcW w:w="4876" w:type="dxa"/>
            <w:hideMark/>
          </w:tcPr>
          <w:p w14:paraId="40B061DB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49A6EFF7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564E0C3D" w14:textId="77777777" w:rsidTr="006721C5">
        <w:trPr>
          <w:jc w:val="center"/>
        </w:trPr>
        <w:tc>
          <w:tcPr>
            <w:tcW w:w="4876" w:type="dxa"/>
            <w:hideMark/>
          </w:tcPr>
          <w:p w14:paraId="475619EB" w14:textId="77777777" w:rsidR="005D4EAD" w:rsidRPr="000D17E9" w:rsidRDefault="005D4EAD" w:rsidP="006721C5">
            <w:pPr>
              <w:spacing w:after="120"/>
            </w:pPr>
            <w:r w:rsidRPr="000D17E9">
              <w:t>(5)</w:t>
            </w:r>
            <w:r w:rsidRPr="000D17E9">
              <w:tab/>
              <w:t xml:space="preserve">EU prepoznaje ključnu ulogu Egipta u regionalnoj sigurnosti i </w:t>
            </w:r>
            <w:r w:rsidRPr="000D17E9">
              <w:lastRenderedPageBreak/>
              <w:t xml:space="preserve">stabilnosti. Terorizam, organizirani kriminal </w:t>
            </w:r>
            <w:r w:rsidRPr="00BC322E">
              <w:rPr>
                <w:b/>
                <w:i/>
              </w:rPr>
              <w:t xml:space="preserve">i </w:t>
            </w:r>
            <w:r w:rsidRPr="000D17E9">
              <w:t>sukobi prijete našoj sigurnosti i društvenoj strukturi naroda s obje strane Sredozemlja. Stoga je u zajedničkom interesu EU-a i Egipta da se ojača suradnja istaknuta u prioritetima partnerstva, uz potpuno poštovanje međunarodnog prava, uključujući ljudska prava i međunarodno humanitarno pravo.</w:t>
            </w:r>
          </w:p>
        </w:tc>
        <w:tc>
          <w:tcPr>
            <w:tcW w:w="4876" w:type="dxa"/>
            <w:hideMark/>
          </w:tcPr>
          <w:p w14:paraId="4D2D1A12" w14:textId="458B0036" w:rsidR="005D4EAD" w:rsidRPr="000D17E9" w:rsidRDefault="005D4EAD" w:rsidP="006721C5">
            <w:pPr>
              <w:spacing w:after="120"/>
            </w:pPr>
            <w:r w:rsidRPr="000D17E9">
              <w:lastRenderedPageBreak/>
              <w:t>(5)</w:t>
            </w:r>
            <w:r w:rsidRPr="000D17E9">
              <w:tab/>
              <w:t>EU prepoznaje ključnu ulogu Egipta u regionalnoj sigurnosti i stabilnosti</w:t>
            </w:r>
            <w:r w:rsidR="00823662" w:rsidRPr="00BC322E">
              <w:rPr>
                <w:b/>
                <w:i/>
              </w:rPr>
              <w:t xml:space="preserve"> </w:t>
            </w:r>
            <w:r w:rsidR="00823662" w:rsidRPr="00C505A0">
              <w:rPr>
                <w:b/>
                <w:i/>
              </w:rPr>
              <w:lastRenderedPageBreak/>
              <w:t>te ima snažan interes za sprečavanje kratkoročne gospodarske nestabilnosti u zemlji koja bi mogla imati šire posljedice i koristiti geopolitičkim suparnicima</w:t>
            </w:r>
            <w:r w:rsidRPr="000D17E9">
              <w:t>. Terorizam, organizirani kriminal</w:t>
            </w:r>
            <w:r w:rsidRPr="000D17E9">
              <w:rPr>
                <w:b/>
                <w:i/>
              </w:rPr>
              <w:t>, primjerice trgovina ljudima, nezakonite migracije</w:t>
            </w:r>
            <w:r w:rsidR="00823662" w:rsidRPr="00C505A0">
              <w:rPr>
                <w:b/>
                <w:i/>
              </w:rPr>
              <w:t>, dezinformacije,</w:t>
            </w:r>
            <w:r w:rsidRPr="000D17E9">
              <w:t xml:space="preserve"> sukobi </w:t>
            </w:r>
            <w:r w:rsidR="00823662" w:rsidRPr="00C505A0">
              <w:rPr>
                <w:b/>
                <w:i/>
              </w:rPr>
              <w:t>te progon vjerskih</w:t>
            </w:r>
            <w:r w:rsidR="00823662" w:rsidRPr="00BC322E">
              <w:rPr>
                <w:b/>
                <w:i/>
              </w:rPr>
              <w:t xml:space="preserve"> i</w:t>
            </w:r>
            <w:r w:rsidR="00823662" w:rsidRPr="00C505A0">
              <w:t xml:space="preserve"> </w:t>
            </w:r>
            <w:r w:rsidR="00823662" w:rsidRPr="00C505A0">
              <w:rPr>
                <w:b/>
                <w:i/>
              </w:rPr>
              <w:t>etničkih manjina</w:t>
            </w:r>
            <w:r w:rsidR="00823662">
              <w:rPr>
                <w:b/>
                <w:i/>
              </w:rPr>
              <w:t xml:space="preserve"> </w:t>
            </w:r>
            <w:r w:rsidRPr="000D17E9">
              <w:t>prijete našoj sigurnosti i društvenoj strukturi naroda s obje strane Sredozemlja.</w:t>
            </w:r>
            <w:r w:rsidRPr="000D17E9">
              <w:rPr>
                <w:b/>
                <w:i/>
              </w:rPr>
              <w:t xml:space="preserve"> Isto tako, energetika je jedan od najhitnijih izazova s kojima se suočavaju zemlje s obje strane Sredozemlja. Energetska suradnja između EU-a i Egipta u istočnom Sredozemlju mogla bi biti izvor gospodarskog blagostanja za regiju, ali i ojačati energetsku sigurnost EU-a zahvaljujući diversifikaciji opskrbe energijom i poticanju regionalne suradnje. U tom kontekstu Forum za plin istočnog Sredozemlja služi kao platforma za pozitivnu regionalnu suradnju.</w:t>
            </w:r>
            <w:r w:rsidRPr="000D17E9">
              <w:t xml:space="preserve"> Stoga je u zajedničkom interesu EU-a i Egipta da se ojača suradnja istaknuta u prioritetima partnerstva, uz potpuno poštovanje međunarodnog prava, uključujući</w:t>
            </w:r>
            <w:r w:rsidRPr="000D17E9">
              <w:rPr>
                <w:b/>
                <w:i/>
              </w:rPr>
              <w:t xml:space="preserve"> međunarodno pravo mora,</w:t>
            </w:r>
            <w:r w:rsidRPr="000D17E9">
              <w:t xml:space="preserve"> ljudska prava i međunarodno humanitarno pravo</w:t>
            </w:r>
            <w:r w:rsidR="00823662" w:rsidRPr="00C505A0">
              <w:rPr>
                <w:b/>
                <w:i/>
              </w:rPr>
              <w:t>, kao i da se promiču zajednički interesi i riješe dijeljeni izazovi</w:t>
            </w:r>
            <w:r w:rsidRPr="000D17E9">
              <w:t>.</w:t>
            </w:r>
          </w:p>
        </w:tc>
      </w:tr>
    </w:tbl>
    <w:p w14:paraId="0B3868FD" w14:textId="77777777" w:rsidR="009F6963" w:rsidRPr="000D17E9" w:rsidRDefault="009F6963" w:rsidP="005D4EAD"/>
    <w:p w14:paraId="0E2069CF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6</w:t>
      </w:r>
    </w:p>
    <w:p w14:paraId="0C87F103" w14:textId="77777777" w:rsidR="005D4EAD" w:rsidRPr="000D17E9" w:rsidRDefault="005D4EAD" w:rsidP="005D4EAD"/>
    <w:p w14:paraId="5635A627" w14:textId="77777777" w:rsidR="005D4EAD" w:rsidRPr="000D17E9" w:rsidRDefault="005D4EAD" w:rsidP="005D4EAD">
      <w:pPr>
        <w:keepNext/>
        <w:rPr>
          <w:b/>
        </w:rPr>
      </w:pPr>
      <w:r w:rsidRPr="000D17E9">
        <w:rPr>
          <w:b/>
        </w:rPr>
        <w:t>Prijedlog odluke</w:t>
      </w:r>
    </w:p>
    <w:p w14:paraId="63340A7F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Uvodna izjava 6.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77A9F122" w14:textId="77777777" w:rsidTr="006721C5">
        <w:trPr>
          <w:jc w:val="center"/>
        </w:trPr>
        <w:tc>
          <w:tcPr>
            <w:tcW w:w="9752" w:type="dxa"/>
            <w:gridSpan w:val="2"/>
          </w:tcPr>
          <w:p w14:paraId="5E838C4B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7FCA05C1" w14:textId="77777777" w:rsidTr="006721C5">
        <w:trPr>
          <w:jc w:val="center"/>
        </w:trPr>
        <w:tc>
          <w:tcPr>
            <w:tcW w:w="4876" w:type="dxa"/>
            <w:hideMark/>
          </w:tcPr>
          <w:p w14:paraId="4D94A807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5AFEE5FD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43430140" w14:textId="77777777" w:rsidTr="006721C5">
        <w:trPr>
          <w:jc w:val="center"/>
        </w:trPr>
        <w:tc>
          <w:tcPr>
            <w:tcW w:w="4876" w:type="dxa"/>
            <w:hideMark/>
          </w:tcPr>
          <w:p w14:paraId="044BBE12" w14:textId="77777777" w:rsidR="005D4EAD" w:rsidRPr="000D17E9" w:rsidRDefault="005D4EAD" w:rsidP="006721C5">
            <w:pPr>
              <w:spacing w:after="120"/>
            </w:pPr>
            <w:r w:rsidRPr="000D17E9">
              <w:t>(6)</w:t>
            </w:r>
            <w:r w:rsidRPr="000D17E9">
              <w:tab/>
              <w:t xml:space="preserve">Podsjećajući na geopolitičke izazove, kao što su </w:t>
            </w:r>
            <w:r w:rsidRPr="000D17E9">
              <w:rPr>
                <w:b/>
                <w:i/>
              </w:rPr>
              <w:t>posljedice</w:t>
            </w:r>
            <w:r w:rsidRPr="000D17E9">
              <w:t xml:space="preserve"> terorističkih napada Hamasa diljem Izraela 7. listopada 2023. i </w:t>
            </w:r>
            <w:r w:rsidRPr="000D17E9">
              <w:rPr>
                <w:b/>
                <w:i/>
              </w:rPr>
              <w:t>sukob</w:t>
            </w:r>
            <w:r w:rsidRPr="000D17E9">
              <w:t xml:space="preserve"> u Sudanu, te na stratešku važnost Egipta kao najveće zemlje u regiji i stupa stabilnosti za cijeli Bliski istok, Unija je započela postupak sklapanja strateškog i sveobuhvatnog partnerstva s Egiptom, kako je navedeno u Zajedničkoj izjavi.</w:t>
            </w:r>
          </w:p>
        </w:tc>
        <w:tc>
          <w:tcPr>
            <w:tcW w:w="4876" w:type="dxa"/>
            <w:hideMark/>
          </w:tcPr>
          <w:p w14:paraId="68C75CE1" w14:textId="77777777" w:rsidR="005D4EAD" w:rsidRPr="000D17E9" w:rsidRDefault="005D4EAD" w:rsidP="006721C5">
            <w:pPr>
              <w:spacing w:after="120"/>
            </w:pPr>
            <w:r w:rsidRPr="000D17E9">
              <w:t>(6)</w:t>
            </w:r>
            <w:r w:rsidRPr="000D17E9">
              <w:tab/>
              <w:t xml:space="preserve">Podsjećajući na </w:t>
            </w:r>
            <w:r w:rsidRPr="000D17E9">
              <w:rPr>
                <w:b/>
                <w:i/>
              </w:rPr>
              <w:t xml:space="preserve">globalne i regionalne </w:t>
            </w:r>
            <w:r w:rsidRPr="000D17E9">
              <w:t xml:space="preserve">geopolitičke izazove, kao što su </w:t>
            </w:r>
            <w:r w:rsidRPr="000D17E9">
              <w:rPr>
                <w:b/>
                <w:i/>
              </w:rPr>
              <w:t>humanitarna kriza u Gazi koja je posljedica događaja nakon</w:t>
            </w:r>
            <w:r w:rsidRPr="000D17E9">
              <w:t xml:space="preserve"> terorističkih napada Hamasa diljem Izraela 7. listopada 2023.</w:t>
            </w:r>
            <w:r w:rsidRPr="000D17E9">
              <w:rPr>
                <w:b/>
                <w:i/>
              </w:rPr>
              <w:t>, eskalacija napetosti na Rogu Afrike</w:t>
            </w:r>
            <w:r w:rsidRPr="000D17E9">
              <w:t xml:space="preserve"> i </w:t>
            </w:r>
            <w:r w:rsidRPr="000D17E9">
              <w:rPr>
                <w:b/>
                <w:i/>
              </w:rPr>
              <w:t>sigurnost plovidbe na Crvenom moru i Sueskim kanalom, te migracijski pritisci zbog sukoba</w:t>
            </w:r>
            <w:r w:rsidRPr="000D17E9">
              <w:t xml:space="preserve"> u Sudanu</w:t>
            </w:r>
            <w:r w:rsidRPr="000D17E9">
              <w:rPr>
                <w:b/>
                <w:i/>
              </w:rPr>
              <w:t>, neizvjesnosti u Siriji, odgovornost Egipta kao domaćina velikom broju izbjeglica i migranata</w:t>
            </w:r>
            <w:r w:rsidRPr="000D17E9">
              <w:t xml:space="preserve">, te na </w:t>
            </w:r>
            <w:r w:rsidRPr="000D17E9">
              <w:lastRenderedPageBreak/>
              <w:t>stratešku važnost Egipta kao najveće zemlje u regiji i stupa stabilnosti za cijeli Bliski istok, Unija je započela postupak sklapanja strateškog i sveobuhvatnog partnerstva s Egiptom, kako je navedeno u Zajedničkoj izjavi.</w:t>
            </w:r>
          </w:p>
        </w:tc>
      </w:tr>
    </w:tbl>
    <w:p w14:paraId="7C93C219" w14:textId="77777777" w:rsidR="005D4EAD" w:rsidRPr="000D17E9" w:rsidRDefault="005D4EAD" w:rsidP="005D4EAD"/>
    <w:p w14:paraId="4B8A2EB8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7</w:t>
      </w:r>
    </w:p>
    <w:p w14:paraId="0F2F2994" w14:textId="77777777" w:rsidR="005D4EAD" w:rsidRPr="000D17E9" w:rsidRDefault="005D4EAD" w:rsidP="005D4EAD"/>
    <w:p w14:paraId="1F5AD95A" w14:textId="77777777" w:rsidR="005D4EAD" w:rsidRPr="000D17E9" w:rsidRDefault="005D4EAD" w:rsidP="005D4EAD">
      <w:pPr>
        <w:keepNext/>
        <w:rPr>
          <w:b/>
        </w:rPr>
      </w:pPr>
      <w:r w:rsidRPr="000D17E9">
        <w:rPr>
          <w:b/>
        </w:rPr>
        <w:t>Prijedlog odluke</w:t>
      </w:r>
    </w:p>
    <w:p w14:paraId="7B510937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Uvodna izjava 7.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73F16E84" w14:textId="77777777" w:rsidTr="006721C5">
        <w:trPr>
          <w:jc w:val="center"/>
        </w:trPr>
        <w:tc>
          <w:tcPr>
            <w:tcW w:w="9752" w:type="dxa"/>
            <w:gridSpan w:val="2"/>
          </w:tcPr>
          <w:p w14:paraId="6EDB73AC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6AED7572" w14:textId="77777777" w:rsidTr="006721C5">
        <w:trPr>
          <w:jc w:val="center"/>
        </w:trPr>
        <w:tc>
          <w:tcPr>
            <w:tcW w:w="4876" w:type="dxa"/>
            <w:hideMark/>
          </w:tcPr>
          <w:p w14:paraId="1029A07D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27FE897E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6B4A9853" w14:textId="77777777" w:rsidTr="006721C5">
        <w:trPr>
          <w:jc w:val="center"/>
        </w:trPr>
        <w:tc>
          <w:tcPr>
            <w:tcW w:w="4876" w:type="dxa"/>
            <w:hideMark/>
          </w:tcPr>
          <w:p w14:paraId="32BF8BFA" w14:textId="77777777" w:rsidR="005D4EAD" w:rsidRPr="000D17E9" w:rsidRDefault="005D4EAD" w:rsidP="006721C5">
            <w:pPr>
              <w:spacing w:after="120"/>
            </w:pPr>
            <w:r w:rsidRPr="000D17E9">
              <w:t>(7)</w:t>
            </w:r>
            <w:r w:rsidRPr="000D17E9">
              <w:tab/>
              <w:t>Cilj je tog strateškog i sveobuhvatnog partnerstva s Egiptom podići političke odnose EU-a i Egipta na razinu strateškog partnerstva i omogućiti Egiptu da ispuni svoju ključnu ulogu u osiguravanju stabilnosti u regiji. Partnerstvom se nastoji poduprijeti makroekonomska otpornost Egipta i omogućiti provedba ambicioznih socioekonomskih reformi tako da se dopuni i ojača proces reformi predviđen u okviru programa MMF-a za Egipat. Kao što je istaknuto u Zajedničkoj izjavi, partnerstvo će se baviti širokim spektrom mjera politike razvrstanih u šest stupova intervencije, a to su: politički odnosi, gospodarska stabilnost, ulaganja i trgovina, migracije, suradnja u području sigurnosti i izvršavanja zakonodavstva demografija i ljudski kapital.</w:t>
            </w:r>
          </w:p>
        </w:tc>
        <w:tc>
          <w:tcPr>
            <w:tcW w:w="4876" w:type="dxa"/>
            <w:hideMark/>
          </w:tcPr>
          <w:p w14:paraId="7969CF82" w14:textId="77777777" w:rsidR="005D4EAD" w:rsidRPr="000D17E9" w:rsidRDefault="005D4EAD" w:rsidP="006721C5">
            <w:pPr>
              <w:spacing w:after="120"/>
            </w:pPr>
            <w:r w:rsidRPr="000D17E9">
              <w:t>(7)</w:t>
            </w:r>
            <w:r w:rsidRPr="000D17E9">
              <w:tab/>
              <w:t>Cilj je tog strateškog i sveobuhvatnog partnerstva s Egiptom podići političke odnose EU-a i Egipta na razinu strateškog partnerstva i omogućiti Egiptu da ispuni svoju ključnu ulogu u osiguravanju stabilnosti u regiji</w:t>
            </w:r>
            <w:r w:rsidRPr="000D17E9">
              <w:rPr>
                <w:b/>
                <w:i/>
              </w:rPr>
              <w:t>, Bliskom istoku i sjevernoj Africi</w:t>
            </w:r>
            <w:r w:rsidRPr="000D17E9">
              <w:t xml:space="preserve">. Partnerstvom se nastoji poduprijeti makroekonomska otpornost Egipta i omogućiti provedba ambicioznih socioekonomskih reformi tako da se dopuni i ojača proces reformi predviđen u okviru programa MMF-a za Egipat. Kao što je istaknuto u Zajedničkoj izjavi, partnerstvo će se baviti širokim spektrom mjera politike razvrstanih u šest stupova intervencije, a to su: politički odnosi, gospodarska stabilnost, ulaganja i trgovina, </w:t>
            </w:r>
            <w:r w:rsidRPr="000D17E9">
              <w:rPr>
                <w:b/>
                <w:i/>
              </w:rPr>
              <w:t xml:space="preserve">nezakonite </w:t>
            </w:r>
            <w:r w:rsidRPr="000D17E9">
              <w:t>migracije</w:t>
            </w:r>
            <w:r w:rsidRPr="000D17E9">
              <w:rPr>
                <w:b/>
                <w:i/>
              </w:rPr>
              <w:t xml:space="preserve"> i mobilnost uz poštovanje ljudskih prava</w:t>
            </w:r>
            <w:r w:rsidRPr="000D17E9">
              <w:t>, suradnja u području sigurnosti i izvršavanja zakonodavstva</w:t>
            </w:r>
            <w:r w:rsidRPr="000D17E9">
              <w:rPr>
                <w:b/>
                <w:i/>
              </w:rPr>
              <w:t>,</w:t>
            </w:r>
            <w:r w:rsidRPr="000D17E9">
              <w:t xml:space="preserve"> demografija i ljudski kapital. </w:t>
            </w:r>
            <w:r w:rsidRPr="000D17E9">
              <w:rPr>
                <w:b/>
                <w:i/>
              </w:rPr>
              <w:t>Takvo strateško i sveobuhvatno partnerstvo trebalo bi razviti u skladu s inicijativama na razini Unije i država članica, kao što su Global Gateway i Matteijev plan za Afriku.</w:t>
            </w:r>
          </w:p>
        </w:tc>
      </w:tr>
    </w:tbl>
    <w:p w14:paraId="27C289C9" w14:textId="77777777" w:rsidR="005D4EAD" w:rsidRPr="000D17E9" w:rsidRDefault="005D4EAD" w:rsidP="005D4EAD"/>
    <w:p w14:paraId="6D2CB191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8</w:t>
      </w:r>
    </w:p>
    <w:p w14:paraId="66A507CD" w14:textId="77777777" w:rsidR="005D4EAD" w:rsidRPr="000D17E9" w:rsidRDefault="005D4EAD" w:rsidP="005D4EAD"/>
    <w:p w14:paraId="642934B0" w14:textId="77777777" w:rsidR="005D4EAD" w:rsidRPr="000D17E9" w:rsidRDefault="005D4EAD" w:rsidP="005D4EAD">
      <w:pPr>
        <w:keepNext/>
        <w:rPr>
          <w:b/>
        </w:rPr>
      </w:pPr>
      <w:r w:rsidRPr="000D17E9">
        <w:rPr>
          <w:b/>
        </w:rPr>
        <w:t>Prijedlog odluke</w:t>
      </w:r>
    </w:p>
    <w:p w14:paraId="1BD72F63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Uvodna izjava 8.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57D30D6D" w14:textId="77777777" w:rsidTr="006721C5">
        <w:trPr>
          <w:jc w:val="center"/>
        </w:trPr>
        <w:tc>
          <w:tcPr>
            <w:tcW w:w="9752" w:type="dxa"/>
            <w:gridSpan w:val="2"/>
          </w:tcPr>
          <w:p w14:paraId="2941AE93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5782153F" w14:textId="77777777" w:rsidTr="006721C5">
        <w:trPr>
          <w:jc w:val="center"/>
        </w:trPr>
        <w:tc>
          <w:tcPr>
            <w:tcW w:w="4876" w:type="dxa"/>
            <w:hideMark/>
          </w:tcPr>
          <w:p w14:paraId="56B6E823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41F462E0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41EA5911" w14:textId="77777777" w:rsidTr="006721C5">
        <w:trPr>
          <w:jc w:val="center"/>
        </w:trPr>
        <w:tc>
          <w:tcPr>
            <w:tcW w:w="4876" w:type="dxa"/>
            <w:hideMark/>
          </w:tcPr>
          <w:p w14:paraId="347604FA" w14:textId="77777777" w:rsidR="005D4EAD" w:rsidRPr="000D17E9" w:rsidRDefault="005D4EAD" w:rsidP="006721C5">
            <w:pPr>
              <w:spacing w:after="120"/>
            </w:pPr>
            <w:r w:rsidRPr="000D17E9">
              <w:t>(8)</w:t>
            </w:r>
            <w:r w:rsidRPr="000D17E9">
              <w:tab/>
              <w:t xml:space="preserve">Partnerstvo </w:t>
            </w:r>
            <w:r w:rsidRPr="000D17E9">
              <w:rPr>
                <w:b/>
                <w:i/>
              </w:rPr>
              <w:t>će poduprijeti</w:t>
            </w:r>
            <w:r w:rsidRPr="000D17E9">
              <w:t xml:space="preserve"> financijski paket od 7,4 milijardi EUR koji se sastoji od kratkoročne i dugoročne potpore potrebnom makrofiskalnom i socioekonomskom programu reformi i od povećanih iznosa dostupnih za potporu ulaganjima u Egiptu i ciljane potpore za provedbu različitih strateških prioriteta. Tom paketu potpore pripada paket makrofinancijske pomoći EU-a u zajmovima u iznosu do 5 milijardi EUR, koji se sastoji od dva programa makrofinancijske pomoći (kratkoročni program do 1 milijarde EUR i redovni, srednjoročni program do 4 milijarde EUR) i financijskih instrumenata, kao što su jamstva i instrumenti mješovitog financiranja, s ciljem mobilizacije javnih i privatnih ulaganja radi generiranja znatnih novih ulaganja. Tome će se pridodati programi za potporu posebnim prioritetima u okviru strateškog i sveobuhvatnog partnerstva, koji će se provoditi putem pojedinačnih projekata i tehničke pomoći u okviru Instrumenta za susjedstvo, razvoj i međunarodnu suradnju</w:t>
            </w:r>
            <w:r w:rsidRPr="000D17E9">
              <w:rPr>
                <w:vertAlign w:val="superscript"/>
              </w:rPr>
              <w:t>2</w:t>
            </w:r>
            <w:r w:rsidRPr="000D17E9">
              <w:rPr>
                <w:b/>
                <w:i/>
              </w:rPr>
              <w:t xml:space="preserve"> </w:t>
            </w:r>
            <w:r w:rsidRPr="000D17E9">
              <w:t>.</w:t>
            </w:r>
          </w:p>
        </w:tc>
        <w:tc>
          <w:tcPr>
            <w:tcW w:w="4876" w:type="dxa"/>
            <w:hideMark/>
          </w:tcPr>
          <w:p w14:paraId="2EA9C4A9" w14:textId="77777777" w:rsidR="005D4EAD" w:rsidRPr="000D17E9" w:rsidRDefault="005D4EAD" w:rsidP="006721C5">
            <w:pPr>
              <w:spacing w:after="120"/>
            </w:pPr>
            <w:r w:rsidRPr="000D17E9">
              <w:t>(8)</w:t>
            </w:r>
            <w:r w:rsidRPr="000D17E9">
              <w:tab/>
              <w:t xml:space="preserve">Partnerstvo </w:t>
            </w:r>
            <w:r w:rsidRPr="000D17E9">
              <w:rPr>
                <w:b/>
                <w:i/>
              </w:rPr>
              <w:t>podupire</w:t>
            </w:r>
            <w:r w:rsidRPr="000D17E9">
              <w:t xml:space="preserve"> financijski paket od 7,4 milijardi EUR koji se sastoji od kratkoročne i dugoročne potpore potrebnom makrofiskalnom i socioekonomskom programu reformi i od povećanih iznosa dostupnih za potporu ulaganjima u Egiptu i ciljane potpore za provedbu različitih strateških prioriteta</w:t>
            </w:r>
            <w:r w:rsidRPr="000D17E9">
              <w:rPr>
                <w:b/>
                <w:i/>
              </w:rPr>
              <w:t>, posebno u području nezakonitih migracija i obnovljive energije</w:t>
            </w:r>
            <w:r w:rsidRPr="000D17E9">
              <w:t>. Tom paketu potpore pripada paket makrofinancijske pomoći EU-a u</w:t>
            </w:r>
            <w:r w:rsidRPr="000D17E9">
              <w:rPr>
                <w:b/>
                <w:i/>
              </w:rPr>
              <w:t xml:space="preserve"> povlaštenim</w:t>
            </w:r>
            <w:r w:rsidRPr="000D17E9">
              <w:t xml:space="preserve"> zajmovima u iznosu do 5 milijardi EUR, koji se sastoji od dva programa makrofinancijske pomoći (kratkoročni program do 1 milijarde EUR i redovni, srednjoročni program do 4 milijarde EUR) i financijskih instrumenata, kao što su jamstva i instrumenti mješovitog financiranja, s ciljem mobilizacije javnih i privatnih ulaganja </w:t>
            </w:r>
            <w:r w:rsidRPr="000D17E9">
              <w:rPr>
                <w:b/>
                <w:i/>
              </w:rPr>
              <w:t xml:space="preserve">u korist većine Egipćana </w:t>
            </w:r>
            <w:r w:rsidRPr="000D17E9">
              <w:t>radi generiranja znatnih novih ulaganja. Tome će se pridodati programi za potporu posebnim prioritetima u okviru strateškog i sveobuhvatnog partnerstva, koji će se provoditi putem pojedinačnih projekata i tehničke pomoći u okviru Instrumenta za susjedstvo, razvoj i međunarodnu suradnju</w:t>
            </w:r>
            <w:r w:rsidRPr="000D17E9">
              <w:rPr>
                <w:vertAlign w:val="superscript"/>
              </w:rPr>
              <w:t>2</w:t>
            </w:r>
            <w:r w:rsidRPr="000D17E9">
              <w:t>.</w:t>
            </w:r>
          </w:p>
        </w:tc>
      </w:tr>
      <w:tr w:rsidR="005D4EAD" w:rsidRPr="000D17E9" w14:paraId="48ADDBAC" w14:textId="77777777" w:rsidTr="006721C5">
        <w:trPr>
          <w:jc w:val="center"/>
        </w:trPr>
        <w:tc>
          <w:tcPr>
            <w:tcW w:w="4876" w:type="dxa"/>
            <w:hideMark/>
          </w:tcPr>
          <w:p w14:paraId="5667BA90" w14:textId="77777777" w:rsidR="005D4EAD" w:rsidRPr="000D17E9" w:rsidRDefault="005D4EAD" w:rsidP="006721C5">
            <w:pPr>
              <w:spacing w:after="120"/>
            </w:pPr>
            <w:r w:rsidRPr="000D17E9">
              <w:t>__________________</w:t>
            </w:r>
          </w:p>
        </w:tc>
        <w:tc>
          <w:tcPr>
            <w:tcW w:w="4876" w:type="dxa"/>
            <w:hideMark/>
          </w:tcPr>
          <w:p w14:paraId="646D1AE6" w14:textId="77777777" w:rsidR="005D4EAD" w:rsidRPr="000D17E9" w:rsidRDefault="005D4EAD" w:rsidP="006721C5">
            <w:pPr>
              <w:spacing w:after="120"/>
            </w:pPr>
            <w:r w:rsidRPr="000D17E9">
              <w:t>__________________</w:t>
            </w:r>
          </w:p>
        </w:tc>
      </w:tr>
      <w:tr w:rsidR="005D4EAD" w:rsidRPr="000D17E9" w14:paraId="770D7644" w14:textId="77777777" w:rsidTr="006721C5">
        <w:trPr>
          <w:jc w:val="center"/>
        </w:trPr>
        <w:tc>
          <w:tcPr>
            <w:tcW w:w="4876" w:type="dxa"/>
            <w:hideMark/>
          </w:tcPr>
          <w:p w14:paraId="50D12176" w14:textId="77777777" w:rsidR="005D4EAD" w:rsidRPr="000D17E9" w:rsidRDefault="005D4EAD" w:rsidP="006721C5">
            <w:pPr>
              <w:spacing w:after="120"/>
            </w:pPr>
            <w:r w:rsidRPr="000D17E9">
              <w:rPr>
                <w:vertAlign w:val="superscript"/>
              </w:rPr>
              <w:t>2</w:t>
            </w:r>
            <w:r w:rsidRPr="000D17E9">
              <w:t xml:space="preserve"> Uspostavljen u Uredbi (EU) 2021/947 Europskog parlamenta i Vijeća od 9. lipnja 2021. o uspostavi Instrumenta za susjedstvo, razvoj i međunarodnu suradnju – Globalna Europa, izmjeni i stavljanju izvan snage Odluke br. 466/2014/EU te stavljanju izvan snage Uredbe (EU) 2017/1601 i Uredbe Vijeća (EZ, Euratom) br. 480/2009 (SL L 209, 14.6.2021., str. 1.).</w:t>
            </w:r>
          </w:p>
        </w:tc>
        <w:tc>
          <w:tcPr>
            <w:tcW w:w="4876" w:type="dxa"/>
            <w:hideMark/>
          </w:tcPr>
          <w:p w14:paraId="01FD8CC1" w14:textId="77777777" w:rsidR="005D4EAD" w:rsidRPr="000D17E9" w:rsidRDefault="005D4EAD" w:rsidP="006721C5">
            <w:pPr>
              <w:spacing w:after="120"/>
            </w:pPr>
            <w:r w:rsidRPr="000D17E9">
              <w:rPr>
                <w:vertAlign w:val="superscript"/>
              </w:rPr>
              <w:t>2</w:t>
            </w:r>
            <w:r w:rsidRPr="000D17E9">
              <w:t xml:space="preserve"> Uspostavljen u Uredbi (EU) 2021/947 Europskog parlamenta i Vijeća od 9. lipnja 2021. o uspostavi Instrumenta za susjedstvo, razvoj i međunarodnu suradnju – Globalna Europa, izmjeni i stavljanju izvan snage Odluke br. 466/2014/EU te stavljanju izvan snage Uredbe (EU) 2017/1601 i Uredbe Vijeća (EZ, Euratom) br. 480/2009 (SL L 209, 14.6.2021., str. 1.).</w:t>
            </w:r>
          </w:p>
        </w:tc>
      </w:tr>
    </w:tbl>
    <w:p w14:paraId="5A7F0AB6" w14:textId="77777777" w:rsidR="005D4EAD" w:rsidRPr="000D17E9" w:rsidRDefault="005D4EAD" w:rsidP="005D4EAD"/>
    <w:p w14:paraId="56CACA32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9</w:t>
      </w:r>
    </w:p>
    <w:p w14:paraId="3CBBD773" w14:textId="77777777" w:rsidR="005D4EAD" w:rsidRPr="000D17E9" w:rsidRDefault="005D4EAD" w:rsidP="005D4EAD"/>
    <w:p w14:paraId="0D453737" w14:textId="77777777" w:rsidR="005D4EAD" w:rsidRPr="000D17E9" w:rsidRDefault="005D4EAD" w:rsidP="005D4EAD">
      <w:pPr>
        <w:keepNext/>
        <w:rPr>
          <w:b/>
        </w:rPr>
      </w:pPr>
      <w:r w:rsidRPr="000D17E9">
        <w:rPr>
          <w:b/>
        </w:rPr>
        <w:t>Prijedlog odluke</w:t>
      </w:r>
    </w:p>
    <w:p w14:paraId="3363E3B1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Uvodna izjava 9.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42F83088" w14:textId="77777777" w:rsidTr="006721C5">
        <w:trPr>
          <w:jc w:val="center"/>
        </w:trPr>
        <w:tc>
          <w:tcPr>
            <w:tcW w:w="9752" w:type="dxa"/>
            <w:gridSpan w:val="2"/>
          </w:tcPr>
          <w:p w14:paraId="1A22C54F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284D3545" w14:textId="77777777" w:rsidTr="006721C5">
        <w:trPr>
          <w:jc w:val="center"/>
        </w:trPr>
        <w:tc>
          <w:tcPr>
            <w:tcW w:w="4876" w:type="dxa"/>
            <w:hideMark/>
          </w:tcPr>
          <w:p w14:paraId="466A9A29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02A8FF0D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500FA3F5" w14:textId="77777777" w:rsidTr="006721C5">
        <w:trPr>
          <w:jc w:val="center"/>
        </w:trPr>
        <w:tc>
          <w:tcPr>
            <w:tcW w:w="4876" w:type="dxa"/>
            <w:hideMark/>
          </w:tcPr>
          <w:p w14:paraId="35015D9A" w14:textId="77777777" w:rsidR="005D4EAD" w:rsidRPr="000D17E9" w:rsidRDefault="005D4EAD" w:rsidP="006721C5">
            <w:pPr>
              <w:spacing w:after="120"/>
            </w:pPr>
            <w:r w:rsidRPr="000D17E9">
              <w:t>(9)</w:t>
            </w:r>
            <w:r w:rsidRPr="000D17E9">
              <w:tab/>
              <w:t xml:space="preserve">Makrofiskalna situacija u Egiptu iznimno je otežana i znatno se pogoršala posljednjih mjeseci zbog povećanih vanjskih pritisaka, uz dodatno povećanje javnog duga i još uvijek prisutne znatne negativne rizike za gospodarske izglede. Ruski rat protiv Ukrajine </w:t>
            </w:r>
            <w:r w:rsidRPr="000D17E9">
              <w:rPr>
                <w:b/>
                <w:i/>
              </w:rPr>
              <w:t>i teroristički napadi Hamasa protiv Izraela</w:t>
            </w:r>
            <w:r w:rsidRPr="000D17E9">
              <w:t xml:space="preserve"> doveli su do dugotrajnog odljeva kapitala i manjeg priljeva stranih valuta, osobito zbog znatno manjih prihoda od turizma</w:t>
            </w:r>
            <w:r w:rsidRPr="000D17E9">
              <w:rPr>
                <w:b/>
                <w:i/>
              </w:rPr>
              <w:t xml:space="preserve"> i od Sueskog kanala</w:t>
            </w:r>
            <w:r w:rsidRPr="000D17E9">
              <w:t>. To je posebno problematično u kontekstu teške fiskalne situacije u Egiptu, koju karakteriziraju stalni fiskalni deficiti te visoki i rastući udjeli duga u BDP-u.</w:t>
            </w:r>
          </w:p>
        </w:tc>
        <w:tc>
          <w:tcPr>
            <w:tcW w:w="4876" w:type="dxa"/>
            <w:hideMark/>
          </w:tcPr>
          <w:p w14:paraId="1070BD02" w14:textId="77777777" w:rsidR="005D4EAD" w:rsidRPr="000D17E9" w:rsidRDefault="005D4EAD" w:rsidP="006721C5">
            <w:pPr>
              <w:spacing w:after="120"/>
            </w:pPr>
            <w:r w:rsidRPr="000D17E9">
              <w:t>(9)</w:t>
            </w:r>
            <w:r w:rsidRPr="000D17E9">
              <w:tab/>
              <w:t xml:space="preserve">Makrofiskalna situacija u Egiptu iznimno je otežana i znatno se pogoršala posljednjih mjeseci zbog povećanih vanjskih pritisaka, uz dodatno povećanje javnog duga i još uvijek prisutne znatne negativne rizike za gospodarske izglede. Ruski rat protiv Ukrajine </w:t>
            </w:r>
            <w:r w:rsidRPr="000D17E9">
              <w:rPr>
                <w:b/>
                <w:i/>
              </w:rPr>
              <w:t>te geopolitičke napetosti i sukobi na Bliskom istoku</w:t>
            </w:r>
            <w:r w:rsidRPr="000D17E9">
              <w:t xml:space="preserve"> doveli su do dugotrajnog odljeva kapitala i manjeg priljeva stranih valuta, osobito zbog znatno manjih prihoda od turizma</w:t>
            </w:r>
            <w:r w:rsidRPr="000D17E9">
              <w:rPr>
                <w:b/>
                <w:i/>
              </w:rPr>
              <w:t>, Sueskog kanala, proizvodnje plina te gubitka povjerenja među stranim ulagačima</w:t>
            </w:r>
            <w:r w:rsidRPr="000D17E9">
              <w:t xml:space="preserve">. To je posebno problematično u kontekstu teške fiskalne situacije u Egiptu, koju karakteriziraju stalni fiskalni deficiti te visoki i rastući udjeli duga u BDP-u. </w:t>
            </w:r>
            <w:r w:rsidRPr="000D17E9">
              <w:rPr>
                <w:b/>
                <w:i/>
              </w:rPr>
              <w:t>Unatoč tim teškim vanjskim okolnostima Egipat je 2024. uspio provesti reforme, kao što su ujedinjenje deviznih tečajeva i napredak u pooštravanju monetarne politike, kako bi pomogao u očuvanju makroekonomske stabilnosti.</w:t>
            </w:r>
          </w:p>
        </w:tc>
      </w:tr>
    </w:tbl>
    <w:p w14:paraId="0311CA9F" w14:textId="77777777" w:rsidR="005D4EAD" w:rsidRPr="000D17E9" w:rsidRDefault="005D4EAD" w:rsidP="005D4EAD"/>
    <w:p w14:paraId="5C96D65B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10</w:t>
      </w:r>
    </w:p>
    <w:p w14:paraId="21AA3B6D" w14:textId="77777777" w:rsidR="005D4EAD" w:rsidRPr="000D17E9" w:rsidRDefault="005D4EAD" w:rsidP="005D4EAD">
      <w:pPr>
        <w:spacing w:before="240"/>
        <w:rPr>
          <w:b/>
        </w:rPr>
      </w:pPr>
      <w:r w:rsidRPr="000D17E9">
        <w:rPr>
          <w:b/>
        </w:rPr>
        <w:t>Prijedlog odluke</w:t>
      </w:r>
    </w:p>
    <w:p w14:paraId="1AB69154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Uvodna izjava 12.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259D3FF2" w14:textId="77777777" w:rsidTr="006721C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1F6FD" w14:textId="77777777" w:rsidR="005D4EAD" w:rsidRPr="000D17E9" w:rsidRDefault="005D4EAD" w:rsidP="006721C5"/>
        </w:tc>
      </w:tr>
      <w:tr w:rsidR="005D4EAD" w:rsidRPr="000D17E9" w14:paraId="56FF2610" w14:textId="77777777" w:rsidTr="006721C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B004E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77E8F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4E01D23E" w14:textId="77777777" w:rsidTr="006721C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42628" w14:textId="77777777" w:rsidR="005D4EAD" w:rsidRPr="000D17E9" w:rsidRDefault="005D4EAD" w:rsidP="006721C5">
            <w:pPr>
              <w:spacing w:after="120"/>
            </w:pPr>
            <w:r w:rsidRPr="000D17E9">
              <w:t>(12)</w:t>
            </w:r>
            <w:r w:rsidRPr="000D17E9">
              <w:tab/>
              <w:t xml:space="preserve">Egipat je početkom 2024. obnovio suradnju s MMF-om te je 6. ožujka 2024. postigao dogovor na tehničkoj razini o poboljšanom programu proširenog instrumenta za financiranje, koji je povećan na 8 milijardi USD. </w:t>
            </w:r>
            <w:r w:rsidRPr="000D17E9">
              <w:rPr>
                <w:b/>
                <w:i/>
              </w:rPr>
              <w:t>Očekuje se da će se novi program donijeti odlukom Izvršnog odbora MMF-a</w:t>
            </w:r>
            <w:r w:rsidRPr="000D17E9">
              <w:t xml:space="preserve"> u </w:t>
            </w:r>
            <w:r w:rsidRPr="000D17E9">
              <w:rPr>
                <w:b/>
                <w:i/>
              </w:rPr>
              <w:t>ožujku</w:t>
            </w:r>
            <w:r w:rsidRPr="000D17E9">
              <w:t xml:space="preserve"> 2024.</w:t>
            </w:r>
            <w:r w:rsidRPr="000D17E9">
              <w:rPr>
                <w:b/>
                <w:i/>
              </w:rPr>
              <w:t>, a cilj mu je obuhvatiti</w:t>
            </w:r>
            <w:r w:rsidRPr="000D17E9">
              <w:t xml:space="preserve"> 1. </w:t>
            </w:r>
            <w:r w:rsidRPr="000D17E9">
              <w:rPr>
                <w:b/>
                <w:i/>
              </w:rPr>
              <w:t>vjerodostojnu fleksibilnost</w:t>
            </w:r>
            <w:r w:rsidRPr="000D17E9">
              <w:t xml:space="preserve"> deviznog tečaja, 2. </w:t>
            </w:r>
            <w:r w:rsidRPr="000D17E9">
              <w:rPr>
                <w:b/>
                <w:i/>
              </w:rPr>
              <w:t>održivo pooštravanje</w:t>
            </w:r>
            <w:r w:rsidRPr="000D17E9">
              <w:t xml:space="preserve"> monetarne politike, 3. </w:t>
            </w:r>
            <w:r w:rsidRPr="000D17E9">
              <w:rPr>
                <w:b/>
                <w:i/>
              </w:rPr>
              <w:t>fiskalnu konsolidaciju</w:t>
            </w:r>
            <w:r w:rsidRPr="000D17E9">
              <w:t xml:space="preserve"> radi očuvanja održivosti duga, 4. </w:t>
            </w:r>
            <w:r w:rsidRPr="000D17E9">
              <w:rPr>
                <w:b/>
                <w:i/>
              </w:rPr>
              <w:t>novi okvir</w:t>
            </w:r>
            <w:r w:rsidRPr="000D17E9">
              <w:t xml:space="preserve"> za ograničavanje rashoda za infrastrukturu, 5. </w:t>
            </w:r>
            <w:r w:rsidRPr="000D17E9">
              <w:rPr>
                <w:b/>
                <w:i/>
              </w:rPr>
              <w:t>osiguravanje</w:t>
            </w:r>
            <w:r w:rsidRPr="000D17E9">
              <w:t xml:space="preserve"> odgovarajućih razina </w:t>
            </w:r>
            <w:r w:rsidRPr="000D17E9">
              <w:lastRenderedPageBreak/>
              <w:t xml:space="preserve">socijalnih izdataka radi zaštite ranjivih skupina i 6. </w:t>
            </w:r>
            <w:r w:rsidRPr="000D17E9">
              <w:rPr>
                <w:b/>
                <w:i/>
              </w:rPr>
              <w:t>provedbu</w:t>
            </w:r>
            <w:r w:rsidRPr="000D17E9">
              <w:t xml:space="preserve"> politike državnog vlasništva i </w:t>
            </w:r>
            <w:r w:rsidRPr="000D17E9">
              <w:rPr>
                <w:b/>
                <w:i/>
              </w:rPr>
              <w:t>reforme</w:t>
            </w:r>
            <w:r w:rsidRPr="000D17E9">
              <w:t xml:space="preserve"> za </w:t>
            </w:r>
            <w:r w:rsidRPr="000D17E9">
              <w:rPr>
                <w:b/>
                <w:i/>
              </w:rPr>
              <w:t>izjednačavanje uvjeta na tržištu</w:t>
            </w:r>
            <w:r w:rsidRPr="000D17E9">
              <w:t>. Zajedno s potpisivanjem dogovora na tehničkoj razini Egipat je devizni tečaj učinio fleksibilnim i službenu kamatnu stopu središnje banke povećao za 600 baznih bodova, u skladu s prioritetima programa MMF-a.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8870D" w14:textId="77777777" w:rsidR="005D4EAD" w:rsidRPr="000D17E9" w:rsidRDefault="005D4EAD" w:rsidP="006721C5">
            <w:pPr>
              <w:spacing w:after="120"/>
            </w:pPr>
            <w:r w:rsidRPr="000D17E9">
              <w:lastRenderedPageBreak/>
              <w:t>(12)</w:t>
            </w:r>
            <w:r w:rsidRPr="000D17E9">
              <w:tab/>
              <w:t xml:space="preserve">Egipat je početkom 2024. obnovio suradnju s MMF-om te je 6. ožujka 2024. postigao dogovor na tehničkoj razini o poboljšanom programu proširenog instrumenta za financiranje, koji je povećan na 8 milijardi USD. </w:t>
            </w:r>
            <w:r w:rsidRPr="000D17E9">
              <w:rPr>
                <w:b/>
                <w:i/>
              </w:rPr>
              <w:t>Pregovori na stručnoj razini o četvrtoj reviziji egipatskog programa gospodarskih reformi zaključeni su u prosincu 2024.</w:t>
            </w:r>
            <w:r w:rsidRPr="000D17E9">
              <w:t xml:space="preserve"> </w:t>
            </w:r>
            <w:r w:rsidRPr="000D17E9">
              <w:rPr>
                <w:b/>
                <w:i/>
              </w:rPr>
              <w:t>Novim programom nastoje se riješiti pitanja</w:t>
            </w:r>
            <w:r w:rsidRPr="000D17E9">
              <w:t xml:space="preserve"> 1. </w:t>
            </w:r>
            <w:r w:rsidRPr="000D17E9">
              <w:rPr>
                <w:b/>
                <w:i/>
              </w:rPr>
              <w:t>vjerodostojne fleksibilnosti</w:t>
            </w:r>
            <w:r w:rsidRPr="000D17E9">
              <w:t xml:space="preserve"> deviznog tečaja, 2. </w:t>
            </w:r>
            <w:r w:rsidRPr="000D17E9">
              <w:rPr>
                <w:b/>
                <w:i/>
              </w:rPr>
              <w:t>održivog pooštravanja</w:t>
            </w:r>
            <w:r w:rsidRPr="000D17E9">
              <w:t xml:space="preserve"> monetarne politike, 3. </w:t>
            </w:r>
            <w:r w:rsidRPr="000D17E9">
              <w:rPr>
                <w:b/>
                <w:i/>
              </w:rPr>
              <w:t>fiskalne konsolidacije</w:t>
            </w:r>
            <w:r w:rsidRPr="000D17E9">
              <w:t xml:space="preserve"> radi očuvanja održivosti duga, 4. </w:t>
            </w:r>
            <w:r w:rsidRPr="000D17E9">
              <w:rPr>
                <w:b/>
                <w:i/>
              </w:rPr>
              <w:t>novog okvira</w:t>
            </w:r>
            <w:r w:rsidRPr="000D17E9">
              <w:t xml:space="preserve"> za ograničavanje </w:t>
            </w:r>
            <w:r w:rsidRPr="000D17E9">
              <w:lastRenderedPageBreak/>
              <w:t xml:space="preserve">rashoda za infrastrukturu, 5. </w:t>
            </w:r>
            <w:r w:rsidRPr="000D17E9">
              <w:rPr>
                <w:b/>
                <w:i/>
              </w:rPr>
              <w:t>osiguravanja</w:t>
            </w:r>
            <w:r w:rsidRPr="000D17E9">
              <w:t xml:space="preserve"> odgovarajućih razina socijalnih izdataka radi zaštite ranjivih skupina </w:t>
            </w:r>
            <w:r w:rsidRPr="000D17E9">
              <w:rPr>
                <w:b/>
                <w:i/>
              </w:rPr>
              <w:t xml:space="preserve">od povećanja troškova života </w:t>
            </w:r>
            <w:r w:rsidRPr="000D17E9">
              <w:t xml:space="preserve">i </w:t>
            </w:r>
            <w:r w:rsidRPr="000D17E9">
              <w:rPr>
                <w:b/>
                <w:i/>
              </w:rPr>
              <w:t xml:space="preserve">cijena energije te </w:t>
            </w:r>
            <w:r w:rsidRPr="000D17E9">
              <w:t xml:space="preserve">6. </w:t>
            </w:r>
            <w:r w:rsidRPr="000D17E9">
              <w:rPr>
                <w:b/>
                <w:i/>
              </w:rPr>
              <w:t>provedbe</w:t>
            </w:r>
            <w:r w:rsidRPr="000D17E9">
              <w:t xml:space="preserve"> politike državnog vlasništva i </w:t>
            </w:r>
            <w:r w:rsidRPr="000D17E9">
              <w:rPr>
                <w:b/>
                <w:i/>
              </w:rPr>
              <w:t>reformi</w:t>
            </w:r>
            <w:r w:rsidRPr="000D17E9">
              <w:t xml:space="preserve"> za </w:t>
            </w:r>
            <w:r w:rsidRPr="000D17E9">
              <w:rPr>
                <w:b/>
                <w:i/>
              </w:rPr>
              <w:t>osiguravanje jednakih uvjeta</w:t>
            </w:r>
            <w:r w:rsidR="000F45DF">
              <w:rPr>
                <w:b/>
                <w:i/>
              </w:rPr>
              <w:t xml:space="preserve"> </w:t>
            </w:r>
            <w:r w:rsidRPr="000D17E9">
              <w:rPr>
                <w:b/>
                <w:i/>
              </w:rPr>
              <w:t>promicanjem razvoja privatnog sektora u gospodarstvu</w:t>
            </w:r>
            <w:r w:rsidRPr="000D17E9">
              <w:t>. Zajedno s potpisivanjem dogovora na tehničkoj razini Egipat je devizni tečaj učinio fleksibilnim i službenu kamatnu stopu središnje banke povećao za 600 baznih bodova, u skladu s prioritetima programa MMF-a.</w:t>
            </w:r>
          </w:p>
        </w:tc>
      </w:tr>
    </w:tbl>
    <w:p w14:paraId="36EB6A2B" w14:textId="77777777" w:rsidR="005D4EAD" w:rsidRPr="000D17E9" w:rsidRDefault="005D4EAD" w:rsidP="005D4EAD"/>
    <w:p w14:paraId="0054BEB4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11</w:t>
      </w:r>
    </w:p>
    <w:p w14:paraId="4E24B304" w14:textId="77777777" w:rsidR="005D4EAD" w:rsidRPr="000D17E9" w:rsidRDefault="005D4EAD" w:rsidP="005D4EAD">
      <w:pPr>
        <w:spacing w:before="240"/>
        <w:rPr>
          <w:b/>
        </w:rPr>
      </w:pPr>
      <w:r w:rsidRPr="000D17E9">
        <w:rPr>
          <w:b/>
        </w:rPr>
        <w:t>Prijedlog odluke</w:t>
      </w:r>
    </w:p>
    <w:p w14:paraId="70F4800F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Uvodna izjava 16.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665CB195" w14:textId="77777777" w:rsidTr="006721C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1C558" w14:textId="77777777" w:rsidR="005D4EAD" w:rsidRPr="000D17E9" w:rsidRDefault="005D4EAD" w:rsidP="006721C5"/>
        </w:tc>
      </w:tr>
      <w:tr w:rsidR="005D4EAD" w:rsidRPr="000D17E9" w14:paraId="5470A12D" w14:textId="77777777" w:rsidTr="006721C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5A1A2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68B09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3B3BC866" w14:textId="77777777" w:rsidTr="006721C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40B11" w14:textId="77777777" w:rsidR="005D4EAD" w:rsidRPr="000D17E9" w:rsidRDefault="005D4EAD" w:rsidP="006721C5">
            <w:pPr>
              <w:spacing w:after="120"/>
            </w:pPr>
            <w:r w:rsidRPr="000D17E9">
              <w:t>(16)</w:t>
            </w:r>
            <w:r w:rsidRPr="000D17E9">
              <w:tab/>
              <w:t>S obzirom na još uvijek velik manjak u vanjskom financiranju Egipta, koji se ne može pokriti samo sredstvima koja su stavili na raspolaganje MMF i ostale multilateralne institucije, smatra se da je makrofinancijska pomoć Unije Egiptu zbog trenutačnih iznimnih okolnosti prikladan odgovor na zahtjev Egipta za potporu gospodarskoj stabilizaciji, u kombinaciji s programom MMF-a. Paket makrofinancijske pomoći Unije, uključujući makrofinancijsku pomoć u iznosu do 4 milijardi EUR u okviru ovog prijedloga, poduprla bi gospodarsku stabilizaciju i program strukturnih reformi u Egiptu, nadopunjujući sredstva stavljena na raspolaganje u okviru financijskog aranžmana MMF-a.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99591" w14:textId="77777777" w:rsidR="005D4EAD" w:rsidRPr="000D17E9" w:rsidRDefault="005D4EAD" w:rsidP="006721C5">
            <w:pPr>
              <w:spacing w:after="120"/>
            </w:pPr>
            <w:r w:rsidRPr="000D17E9">
              <w:t>(16)</w:t>
            </w:r>
            <w:r w:rsidRPr="000D17E9">
              <w:tab/>
              <w:t>S obzirom na još uvijek velik manjak u vanjskom financiranju Egipta, koji se ne može pokriti samo sredstvima koja su stavili na raspolaganje MMF i ostale multilateralne institucije</w:t>
            </w:r>
            <w:r w:rsidRPr="000D17E9">
              <w:rPr>
                <w:b/>
                <w:i/>
              </w:rPr>
              <w:t xml:space="preserve"> i regionalni partneri</w:t>
            </w:r>
            <w:r w:rsidRPr="000D17E9">
              <w:t>, smatra se da je makrofinancijska pomoć Unije Egiptu zbog trenutačnih iznimnih okolnosti prikladan odgovor na zahtjev Egipta za potporu gospodarskoj stabilizaciji, u kombinaciji s programom MMF-a. Paket makrofinancijske pomoći Unije, uključujući makrofinancijsku pomoć u iznosu do 4 milijardi EUR u okviru ovog prijedloga, poduprla bi gospodarsku stabilizaciju i program strukturnih reformi u Egiptu, nadopunjujući sredstva stavljena na raspolaganje u okviru financijskog aranžmana MMF-a.</w:t>
            </w:r>
          </w:p>
        </w:tc>
      </w:tr>
    </w:tbl>
    <w:p w14:paraId="7F83BA08" w14:textId="77777777" w:rsidR="005D4EAD" w:rsidRPr="000D17E9" w:rsidRDefault="005D4EAD" w:rsidP="005D4EAD"/>
    <w:p w14:paraId="7B84C1F5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12</w:t>
      </w:r>
    </w:p>
    <w:p w14:paraId="2F11DA5A" w14:textId="77777777" w:rsidR="005D4EAD" w:rsidRPr="000D17E9" w:rsidRDefault="005D4EAD" w:rsidP="005D4EAD"/>
    <w:p w14:paraId="5AF27C65" w14:textId="77777777" w:rsidR="005D4EAD" w:rsidRPr="000D17E9" w:rsidRDefault="005D4EAD" w:rsidP="005D4EAD">
      <w:pPr>
        <w:keepNext/>
        <w:rPr>
          <w:b/>
        </w:rPr>
      </w:pPr>
      <w:r w:rsidRPr="000D17E9">
        <w:rPr>
          <w:b/>
        </w:rPr>
        <w:t>Prijedlog odluke</w:t>
      </w:r>
    </w:p>
    <w:p w14:paraId="239B1665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Uvodna izjava 19.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76352D6D" w14:textId="77777777" w:rsidTr="006721C5">
        <w:trPr>
          <w:jc w:val="center"/>
        </w:trPr>
        <w:tc>
          <w:tcPr>
            <w:tcW w:w="9752" w:type="dxa"/>
            <w:gridSpan w:val="2"/>
          </w:tcPr>
          <w:p w14:paraId="0FB6E328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547FF48C" w14:textId="77777777" w:rsidTr="006721C5">
        <w:trPr>
          <w:jc w:val="center"/>
        </w:trPr>
        <w:tc>
          <w:tcPr>
            <w:tcW w:w="4876" w:type="dxa"/>
            <w:hideMark/>
          </w:tcPr>
          <w:p w14:paraId="711C9BC4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7190A111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245B8405" w14:textId="77777777" w:rsidTr="006721C5">
        <w:trPr>
          <w:jc w:val="center"/>
        </w:trPr>
        <w:tc>
          <w:tcPr>
            <w:tcW w:w="4876" w:type="dxa"/>
            <w:hideMark/>
          </w:tcPr>
          <w:p w14:paraId="4BD583F0" w14:textId="77777777" w:rsidR="005D4EAD" w:rsidRPr="000D17E9" w:rsidRDefault="005D4EAD" w:rsidP="006721C5">
            <w:pPr>
              <w:spacing w:after="120"/>
            </w:pPr>
            <w:r w:rsidRPr="000D17E9">
              <w:t>(19)</w:t>
            </w:r>
            <w:r w:rsidRPr="000D17E9">
              <w:tab/>
              <w:t xml:space="preserve">Komisija bi trebala osigurati pravnu </w:t>
            </w:r>
            <w:r w:rsidRPr="000D17E9">
              <w:lastRenderedPageBreak/>
              <w:t>i stvarnu usklađenost makrofinancijske pomoći Unije s ključnim načelima, ciljevima i mjerama poduzetima u okviru različitih područja vanjskog djelovanja i s ostalim relevantnim politikama Unije.</w:t>
            </w:r>
          </w:p>
        </w:tc>
        <w:tc>
          <w:tcPr>
            <w:tcW w:w="4876" w:type="dxa"/>
            <w:hideMark/>
          </w:tcPr>
          <w:p w14:paraId="5933694D" w14:textId="77777777" w:rsidR="005D4EAD" w:rsidRPr="000D17E9" w:rsidRDefault="005D4EAD" w:rsidP="006721C5">
            <w:pPr>
              <w:spacing w:after="120"/>
            </w:pPr>
            <w:r w:rsidRPr="000D17E9">
              <w:lastRenderedPageBreak/>
              <w:t>(19)</w:t>
            </w:r>
            <w:r w:rsidRPr="000D17E9">
              <w:tab/>
              <w:t xml:space="preserve">Komisija bi trebala osigurati pravnu </w:t>
            </w:r>
            <w:r w:rsidRPr="000D17E9">
              <w:lastRenderedPageBreak/>
              <w:t>i stvarnu usklađenost makrofinancijske pomoći Unije s ključnim načelima, ciljevima i mjerama poduzetima u okviru različitih područja vanjskog djelovanja i s ostalim relevantnim politikama Unije</w:t>
            </w:r>
            <w:r w:rsidRPr="000D17E9">
              <w:rPr>
                <w:b/>
                <w:i/>
              </w:rPr>
              <w:t>, uključujući one koje se odnose na demokraciju, ljudska prava i vladavinu prava, u skladu s člankom 2. Sporazuma o pridruživanju između EU-a i Egipta</w:t>
            </w:r>
            <w:r w:rsidRPr="000D17E9">
              <w:t>.</w:t>
            </w:r>
          </w:p>
        </w:tc>
      </w:tr>
    </w:tbl>
    <w:p w14:paraId="65E46D82" w14:textId="77777777" w:rsidR="005D4EAD" w:rsidRPr="000D17E9" w:rsidRDefault="005D4EAD" w:rsidP="005D4EAD"/>
    <w:p w14:paraId="074A0F30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13</w:t>
      </w:r>
    </w:p>
    <w:p w14:paraId="3F355AB0" w14:textId="77777777" w:rsidR="005D4EAD" w:rsidRPr="000D17E9" w:rsidRDefault="005D4EAD" w:rsidP="005D4EAD"/>
    <w:p w14:paraId="7CE4D8E4" w14:textId="77777777" w:rsidR="005D4EAD" w:rsidRPr="000D17E9" w:rsidRDefault="005D4EAD" w:rsidP="005D4EAD">
      <w:pPr>
        <w:keepNext/>
        <w:rPr>
          <w:b/>
        </w:rPr>
      </w:pPr>
      <w:r w:rsidRPr="000D17E9">
        <w:rPr>
          <w:b/>
        </w:rPr>
        <w:t>Prijedlog odluke</w:t>
      </w:r>
    </w:p>
    <w:p w14:paraId="7261A38D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Uvodna izjava 22.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08C51B36" w14:textId="77777777" w:rsidTr="006721C5">
        <w:trPr>
          <w:jc w:val="center"/>
        </w:trPr>
        <w:tc>
          <w:tcPr>
            <w:tcW w:w="9752" w:type="dxa"/>
            <w:gridSpan w:val="2"/>
          </w:tcPr>
          <w:p w14:paraId="26CC5AD3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584396B2" w14:textId="77777777" w:rsidTr="006721C5">
        <w:trPr>
          <w:jc w:val="center"/>
        </w:trPr>
        <w:tc>
          <w:tcPr>
            <w:tcW w:w="4876" w:type="dxa"/>
            <w:hideMark/>
          </w:tcPr>
          <w:p w14:paraId="0CB18FD5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12E78E1C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20876F0B" w14:textId="77777777" w:rsidTr="006721C5">
        <w:trPr>
          <w:jc w:val="center"/>
        </w:trPr>
        <w:tc>
          <w:tcPr>
            <w:tcW w:w="4876" w:type="dxa"/>
            <w:hideMark/>
          </w:tcPr>
          <w:p w14:paraId="33F9124A" w14:textId="77777777" w:rsidR="005D4EAD" w:rsidRPr="000D17E9" w:rsidRDefault="005D4EAD" w:rsidP="006721C5">
            <w:pPr>
              <w:spacing w:after="120"/>
            </w:pPr>
            <w:r w:rsidRPr="000D17E9">
              <w:t>(22)</w:t>
            </w:r>
            <w:r w:rsidRPr="000D17E9">
              <w:tab/>
              <w:t xml:space="preserve">Kao preduvjet za odobravanje makrofinancijske pomoći Unije Egipat bi trebao i dalje poduzimati konkretne </w:t>
            </w:r>
            <w:r w:rsidRPr="000D17E9">
              <w:rPr>
                <w:b/>
                <w:i/>
              </w:rPr>
              <w:t>i</w:t>
            </w:r>
            <w:r w:rsidRPr="000D17E9">
              <w:t xml:space="preserve"> uvjerljive korake prema poštovanju učinkovitih demokratskih mehanizama, uključujući višestranački parlamentarni sustav, kao i vladavine prava te </w:t>
            </w:r>
            <w:r w:rsidRPr="000D17E9">
              <w:rPr>
                <w:b/>
                <w:i/>
              </w:rPr>
              <w:t>jamčiti poštovanje</w:t>
            </w:r>
            <w:r w:rsidRPr="000D17E9">
              <w:t xml:space="preserve"> ljudskih prava. Osim toga, specifični ciljevi makrofinancijske pomoći Unije trebali bi ojačati učinkovitost, transparentnost i odgovornost sustava upravljanja javnim financijama te upravljanja i nadzora u financijskom sektoru Egipta i potaknuti strukturne reforme za postizanje održivog i uključivog rasta, otvaranje radnih mjesta i fiskalnu konsolidaciju. Službe Komisije i Europska služba za vanjsko djelovanje trebale bi redovito pratiti ispunjavanje preduvjeta i postizanje specifičnih ciljeva.</w:t>
            </w:r>
          </w:p>
        </w:tc>
        <w:tc>
          <w:tcPr>
            <w:tcW w:w="4876" w:type="dxa"/>
            <w:hideMark/>
          </w:tcPr>
          <w:p w14:paraId="753F82BC" w14:textId="77777777" w:rsidR="005D4EAD" w:rsidRPr="000D17E9" w:rsidRDefault="005D4EAD" w:rsidP="006721C5">
            <w:pPr>
              <w:spacing w:after="120"/>
            </w:pPr>
            <w:r w:rsidRPr="000D17E9">
              <w:t>(22)</w:t>
            </w:r>
            <w:r w:rsidRPr="000D17E9">
              <w:tab/>
            </w:r>
            <w:r w:rsidRPr="000D17E9">
              <w:rPr>
                <w:b/>
                <w:i/>
              </w:rPr>
              <w:t>Makrofinancijska pomoć trebala bi ostati gospodarski instrument. Međutim,</w:t>
            </w:r>
            <w:r w:rsidRPr="000D17E9">
              <w:t xml:space="preserve"> kao preduvjet za odobravanje makrofinancijske pomoći Unije Egipat bi trebao i dalje poduzimati konkretne</w:t>
            </w:r>
            <w:r w:rsidRPr="000D17E9">
              <w:rPr>
                <w:b/>
                <w:i/>
              </w:rPr>
              <w:t>,</w:t>
            </w:r>
            <w:r w:rsidRPr="000D17E9">
              <w:t xml:space="preserve"> uvjerljive </w:t>
            </w:r>
            <w:r w:rsidRPr="00C844D0">
              <w:rPr>
                <w:b/>
                <w:i/>
              </w:rPr>
              <w:t xml:space="preserve">i </w:t>
            </w:r>
            <w:r w:rsidRPr="000D17E9">
              <w:rPr>
                <w:b/>
                <w:i/>
              </w:rPr>
              <w:t>opipljive</w:t>
            </w:r>
            <w:r w:rsidRPr="000D17E9">
              <w:t xml:space="preserve"> korake prema poštovanju </w:t>
            </w:r>
            <w:r w:rsidRPr="000D17E9">
              <w:rPr>
                <w:b/>
                <w:i/>
              </w:rPr>
              <w:t xml:space="preserve">i jačanju </w:t>
            </w:r>
            <w:r w:rsidRPr="000D17E9">
              <w:t xml:space="preserve">učinkovitih demokratskih mehanizama, uključujući višestranački parlamentarni sustav, kao i vladavine prava te </w:t>
            </w:r>
            <w:r w:rsidRPr="000D17E9">
              <w:rPr>
                <w:b/>
                <w:i/>
              </w:rPr>
              <w:t>jamčenju poštovanja</w:t>
            </w:r>
            <w:r w:rsidRPr="000D17E9">
              <w:t xml:space="preserve"> ljudskih prava. Osim toga, specifični ciljevi makrofinancijske pomoći Unije trebali bi ojačati učinkovitost, transparentnost i odgovornost sustava upravljanja javnim financijama te upravljanja i nadzora u financijskom sektoru Egipta i potaknuti strukturne reforme za postizanje održivog i uključivog rasta, otvaranje radnih mjesta i fiskalnu konsolidaciju. Službe Komisije i Europska služba za vanjsko djelovanje trebale bi redovito pratiti ispunjavanje preduvjeta i postizanje specifičnih ciljeva.</w:t>
            </w:r>
          </w:p>
        </w:tc>
      </w:tr>
    </w:tbl>
    <w:p w14:paraId="06BBBF82" w14:textId="77777777" w:rsidR="005D4EAD" w:rsidRPr="000D17E9" w:rsidRDefault="005D4EAD" w:rsidP="005D4EAD"/>
    <w:p w14:paraId="6BAE8EC7" w14:textId="77777777" w:rsidR="005D4EAD" w:rsidRPr="000D17E9" w:rsidRDefault="005D4EAD" w:rsidP="005D4EA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14</w:t>
      </w:r>
    </w:p>
    <w:p w14:paraId="22A85D1C" w14:textId="77777777" w:rsidR="005D4EAD" w:rsidRPr="000D17E9" w:rsidRDefault="005D4EAD" w:rsidP="005D4EAD">
      <w:pPr>
        <w:keepNext/>
        <w:spacing w:before="240"/>
        <w:rPr>
          <w:b/>
        </w:rPr>
      </w:pPr>
      <w:r w:rsidRPr="000D17E9">
        <w:rPr>
          <w:b/>
        </w:rPr>
        <w:t>Prijedlog odluke</w:t>
      </w:r>
    </w:p>
    <w:p w14:paraId="3008B58B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Uvodna izjava 23.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22BE4927" w14:textId="77777777" w:rsidTr="006721C5">
        <w:trPr>
          <w:jc w:val="center"/>
        </w:trPr>
        <w:tc>
          <w:tcPr>
            <w:tcW w:w="9752" w:type="dxa"/>
            <w:gridSpan w:val="2"/>
          </w:tcPr>
          <w:p w14:paraId="59295C14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153B9828" w14:textId="77777777" w:rsidTr="006721C5">
        <w:trPr>
          <w:jc w:val="center"/>
        </w:trPr>
        <w:tc>
          <w:tcPr>
            <w:tcW w:w="4876" w:type="dxa"/>
            <w:hideMark/>
          </w:tcPr>
          <w:p w14:paraId="7909277E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6F3D142B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7B87FA50" w14:textId="77777777" w:rsidTr="006721C5">
        <w:trPr>
          <w:jc w:val="center"/>
        </w:trPr>
        <w:tc>
          <w:tcPr>
            <w:tcW w:w="4876" w:type="dxa"/>
            <w:hideMark/>
          </w:tcPr>
          <w:p w14:paraId="2A48E49D" w14:textId="77777777" w:rsidR="005D4EAD" w:rsidRPr="000D17E9" w:rsidRDefault="005D4EAD" w:rsidP="006721C5">
            <w:pPr>
              <w:spacing w:after="120"/>
            </w:pPr>
            <w:r w:rsidRPr="000D17E9">
              <w:t>(23)</w:t>
            </w:r>
            <w:r w:rsidRPr="000D17E9">
              <w:tab/>
              <w:t xml:space="preserve">Radi učinkovite zaštite financijskih </w:t>
            </w:r>
            <w:r w:rsidRPr="000D17E9">
              <w:lastRenderedPageBreak/>
              <w:t>interesa Unije u vezi s makrofinancijskom pomoći Unije, Egipat bi trebao poduzeti odgovarajuće mjere za sprečavanje i borbu protiv prijevara, korupcije i drugih nepravilnosti povezanih s pomoći. Osim toga, sporazum o zajmu koji trebaju sklopiti Komisija i egipatska tijela trebao bi sadržavati odredbe kojima se Europski ured za borbu protiv prijevara (OLAF) ovlašćuje za provođenje istraga, uključujući provjere i inspekcije na terenu, u skladu s odredbama i postupcima utvrđenima u Uredbi (EU, Euratom) br. 883/2013 Europskog parlamenta</w:t>
            </w:r>
            <w:r w:rsidRPr="000D17E9">
              <w:rPr>
                <w:vertAlign w:val="superscript"/>
              </w:rPr>
              <w:t>3</w:t>
            </w:r>
            <w:r w:rsidRPr="000D17E9">
              <w:t xml:space="preserve"> i Vijeća i Uredbi Vijeća (Euratom, EZ) br. 2185/96</w:t>
            </w:r>
            <w:r w:rsidRPr="000D17E9">
              <w:rPr>
                <w:vertAlign w:val="superscript"/>
              </w:rPr>
              <w:t>4</w:t>
            </w:r>
            <w:r w:rsidRPr="000D17E9">
              <w:t>, Komisiju i Revizorski sud za provođenje revizija, a Ured europskog javnog tužitelja za izvršavanje nadležnosti u vezi s pružanjem makrofinancijske pomoći Unije tijekom i nakon razdoblja dostupnosti.</w:t>
            </w:r>
          </w:p>
        </w:tc>
        <w:tc>
          <w:tcPr>
            <w:tcW w:w="4876" w:type="dxa"/>
            <w:hideMark/>
          </w:tcPr>
          <w:p w14:paraId="497729B6" w14:textId="77777777" w:rsidR="005D4EAD" w:rsidRPr="000D17E9" w:rsidRDefault="005D4EAD" w:rsidP="006721C5">
            <w:pPr>
              <w:spacing w:after="120"/>
            </w:pPr>
            <w:r w:rsidRPr="000D17E9">
              <w:lastRenderedPageBreak/>
              <w:t>(23)</w:t>
            </w:r>
            <w:r w:rsidRPr="000D17E9">
              <w:tab/>
            </w:r>
            <w:r w:rsidRPr="000D17E9">
              <w:rPr>
                <w:b/>
                <w:i/>
              </w:rPr>
              <w:t xml:space="preserve">Ključno je naglasiti da Egipat </w:t>
            </w:r>
            <w:r w:rsidRPr="000D17E9">
              <w:rPr>
                <w:b/>
                <w:i/>
              </w:rPr>
              <w:lastRenderedPageBreak/>
              <w:t>mora ispuniti potrebne gospodarske preduvjete za prihvatljivost. Egipat je dokazao svoju solventnost i financijsku stabilnost, koje je Komisija provjerila. Međutim,</w:t>
            </w:r>
            <w:r w:rsidRPr="000D17E9">
              <w:t xml:space="preserve"> radi učinkovite zaštite financijskih interesa Unije u vezi s makrofinancijskom pomoći Unije, Egipat bi trebao poduzeti odgovarajuće mjere za sprečavanje i borbu protiv prijevara, korupcije i drugih nepravilnosti povezanih s pomoći. Osim toga, sporazum o zajmu koji trebaju sklopiti Komisija i egipatska tijela trebao bi sadržavati odredbe kojima se Europski ured za borbu protiv prijevara (OLAF) ovlašćuje za provođenje istraga, uključujući provjere i inspekcije na terenu, u skladu s odredbama i postupcima utvrđenima u Uredbi (EU, Euratom) br. 883/2013 Europskog parlamenta</w:t>
            </w:r>
            <w:r w:rsidRPr="000D17E9">
              <w:rPr>
                <w:vertAlign w:val="superscript"/>
              </w:rPr>
              <w:t>3</w:t>
            </w:r>
            <w:r w:rsidRPr="000D17E9">
              <w:t xml:space="preserve"> i Vijeća i Uredbi Vijeća (Euratom, EZ) br. 2185/96</w:t>
            </w:r>
            <w:r w:rsidRPr="000D17E9">
              <w:rPr>
                <w:vertAlign w:val="superscript"/>
              </w:rPr>
              <w:t>4</w:t>
            </w:r>
            <w:r w:rsidRPr="000D17E9">
              <w:t>, Komisiju i Revizorski sud za provođenje revizija, a Ured europskog javnog tužitelja za izvršavanje nadležnosti u vezi s pružanjem makrofinancijske pomoći Unije tijekom i nakon razdoblja dostupnosti.</w:t>
            </w:r>
          </w:p>
        </w:tc>
      </w:tr>
      <w:tr w:rsidR="005D4EAD" w:rsidRPr="000D17E9" w14:paraId="414F3F98" w14:textId="77777777" w:rsidTr="006721C5">
        <w:trPr>
          <w:jc w:val="center"/>
        </w:trPr>
        <w:tc>
          <w:tcPr>
            <w:tcW w:w="4876" w:type="dxa"/>
            <w:hideMark/>
          </w:tcPr>
          <w:p w14:paraId="2A9ACF0B" w14:textId="77777777" w:rsidR="005D4EAD" w:rsidRPr="000D17E9" w:rsidRDefault="005D4EAD" w:rsidP="006721C5">
            <w:pPr>
              <w:spacing w:after="120"/>
            </w:pPr>
            <w:r w:rsidRPr="000D17E9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100595C4" w14:textId="77777777" w:rsidR="005D4EAD" w:rsidRPr="000D17E9" w:rsidRDefault="005D4EAD" w:rsidP="006721C5">
            <w:pPr>
              <w:spacing w:after="120"/>
            </w:pPr>
            <w:r w:rsidRPr="000D17E9">
              <w:t>__________________</w:t>
            </w:r>
          </w:p>
        </w:tc>
      </w:tr>
      <w:tr w:rsidR="005D4EAD" w:rsidRPr="000D17E9" w14:paraId="49E8FE3D" w14:textId="77777777" w:rsidTr="006721C5">
        <w:trPr>
          <w:jc w:val="center"/>
        </w:trPr>
        <w:tc>
          <w:tcPr>
            <w:tcW w:w="4876" w:type="dxa"/>
            <w:hideMark/>
          </w:tcPr>
          <w:p w14:paraId="18477753" w14:textId="77777777" w:rsidR="005D4EAD" w:rsidRPr="000D17E9" w:rsidRDefault="005D4EAD" w:rsidP="006721C5">
            <w:pPr>
              <w:spacing w:after="120"/>
            </w:pPr>
            <w:r w:rsidRPr="000D17E9">
              <w:rPr>
                <w:vertAlign w:val="superscript"/>
              </w:rPr>
              <w:t>3</w:t>
            </w:r>
            <w:r w:rsidRPr="000D17E9">
              <w:t xml:space="preserve"> Uredba (EU, Euratom) br. 883/2013 Europskog parlamenta i Vijeća od 11. rujna 2013. o istragama koje provodi Europski ured za borbu protiv prijevara (OLAF) i stavljanju izvan snage Uredbe (EZ) br. 1073/1999 Europskog parlamenta i Vijeća te Uredbe Vijeća (Euratom) br. 1074/1999 (SL L 248, 18.9.2013., str. 1.).</w:t>
            </w:r>
          </w:p>
        </w:tc>
        <w:tc>
          <w:tcPr>
            <w:tcW w:w="4876" w:type="dxa"/>
            <w:hideMark/>
          </w:tcPr>
          <w:p w14:paraId="08B95B1C" w14:textId="77777777" w:rsidR="005D4EAD" w:rsidRPr="000D17E9" w:rsidRDefault="005D4EAD" w:rsidP="006721C5">
            <w:pPr>
              <w:spacing w:after="120"/>
            </w:pPr>
            <w:r w:rsidRPr="000D17E9">
              <w:rPr>
                <w:vertAlign w:val="superscript"/>
              </w:rPr>
              <w:t>3</w:t>
            </w:r>
            <w:r w:rsidRPr="000D17E9">
              <w:t xml:space="preserve"> Uredba (EU, Euratom) br. 883/2013 Europskog parlamenta i Vijeća od 11. rujna 2013. o istragama koje provodi Europski ured za borbu protiv prijevara (OLAF) i stavljanju izvan snage Uredbe (EZ) br. 1073/1999 Europskog parlamenta i Vijeća te Uredbe Vijeća (Euratom) br. 1074/1999 (SL L 248, 18.9.2013., str. 1.).</w:t>
            </w:r>
          </w:p>
        </w:tc>
      </w:tr>
      <w:tr w:rsidR="005D4EAD" w:rsidRPr="000D17E9" w14:paraId="59D5CCCC" w14:textId="77777777" w:rsidTr="006721C5">
        <w:trPr>
          <w:jc w:val="center"/>
        </w:trPr>
        <w:tc>
          <w:tcPr>
            <w:tcW w:w="4876" w:type="dxa"/>
            <w:hideMark/>
          </w:tcPr>
          <w:p w14:paraId="0A6E456D" w14:textId="77777777" w:rsidR="005D4EAD" w:rsidRPr="000D17E9" w:rsidRDefault="005D4EAD" w:rsidP="006721C5">
            <w:pPr>
              <w:spacing w:after="120"/>
            </w:pPr>
            <w:r w:rsidRPr="000D17E9">
              <w:rPr>
                <w:vertAlign w:val="superscript"/>
              </w:rPr>
              <w:t>4</w:t>
            </w:r>
            <w:r w:rsidRPr="000D17E9">
              <w:t xml:space="preserve"> Uredba Vijeća (Euratom, EZ) br. 2185/96 od 11. studenoga 1996. o provjerama i inspekcijama na terenu koje provodi Komisija s ciljem zaštite financijskih interesa Europskih zajednica od prijevara i ostalih nepravilnosti (SL L 292, 15.11.1996., str. 2.).</w:t>
            </w:r>
          </w:p>
        </w:tc>
        <w:tc>
          <w:tcPr>
            <w:tcW w:w="4876" w:type="dxa"/>
            <w:hideMark/>
          </w:tcPr>
          <w:p w14:paraId="436A2337" w14:textId="77777777" w:rsidR="005D4EAD" w:rsidRPr="000D17E9" w:rsidRDefault="005D4EAD" w:rsidP="006721C5">
            <w:pPr>
              <w:spacing w:after="120"/>
            </w:pPr>
            <w:r w:rsidRPr="000D17E9">
              <w:rPr>
                <w:vertAlign w:val="superscript"/>
              </w:rPr>
              <w:t>4</w:t>
            </w:r>
            <w:r w:rsidRPr="000D17E9">
              <w:t xml:space="preserve"> Uredba Vijeća (Euratom, EZ) br. 2185/96 od 11. studenoga 1996. o provjerama i inspekcijama na terenu koje provodi Komisija s ciljem zaštite financijskih interesa Europskih zajednica od prijevara i ostalih nepravilnosti (SL L 292, 15.11.1996., str. 2.).</w:t>
            </w:r>
          </w:p>
        </w:tc>
      </w:tr>
    </w:tbl>
    <w:p w14:paraId="7A1E8373" w14:textId="77777777" w:rsidR="005D4EAD" w:rsidRPr="000D17E9" w:rsidRDefault="005D4EAD" w:rsidP="005D4EAD"/>
    <w:p w14:paraId="7FA5CEB5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15</w:t>
      </w:r>
    </w:p>
    <w:p w14:paraId="16F7E061" w14:textId="77777777" w:rsidR="005D4EAD" w:rsidRPr="000D17E9" w:rsidRDefault="005D4EAD" w:rsidP="005D4EAD"/>
    <w:p w14:paraId="3E67AEFF" w14:textId="77777777" w:rsidR="005D4EAD" w:rsidRPr="000D17E9" w:rsidRDefault="005D4EAD" w:rsidP="005D4EAD">
      <w:pPr>
        <w:keepNext/>
        <w:rPr>
          <w:b/>
        </w:rPr>
      </w:pPr>
      <w:r w:rsidRPr="000D17E9">
        <w:rPr>
          <w:b/>
        </w:rPr>
        <w:t>Prijedlog odluke</w:t>
      </w:r>
    </w:p>
    <w:p w14:paraId="2AB14A99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Uvodna izjava 26.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D4EAD" w:rsidRPr="000D17E9" w14:paraId="6433B4A6" w14:textId="77777777" w:rsidTr="006721C5">
        <w:trPr>
          <w:jc w:val="center"/>
        </w:trPr>
        <w:tc>
          <w:tcPr>
            <w:tcW w:w="9752" w:type="dxa"/>
            <w:gridSpan w:val="2"/>
          </w:tcPr>
          <w:p w14:paraId="6E87A0E0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02202BCF" w14:textId="77777777" w:rsidTr="006721C5">
        <w:trPr>
          <w:jc w:val="center"/>
        </w:trPr>
        <w:tc>
          <w:tcPr>
            <w:tcW w:w="4876" w:type="dxa"/>
          </w:tcPr>
          <w:p w14:paraId="2EA62723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</w:tcPr>
          <w:p w14:paraId="37383398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5D5E7D08" w14:textId="77777777" w:rsidTr="006721C5">
        <w:trPr>
          <w:jc w:val="center"/>
        </w:trPr>
        <w:tc>
          <w:tcPr>
            <w:tcW w:w="4876" w:type="dxa"/>
          </w:tcPr>
          <w:p w14:paraId="273D52A8" w14:textId="77777777" w:rsidR="005D4EAD" w:rsidRPr="000D17E9" w:rsidRDefault="005D4EAD" w:rsidP="006721C5">
            <w:pPr>
              <w:spacing w:after="120"/>
            </w:pPr>
            <w:r w:rsidRPr="000D17E9">
              <w:t>(26)</w:t>
            </w:r>
            <w:r w:rsidRPr="000D17E9">
              <w:tab/>
              <w:t>Makrofinancijskom pomoći Unije trebala bi upravljati Komisija. Kako bi Europski parlament i Vijeće mogli pratiti provedbu ove Odluke, Komisija bi ih trebala redovito obavješćivati o razvoju događaja u pogledu pomoći i dostavljati im relevantne dokumente.</w:t>
            </w:r>
          </w:p>
        </w:tc>
        <w:tc>
          <w:tcPr>
            <w:tcW w:w="4876" w:type="dxa"/>
          </w:tcPr>
          <w:p w14:paraId="7698C22F" w14:textId="77777777" w:rsidR="005D4EAD" w:rsidRPr="000D17E9" w:rsidRDefault="005D4EAD" w:rsidP="006721C5">
            <w:pPr>
              <w:spacing w:after="120"/>
            </w:pPr>
            <w:r w:rsidRPr="000D17E9">
              <w:t>(26)</w:t>
            </w:r>
            <w:r w:rsidRPr="000D17E9">
              <w:tab/>
              <w:t xml:space="preserve">Makrofinancijskom pomoći Unije trebala bi upravljati Komisija. Kako bi Europski parlament i Vijeće mogli pratiti provedbu ove Odluke, Komisija bi ih </w:t>
            </w:r>
            <w:r w:rsidRPr="000D17E9">
              <w:rPr>
                <w:b/>
                <w:i/>
              </w:rPr>
              <w:t xml:space="preserve">putem godišnjeg izvješća </w:t>
            </w:r>
            <w:r w:rsidRPr="000D17E9">
              <w:t>trebala redovito obavješćivati o razvoju događaja u pogledu pomoći i</w:t>
            </w:r>
            <w:r w:rsidRPr="000D17E9">
              <w:rPr>
                <w:b/>
                <w:i/>
              </w:rPr>
              <w:t xml:space="preserve"> o poštovanju djelotvornih demokratskih mehanizama, u skladu s preduvjetima navedenima u ovoj Odluci, te</w:t>
            </w:r>
            <w:r w:rsidRPr="000D17E9">
              <w:t xml:space="preserve"> dostavljati im relevantne dokumente.</w:t>
            </w:r>
          </w:p>
        </w:tc>
      </w:tr>
    </w:tbl>
    <w:p w14:paraId="0CEF94C5" w14:textId="77777777" w:rsidR="005D4EAD" w:rsidRPr="000D17E9" w:rsidRDefault="005D4EAD" w:rsidP="005D4EAD"/>
    <w:p w14:paraId="5E2AFC84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="001C20AA">
        <w:rPr>
          <w:b/>
        </w:rPr>
        <w:t>i</w:t>
      </w:r>
      <w:r w:rsidRPr="000D17E9">
        <w:rPr>
          <w:b/>
        </w:rPr>
        <w:tab/>
      </w:r>
      <w:r w:rsidRPr="000D17E9">
        <w:rPr>
          <w:b/>
        </w:rPr>
        <w:tab/>
        <w:t>16</w:t>
      </w:r>
      <w:r w:rsidR="001C20AA">
        <w:rPr>
          <w:b/>
        </w:rPr>
        <w:t xml:space="preserve"> i 42</w:t>
      </w:r>
    </w:p>
    <w:p w14:paraId="32264193" w14:textId="77777777" w:rsidR="005D4EAD" w:rsidRPr="000D17E9" w:rsidRDefault="005D4EAD" w:rsidP="005D4EAD"/>
    <w:p w14:paraId="00AE7448" w14:textId="77777777" w:rsidR="005D4EAD" w:rsidRPr="000D17E9" w:rsidRDefault="005D4EAD" w:rsidP="005D4EAD">
      <w:pPr>
        <w:keepNext/>
        <w:rPr>
          <w:b/>
        </w:rPr>
      </w:pPr>
      <w:r w:rsidRPr="000D17E9">
        <w:rPr>
          <w:b/>
        </w:rPr>
        <w:t>Prijedlog odluke</w:t>
      </w:r>
    </w:p>
    <w:p w14:paraId="3FAF9365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Uvodna izjava 28.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6AAA834E" w14:textId="77777777" w:rsidTr="006721C5">
        <w:trPr>
          <w:jc w:val="center"/>
        </w:trPr>
        <w:tc>
          <w:tcPr>
            <w:tcW w:w="9752" w:type="dxa"/>
            <w:gridSpan w:val="2"/>
          </w:tcPr>
          <w:p w14:paraId="4DB66E19" w14:textId="77777777" w:rsidR="005D4EAD" w:rsidRPr="000D17E9" w:rsidRDefault="005D4EAD" w:rsidP="006721C5">
            <w:pPr>
              <w:keepNext/>
            </w:pPr>
            <w:bookmarkStart w:id="7" w:name="_GoBack"/>
            <w:bookmarkEnd w:id="7"/>
          </w:p>
        </w:tc>
      </w:tr>
      <w:tr w:rsidR="005D4EAD" w:rsidRPr="000D17E9" w14:paraId="0879D6C9" w14:textId="77777777" w:rsidTr="006721C5">
        <w:trPr>
          <w:jc w:val="center"/>
        </w:trPr>
        <w:tc>
          <w:tcPr>
            <w:tcW w:w="4876" w:type="dxa"/>
            <w:hideMark/>
          </w:tcPr>
          <w:p w14:paraId="2A7C3974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7AB4E31D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63ECCF3E" w14:textId="77777777" w:rsidTr="006721C5">
        <w:trPr>
          <w:jc w:val="center"/>
        </w:trPr>
        <w:tc>
          <w:tcPr>
            <w:tcW w:w="4876" w:type="dxa"/>
            <w:hideMark/>
          </w:tcPr>
          <w:p w14:paraId="45318B40" w14:textId="77777777" w:rsidR="005D4EAD" w:rsidRPr="000D17E9" w:rsidRDefault="005D4EAD" w:rsidP="006721C5">
            <w:pPr>
              <w:spacing w:after="120"/>
            </w:pPr>
            <w:r w:rsidRPr="000D17E9">
              <w:t>(28)</w:t>
            </w:r>
            <w:r w:rsidRPr="000D17E9">
              <w:tab/>
              <w:t xml:space="preserve">Makrofinancijska pomoć Unije trebala bi podlijegati </w:t>
            </w:r>
            <w:r w:rsidRPr="00BC322E">
              <w:rPr>
                <w:bCs/>
                <w:iCs/>
              </w:rPr>
              <w:t>uvjetima</w:t>
            </w:r>
            <w:r w:rsidRPr="000D17E9">
              <w:t xml:space="preserve"> ekonomske politike</w:t>
            </w:r>
            <w:r w:rsidRPr="000D17E9">
              <w:rPr>
                <w:b/>
                <w:i/>
              </w:rPr>
              <w:t xml:space="preserve">, </w:t>
            </w:r>
            <w:r w:rsidRPr="00C61A4E">
              <w:t>koji</w:t>
            </w:r>
            <w:r w:rsidRPr="000D17E9">
              <w:t xml:space="preserve"> će biti </w:t>
            </w:r>
            <w:r w:rsidRPr="00C61A4E">
              <w:t>utvrđeni</w:t>
            </w:r>
            <w:r w:rsidRPr="000D17E9">
              <w:t xml:space="preserve"> u memorandumu o razumijevanju. Radi osiguranja jedinstvenih uvjeta provedbe te radi učinkovitosti Komisija bi trebala biti ovlaštena pregovarati o tim uvjetima s egipatskim tijelima, pod nadzorom odbora predstavnika država članica u skladu s Uredbom (EU) br. 182/2011. U skladu s tom uredbom u svim bi se slučajevima u pravilu trebao primjenjivati savjetodavni postupak, osim ako je u toj uredbi predviđeno drukčije. Zbog mogućeg znatnog učinka pomoći veće od 90 milijuna EUR, za iznose koji prelaze taj prag prikladno je provesti postupak ispitivanja. S obzirom na iznos makrofinancijske pomoći Unije Egiptu, postupak ispitivanja trebao bi se primjenjivati na donošenje memoranduma o razumijevanju te na svako smanjenje, suspenziju ili ukidanje pomoći.</w:t>
            </w:r>
          </w:p>
        </w:tc>
        <w:tc>
          <w:tcPr>
            <w:tcW w:w="4876" w:type="dxa"/>
            <w:hideMark/>
          </w:tcPr>
          <w:p w14:paraId="18B7F2DD" w14:textId="250AF341" w:rsidR="005D4EAD" w:rsidRPr="000D17E9" w:rsidRDefault="005D4EAD" w:rsidP="002D572A">
            <w:pPr>
              <w:spacing w:after="120"/>
            </w:pPr>
            <w:r w:rsidRPr="000D17E9">
              <w:t>(28)</w:t>
            </w:r>
            <w:r w:rsidRPr="000D17E9">
              <w:tab/>
              <w:t xml:space="preserve">Makrofinancijska pomoć Unije trebala bi podlijegati </w:t>
            </w:r>
            <w:r w:rsidR="005270F1">
              <w:t xml:space="preserve">uvjetima </w:t>
            </w:r>
            <w:r w:rsidR="002D572A" w:rsidRPr="00BC322E">
              <w:rPr>
                <w:b/>
                <w:bCs/>
                <w:i/>
                <w:iCs/>
              </w:rPr>
              <w:t>povezanima s</w:t>
            </w:r>
            <w:r w:rsidR="002D572A">
              <w:t xml:space="preserve"> </w:t>
            </w:r>
            <w:r w:rsidRPr="000D17E9">
              <w:rPr>
                <w:b/>
                <w:i/>
              </w:rPr>
              <w:t>održivim reformama</w:t>
            </w:r>
            <w:r w:rsidRPr="000D17E9">
              <w:t xml:space="preserve"> ekonomske politike</w:t>
            </w:r>
            <w:r w:rsidR="001C20AA" w:rsidRPr="00C505A0">
              <w:rPr>
                <w:b/>
                <w:i/>
              </w:rPr>
              <w:t xml:space="preserve"> i demokracije, vladavin</w:t>
            </w:r>
            <w:r w:rsidR="002D572A">
              <w:rPr>
                <w:b/>
                <w:i/>
              </w:rPr>
              <w:t>om</w:t>
            </w:r>
            <w:r w:rsidR="001C20AA" w:rsidRPr="00C505A0">
              <w:rPr>
                <w:b/>
                <w:i/>
              </w:rPr>
              <w:t xml:space="preserve"> prava te ljudski</w:t>
            </w:r>
            <w:r w:rsidR="002D572A">
              <w:rPr>
                <w:b/>
                <w:i/>
              </w:rPr>
              <w:t>m</w:t>
            </w:r>
            <w:r w:rsidR="001C20AA" w:rsidRPr="00C505A0">
              <w:rPr>
                <w:b/>
                <w:i/>
              </w:rPr>
              <w:t xml:space="preserve"> prav</w:t>
            </w:r>
            <w:r w:rsidR="002D572A">
              <w:rPr>
                <w:b/>
                <w:i/>
              </w:rPr>
              <w:t>im</w:t>
            </w:r>
            <w:r w:rsidR="001C20AA" w:rsidRPr="00C505A0">
              <w:rPr>
                <w:b/>
                <w:i/>
              </w:rPr>
              <w:t>a</w:t>
            </w:r>
            <w:r w:rsidRPr="000D17E9">
              <w:rPr>
                <w:b/>
                <w:i/>
              </w:rPr>
              <w:t xml:space="preserve"> </w:t>
            </w:r>
            <w:r w:rsidRPr="00C61A4E">
              <w:t>koj</w:t>
            </w:r>
            <w:r w:rsidR="00C61A4E" w:rsidRPr="00C61A4E">
              <w:t>i</w:t>
            </w:r>
            <w:r w:rsidRPr="00C61A4E">
              <w:t xml:space="preserve"> </w:t>
            </w:r>
            <w:r w:rsidRPr="000D17E9">
              <w:t xml:space="preserve">će biti </w:t>
            </w:r>
            <w:r w:rsidRPr="00C61A4E">
              <w:t>utvrđen</w:t>
            </w:r>
            <w:r w:rsidR="00C61A4E" w:rsidRPr="00C61A4E">
              <w:t>i</w:t>
            </w:r>
            <w:r w:rsidRPr="000D17E9">
              <w:t xml:space="preserve"> u memorandumu o razumijevanju. Radi osiguranja jedinstvenih uvjeta provedbe te radi učinkovitosti Komisija bi trebala biti ovlaštena pregovarati o tim uvjetima s egipatskim tijelima, pod nadzorom odbora predstavnika država članica u skladu s Uredbom (EU) br. 182/2011. U skladu s tom uredbom u svim bi se slučajevima u pravilu trebao primjenjivati savjetodavni postupak, osim ako je u toj uredbi predviđeno drukčije. Zbog mogućeg znatnog učinka pomoći veće od 90 milijuna EUR, za iznose koji prelaze taj prag prikladno je provesti postupak ispitivanja. S obzirom na iznos makrofinancijske pomoći Unije Egiptu, postupak ispitivanja trebao bi se primjenjivati na donošenje memoranduma o razumijevanju te na svako smanjenje, suspenziju ili ukidanje pomoći.</w:t>
            </w:r>
          </w:p>
        </w:tc>
      </w:tr>
    </w:tbl>
    <w:p w14:paraId="0ED757E4" w14:textId="77777777" w:rsidR="009F6963" w:rsidRPr="000D17E9" w:rsidRDefault="009F6963" w:rsidP="005D4EAD"/>
    <w:p w14:paraId="76537B8C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17</w:t>
      </w:r>
    </w:p>
    <w:p w14:paraId="7BB7B320" w14:textId="77777777" w:rsidR="005D4EAD" w:rsidRPr="000D17E9" w:rsidRDefault="005D4EAD" w:rsidP="005D4EAD"/>
    <w:p w14:paraId="515FC9D6" w14:textId="77777777" w:rsidR="005D4EAD" w:rsidRPr="000D17E9" w:rsidRDefault="005D4EAD" w:rsidP="005D4EAD">
      <w:pPr>
        <w:keepNext/>
        <w:rPr>
          <w:b/>
        </w:rPr>
      </w:pPr>
      <w:r w:rsidRPr="000D17E9">
        <w:rPr>
          <w:b/>
        </w:rPr>
        <w:t>Prijedlog odluke</w:t>
      </w:r>
    </w:p>
    <w:p w14:paraId="62CEF048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Članak 1. – stavak 1.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60FECB4C" w14:textId="77777777" w:rsidTr="001C20AA">
        <w:trPr>
          <w:jc w:val="center"/>
        </w:trPr>
        <w:tc>
          <w:tcPr>
            <w:tcW w:w="9752" w:type="dxa"/>
            <w:gridSpan w:val="2"/>
          </w:tcPr>
          <w:p w14:paraId="37E4D652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084B0F53" w14:textId="77777777" w:rsidTr="001C20AA">
        <w:trPr>
          <w:jc w:val="center"/>
        </w:trPr>
        <w:tc>
          <w:tcPr>
            <w:tcW w:w="4876" w:type="dxa"/>
            <w:hideMark/>
          </w:tcPr>
          <w:p w14:paraId="29CA15B3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48AF4DDE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7A8732F0" w14:textId="77777777" w:rsidTr="001C20AA">
        <w:trPr>
          <w:jc w:val="center"/>
        </w:trPr>
        <w:tc>
          <w:tcPr>
            <w:tcW w:w="4876" w:type="dxa"/>
            <w:hideMark/>
          </w:tcPr>
          <w:p w14:paraId="4297962E" w14:textId="77777777" w:rsidR="005D4EAD" w:rsidRPr="000D17E9" w:rsidRDefault="005D4EAD" w:rsidP="006721C5">
            <w:pPr>
              <w:spacing w:after="120"/>
            </w:pPr>
            <w:r w:rsidRPr="000D17E9">
              <w:t>1.</w:t>
            </w:r>
            <w:r w:rsidRPr="000D17E9">
              <w:tab/>
              <w:t xml:space="preserve">Unija Egiptu stavlja na raspolaganje makrofinancijsku pomoć („makrofinancijska pomoć Unije”) u iznosu od najviše 4 milijarde EUR radi potpore </w:t>
            </w:r>
            <w:r w:rsidRPr="000D17E9">
              <w:rPr>
                <w:b/>
                <w:i/>
              </w:rPr>
              <w:t>gospodarskoj</w:t>
            </w:r>
            <w:r w:rsidRPr="000D17E9">
              <w:t xml:space="preserve"> stabilizaciji i opsežnom programu reformi u Egiptu. Dodjela makrofinancijske pomoći Unije podliježe odobrenju Europskog parlamenta i Vijeća za proračun Unije za relevantnu godinu. Ta pomoć doprinosi pokrivanju potreba platne bilance Egipta utvrđenih u programu MMF-a.</w:t>
            </w:r>
          </w:p>
        </w:tc>
        <w:tc>
          <w:tcPr>
            <w:tcW w:w="4876" w:type="dxa"/>
            <w:hideMark/>
          </w:tcPr>
          <w:p w14:paraId="4C6930F0" w14:textId="77777777" w:rsidR="005D4EAD" w:rsidRPr="000D17E9" w:rsidRDefault="005D4EAD" w:rsidP="006721C5">
            <w:pPr>
              <w:spacing w:after="120"/>
            </w:pPr>
            <w:r w:rsidRPr="000D17E9">
              <w:t>1.</w:t>
            </w:r>
            <w:r w:rsidRPr="000D17E9">
              <w:tab/>
              <w:t xml:space="preserve">Unija </w:t>
            </w:r>
            <w:r w:rsidRPr="000D17E9">
              <w:rPr>
                <w:b/>
                <w:i/>
              </w:rPr>
              <w:t xml:space="preserve">u obliku povlaštenih zajmova </w:t>
            </w:r>
            <w:r w:rsidRPr="000D17E9">
              <w:t xml:space="preserve">Egiptu stavlja na raspolaganje makrofinancijsku pomoć („makrofinancijska pomoć Unije”) u iznosu od najviše 4 milijarde EUR radi potpore </w:t>
            </w:r>
            <w:r w:rsidRPr="000D17E9">
              <w:rPr>
                <w:b/>
                <w:i/>
              </w:rPr>
              <w:t>socioekonomskoj</w:t>
            </w:r>
            <w:r w:rsidRPr="000D17E9">
              <w:t xml:space="preserve"> stabilizaciji i opsežnom programu</w:t>
            </w:r>
            <w:r w:rsidRPr="000D17E9">
              <w:rPr>
                <w:b/>
                <w:i/>
              </w:rPr>
              <w:t xml:space="preserve"> strukturnih</w:t>
            </w:r>
            <w:r w:rsidRPr="000D17E9">
              <w:t xml:space="preserve"> reformi u Egiptu</w:t>
            </w:r>
            <w:r w:rsidRPr="000D17E9">
              <w:rPr>
                <w:b/>
                <w:i/>
              </w:rPr>
              <w:t xml:space="preserve"> te u pogledu ublažavanja nezakonitih migracija i upravljanja migracijskim tokovima</w:t>
            </w:r>
            <w:r w:rsidRPr="000D17E9">
              <w:t>. Dodjela makrofinancijske pomoći Unije podliježe odobrenju Europskog parlamenta i Vijeća za proračun Unije za relevantnu godinu. Ta pomoć doprinosi pokrivanju potreba platne bilance Egipta utvrđenih u programu MMF-a.</w:t>
            </w:r>
          </w:p>
        </w:tc>
      </w:tr>
    </w:tbl>
    <w:p w14:paraId="2FBA1388" w14:textId="77777777" w:rsidR="001C20AA" w:rsidRDefault="001C20AA" w:rsidP="001C20AA"/>
    <w:p w14:paraId="108C0314" w14:textId="77777777" w:rsidR="001C20AA" w:rsidRPr="000D17E9" w:rsidRDefault="001C20AA" w:rsidP="001C20AA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>
        <w:rPr>
          <w:b/>
        </w:rPr>
        <w:t>Amandman</w:t>
      </w:r>
      <w:r>
        <w:rPr>
          <w:b/>
        </w:rPr>
        <w:tab/>
      </w:r>
      <w:r>
        <w:rPr>
          <w:b/>
        </w:rPr>
        <w:tab/>
        <w:t>44</w:t>
      </w:r>
    </w:p>
    <w:p w14:paraId="665ED25B" w14:textId="77777777" w:rsidR="001C20AA" w:rsidRPr="000D17E9" w:rsidRDefault="001C20AA" w:rsidP="001C20AA">
      <w:pPr>
        <w:spacing w:before="240"/>
        <w:rPr>
          <w:b/>
        </w:rPr>
      </w:pPr>
      <w:r w:rsidRPr="000D17E9">
        <w:rPr>
          <w:b/>
        </w:rPr>
        <w:t>Prijedlog odluke</w:t>
      </w:r>
    </w:p>
    <w:p w14:paraId="5EB8E0D2" w14:textId="77777777" w:rsidR="001C20AA" w:rsidRPr="000D17E9" w:rsidRDefault="001C20AA" w:rsidP="001C20AA">
      <w:pPr>
        <w:rPr>
          <w:b/>
        </w:rPr>
      </w:pPr>
      <w:r w:rsidRPr="000D17E9">
        <w:rPr>
          <w:b/>
        </w:rPr>
        <w:t xml:space="preserve">Članak 1. – </w:t>
      </w:r>
      <w:r w:rsidR="00CF7B8F">
        <w:rPr>
          <w:b/>
        </w:rPr>
        <w:t>stavak 3.</w:t>
      </w:r>
      <w:r>
        <w:rPr>
          <w:b/>
        </w:rPr>
        <w:t xml:space="preserve"> </w:t>
      </w:r>
      <w:r w:rsidRPr="007553C2">
        <w:rPr>
          <w:b/>
        </w:rPr>
        <w:t>– podstavak 2.a (novi)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20AA" w:rsidRPr="000D17E9" w14:paraId="0E85A3A2" w14:textId="77777777" w:rsidTr="007553C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5CA7A" w14:textId="77777777" w:rsidR="001C20AA" w:rsidRPr="000D17E9" w:rsidRDefault="001C20AA" w:rsidP="007553C2"/>
        </w:tc>
      </w:tr>
      <w:tr w:rsidR="001C20AA" w:rsidRPr="000D17E9" w14:paraId="1F4DD775" w14:textId="77777777" w:rsidTr="007553C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33453" w14:textId="77777777" w:rsidR="001C20AA" w:rsidRPr="000D17E9" w:rsidRDefault="001C20AA" w:rsidP="007553C2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B3004" w14:textId="77777777" w:rsidR="001C20AA" w:rsidRPr="000D17E9" w:rsidRDefault="001C20AA" w:rsidP="007553C2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1C20AA" w:rsidRPr="000D17E9" w14:paraId="1DFCC408" w14:textId="77777777" w:rsidTr="007553C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F5A5B" w14:textId="77777777" w:rsidR="001C20AA" w:rsidRPr="000D17E9" w:rsidRDefault="001C20AA" w:rsidP="007553C2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A0709" w14:textId="77777777" w:rsidR="001C20AA" w:rsidRPr="000D17E9" w:rsidRDefault="001C20AA" w:rsidP="007553C2">
            <w:pPr>
              <w:spacing w:after="120"/>
            </w:pPr>
            <w:r w:rsidRPr="00C505A0">
              <w:rPr>
                <w:b/>
                <w:i/>
              </w:rPr>
              <w:t>Transparentno upravljanje sredstvima dodijeljenima u okviru ove makrofinancijske pomoći ključno je kako bi se osiguralo razumno korištenje sredstava, u skladu s utvrđenim ciljevima. Unija osigurava uspostavu učinkovitih i neovisnih mehanizama kontrole i revizije kako bi se spriječila svaka zlouporaba sredstava.</w:t>
            </w:r>
          </w:p>
        </w:tc>
      </w:tr>
    </w:tbl>
    <w:p w14:paraId="04F91FA2" w14:textId="77777777" w:rsidR="001C20AA" w:rsidRPr="000D17E9" w:rsidRDefault="001C20AA" w:rsidP="005D4EAD"/>
    <w:p w14:paraId="643F2A38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18</w:t>
      </w:r>
    </w:p>
    <w:p w14:paraId="6643922A" w14:textId="77777777" w:rsidR="005D4EAD" w:rsidRPr="000D17E9" w:rsidRDefault="005D4EAD" w:rsidP="005D4EAD">
      <w:pPr>
        <w:spacing w:before="240"/>
        <w:rPr>
          <w:b/>
        </w:rPr>
      </w:pPr>
      <w:r w:rsidRPr="000D17E9">
        <w:rPr>
          <w:b/>
        </w:rPr>
        <w:t>Prijedlog odluke</w:t>
      </w:r>
    </w:p>
    <w:p w14:paraId="494B3DB5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Članak 1. – stavak 3.a (novi)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03EBA530" w14:textId="77777777" w:rsidTr="006721C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B2A89" w14:textId="77777777" w:rsidR="005D4EAD" w:rsidRPr="000D17E9" w:rsidRDefault="005D4EAD" w:rsidP="006721C5"/>
        </w:tc>
      </w:tr>
      <w:tr w:rsidR="005D4EAD" w:rsidRPr="000D17E9" w14:paraId="706FE1E8" w14:textId="77777777" w:rsidTr="006721C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CC6A2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CDE11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1C2E80D8" w14:textId="77777777" w:rsidTr="006721C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A66CE" w14:textId="77777777" w:rsidR="005D4EAD" w:rsidRPr="000D17E9" w:rsidRDefault="005D4EAD" w:rsidP="006721C5">
            <w:pPr>
              <w:spacing w:after="120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695D2" w14:textId="77777777" w:rsidR="005D4EAD" w:rsidRPr="000D17E9" w:rsidRDefault="005D4EAD" w:rsidP="000F45DF">
            <w:pPr>
              <w:spacing w:after="120"/>
            </w:pPr>
            <w:r w:rsidRPr="000D17E9">
              <w:rPr>
                <w:b/>
                <w:i/>
              </w:rPr>
              <w:t>3.a</w:t>
            </w:r>
            <w:r w:rsidRPr="000D17E9">
              <w:tab/>
            </w:r>
            <w:r w:rsidRPr="000D17E9">
              <w:rPr>
                <w:b/>
                <w:i/>
              </w:rPr>
              <w:t xml:space="preserve">Makrofinancijskom pomoći može se, koliko je to moguće, doprinijeti rastu i </w:t>
            </w:r>
            <w:r w:rsidRPr="000D17E9">
              <w:rPr>
                <w:b/>
                <w:i/>
              </w:rPr>
              <w:lastRenderedPageBreak/>
              <w:t xml:space="preserve">gospodarskoj otpornosti </w:t>
            </w:r>
            <w:r w:rsidR="000F45DF">
              <w:rPr>
                <w:b/>
                <w:i/>
              </w:rPr>
              <w:t>U</w:t>
            </w:r>
            <w:r w:rsidRPr="000D17E9">
              <w:rPr>
                <w:b/>
                <w:i/>
              </w:rPr>
              <w:t>nije.</w:t>
            </w:r>
          </w:p>
        </w:tc>
      </w:tr>
    </w:tbl>
    <w:p w14:paraId="3F1192FE" w14:textId="77777777" w:rsidR="00385446" w:rsidRPr="000D17E9" w:rsidRDefault="00385446" w:rsidP="005D4EAD"/>
    <w:p w14:paraId="204100C7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19</w:t>
      </w:r>
    </w:p>
    <w:p w14:paraId="78C79859" w14:textId="77777777" w:rsidR="005D4EAD" w:rsidRPr="000D17E9" w:rsidRDefault="005D4EAD" w:rsidP="005D4EAD"/>
    <w:p w14:paraId="1C2C882B" w14:textId="77777777" w:rsidR="005D4EAD" w:rsidRPr="000D17E9" w:rsidRDefault="005D4EAD" w:rsidP="005D4EAD">
      <w:pPr>
        <w:keepNext/>
        <w:rPr>
          <w:b/>
        </w:rPr>
      </w:pPr>
      <w:r w:rsidRPr="000D17E9">
        <w:rPr>
          <w:b/>
        </w:rPr>
        <w:t>Prijedlog odluke</w:t>
      </w:r>
    </w:p>
    <w:p w14:paraId="73709A95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Članak 2. – stavak 1.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5D883EF8" w14:textId="77777777" w:rsidTr="006721C5">
        <w:trPr>
          <w:jc w:val="center"/>
        </w:trPr>
        <w:tc>
          <w:tcPr>
            <w:tcW w:w="9752" w:type="dxa"/>
            <w:gridSpan w:val="2"/>
          </w:tcPr>
          <w:p w14:paraId="41E7327A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12AA9CB8" w14:textId="77777777" w:rsidTr="006721C5">
        <w:trPr>
          <w:jc w:val="center"/>
        </w:trPr>
        <w:tc>
          <w:tcPr>
            <w:tcW w:w="4876" w:type="dxa"/>
            <w:hideMark/>
          </w:tcPr>
          <w:p w14:paraId="4EE4A954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3540D14F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2B0CAD11" w14:textId="77777777" w:rsidTr="006721C5">
        <w:trPr>
          <w:jc w:val="center"/>
        </w:trPr>
        <w:tc>
          <w:tcPr>
            <w:tcW w:w="4876" w:type="dxa"/>
            <w:hideMark/>
          </w:tcPr>
          <w:p w14:paraId="364AEA3A" w14:textId="77777777" w:rsidR="005D4EAD" w:rsidRPr="000D17E9" w:rsidRDefault="005D4EAD" w:rsidP="006721C5">
            <w:pPr>
              <w:spacing w:after="120"/>
            </w:pPr>
            <w:r w:rsidRPr="000D17E9">
              <w:t>1.</w:t>
            </w:r>
            <w:r w:rsidRPr="000D17E9">
              <w:tab/>
              <w:t xml:space="preserve">Preduvjet za odobravanje makrofinancijske pomoći Unije je da Egipat i dalje poduzima konkretne i uvjerljive korake prema poštovanju učinkovitih demokratskih </w:t>
            </w:r>
            <w:r w:rsidRPr="000D17E9">
              <w:rPr>
                <w:b/>
                <w:i/>
              </w:rPr>
              <w:t>mehanizam</w:t>
            </w:r>
            <w:r w:rsidRPr="000D17E9">
              <w:t xml:space="preserve">, uključujući višestranački parlamentarni sustav, kao i vladavine prava te da </w:t>
            </w:r>
            <w:r w:rsidRPr="000D17E9">
              <w:rPr>
                <w:b/>
                <w:i/>
              </w:rPr>
              <w:t>jamči</w:t>
            </w:r>
            <w:r w:rsidRPr="000D17E9">
              <w:t xml:space="preserve"> poštovanje ljudskih prava.</w:t>
            </w:r>
          </w:p>
        </w:tc>
        <w:tc>
          <w:tcPr>
            <w:tcW w:w="4876" w:type="dxa"/>
            <w:hideMark/>
          </w:tcPr>
          <w:p w14:paraId="7308936D" w14:textId="77777777" w:rsidR="005D4EAD" w:rsidRPr="000D17E9" w:rsidRDefault="005D4EAD" w:rsidP="006721C5">
            <w:pPr>
              <w:spacing w:after="120"/>
            </w:pPr>
            <w:r w:rsidRPr="000D17E9">
              <w:t>1.</w:t>
            </w:r>
            <w:r w:rsidRPr="000D17E9">
              <w:tab/>
              <w:t xml:space="preserve">Preduvjet za odobravanje makrofinancijske pomoći Unije je da Egipat i dalje poduzima konkretne i uvjerljive korake prema poštovanju </w:t>
            </w:r>
            <w:r w:rsidRPr="000D17E9">
              <w:rPr>
                <w:b/>
                <w:i/>
              </w:rPr>
              <w:t xml:space="preserve">i jačanju </w:t>
            </w:r>
            <w:r w:rsidRPr="000D17E9">
              <w:t xml:space="preserve">učinkovitih demokratskih </w:t>
            </w:r>
            <w:r w:rsidRPr="000D17E9">
              <w:rPr>
                <w:b/>
                <w:i/>
              </w:rPr>
              <w:t>mehanizama</w:t>
            </w:r>
            <w:r w:rsidRPr="000D17E9">
              <w:t xml:space="preserve">, uključujući višestranački parlamentarni sustav, kao i vladavine prava te da </w:t>
            </w:r>
            <w:r w:rsidRPr="000D17E9">
              <w:rPr>
                <w:b/>
                <w:i/>
              </w:rPr>
              <w:t>nastavi poduzimati napore kako bi zajamčio</w:t>
            </w:r>
            <w:r w:rsidRPr="000D17E9">
              <w:t xml:space="preserve"> poštovanje ljudskih prava.</w:t>
            </w:r>
          </w:p>
        </w:tc>
      </w:tr>
    </w:tbl>
    <w:p w14:paraId="20583161" w14:textId="77777777" w:rsidR="005D4EAD" w:rsidRPr="000D17E9" w:rsidRDefault="005D4EAD" w:rsidP="005D4EAD"/>
    <w:p w14:paraId="726B25A9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20</w:t>
      </w:r>
    </w:p>
    <w:p w14:paraId="1390B2EB" w14:textId="77777777" w:rsidR="005D4EAD" w:rsidRPr="000D17E9" w:rsidRDefault="005D4EAD" w:rsidP="005D4EAD"/>
    <w:p w14:paraId="312C91DA" w14:textId="77777777" w:rsidR="005D4EAD" w:rsidRPr="000D17E9" w:rsidRDefault="005D4EAD" w:rsidP="005D4EAD">
      <w:pPr>
        <w:keepNext/>
        <w:rPr>
          <w:b/>
        </w:rPr>
      </w:pPr>
      <w:r w:rsidRPr="000D17E9">
        <w:rPr>
          <w:b/>
        </w:rPr>
        <w:t>Prijedlog odluke</w:t>
      </w:r>
    </w:p>
    <w:p w14:paraId="15E41FAE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Članak 2. – stavak 2.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774423BA" w14:textId="77777777" w:rsidTr="006721C5">
        <w:trPr>
          <w:jc w:val="center"/>
        </w:trPr>
        <w:tc>
          <w:tcPr>
            <w:tcW w:w="9752" w:type="dxa"/>
            <w:gridSpan w:val="2"/>
          </w:tcPr>
          <w:p w14:paraId="6BA014A0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379FBB21" w14:textId="77777777" w:rsidTr="006721C5">
        <w:trPr>
          <w:jc w:val="center"/>
        </w:trPr>
        <w:tc>
          <w:tcPr>
            <w:tcW w:w="4876" w:type="dxa"/>
            <w:hideMark/>
          </w:tcPr>
          <w:p w14:paraId="0C1B7C1A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1574A9B8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6E9FBEFC" w14:textId="77777777" w:rsidTr="006721C5">
        <w:trPr>
          <w:jc w:val="center"/>
        </w:trPr>
        <w:tc>
          <w:tcPr>
            <w:tcW w:w="4876" w:type="dxa"/>
            <w:hideMark/>
          </w:tcPr>
          <w:p w14:paraId="05DABF2D" w14:textId="77777777" w:rsidR="005D4EAD" w:rsidRPr="000D17E9" w:rsidRDefault="005D4EAD" w:rsidP="006721C5">
            <w:pPr>
              <w:spacing w:after="120"/>
            </w:pPr>
            <w:r w:rsidRPr="000D17E9">
              <w:t>2.</w:t>
            </w:r>
            <w:r w:rsidRPr="000D17E9">
              <w:tab/>
              <w:t>Službe Komisije i Europska služba za vanjsko djelovanje prate ispunjavanje tog preduvjeta tijekom cijelog trajanja makrofinancijske pomoći Unije.</w:t>
            </w:r>
          </w:p>
        </w:tc>
        <w:tc>
          <w:tcPr>
            <w:tcW w:w="4876" w:type="dxa"/>
            <w:hideMark/>
          </w:tcPr>
          <w:p w14:paraId="33E4E130" w14:textId="77777777" w:rsidR="005D4EAD" w:rsidRPr="000D17E9" w:rsidRDefault="005D4EAD" w:rsidP="006721C5">
            <w:pPr>
              <w:spacing w:after="120"/>
            </w:pPr>
            <w:r w:rsidRPr="000D17E9">
              <w:t>2.</w:t>
            </w:r>
            <w:r w:rsidRPr="000D17E9">
              <w:tab/>
              <w:t>Službe Komisije i Europska služba za vanjsko djelovanje prate ispunjavanje tog preduvjeta tijekom cijelog trajanja makrofinancijske pomoći Unije</w:t>
            </w:r>
            <w:r w:rsidRPr="000D17E9">
              <w:rPr>
                <w:b/>
                <w:i/>
              </w:rPr>
              <w:t xml:space="preserve"> te redovito i u pisanom obliku izvješćuju Europski parlament i Vijeće o ispunjavanju uvjeta ekonomske politike i financijskih uvjeta utvrđenih u Memorandumu o razumijevanju</w:t>
            </w:r>
            <w:r w:rsidRPr="000D17E9">
              <w:t>.</w:t>
            </w:r>
          </w:p>
        </w:tc>
      </w:tr>
    </w:tbl>
    <w:p w14:paraId="016EAD81" w14:textId="77777777" w:rsidR="005D4EAD" w:rsidRPr="000D17E9" w:rsidRDefault="005D4EAD" w:rsidP="005D4EAD"/>
    <w:p w14:paraId="0E02ED55" w14:textId="77777777" w:rsidR="005D4EAD" w:rsidRPr="000D17E9" w:rsidRDefault="005D4EAD" w:rsidP="005D4EA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21</w:t>
      </w:r>
    </w:p>
    <w:p w14:paraId="21578397" w14:textId="77777777" w:rsidR="005D4EAD" w:rsidRPr="000D17E9" w:rsidRDefault="005D4EAD" w:rsidP="005D4EAD">
      <w:pPr>
        <w:keepNext/>
        <w:spacing w:before="240"/>
        <w:rPr>
          <w:b/>
        </w:rPr>
      </w:pPr>
      <w:r w:rsidRPr="000D17E9">
        <w:rPr>
          <w:b/>
        </w:rPr>
        <w:t>Prijedlog odluke</w:t>
      </w:r>
    </w:p>
    <w:p w14:paraId="355FEF31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Članak 3. – stavak 1.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7B7760FA" w14:textId="77777777" w:rsidTr="006721C5">
        <w:trPr>
          <w:jc w:val="center"/>
        </w:trPr>
        <w:tc>
          <w:tcPr>
            <w:tcW w:w="9752" w:type="dxa"/>
            <w:gridSpan w:val="2"/>
          </w:tcPr>
          <w:p w14:paraId="3C67F6E4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087CA911" w14:textId="77777777" w:rsidTr="006721C5">
        <w:trPr>
          <w:jc w:val="center"/>
        </w:trPr>
        <w:tc>
          <w:tcPr>
            <w:tcW w:w="4876" w:type="dxa"/>
            <w:hideMark/>
          </w:tcPr>
          <w:p w14:paraId="2DD05EBE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2DCF65AF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219F87AA" w14:textId="77777777" w:rsidTr="006721C5">
        <w:trPr>
          <w:jc w:val="center"/>
        </w:trPr>
        <w:tc>
          <w:tcPr>
            <w:tcW w:w="4876" w:type="dxa"/>
            <w:hideMark/>
          </w:tcPr>
          <w:p w14:paraId="316EB763" w14:textId="77777777" w:rsidR="005D4EAD" w:rsidRPr="000D17E9" w:rsidRDefault="005D4EAD" w:rsidP="006721C5">
            <w:pPr>
              <w:spacing w:after="120"/>
            </w:pPr>
            <w:r w:rsidRPr="000D17E9">
              <w:t>1.</w:t>
            </w:r>
            <w:r w:rsidRPr="000D17E9">
              <w:tab/>
              <w:t xml:space="preserve">U skladu s postupkom ispitivanja iz članka 7. stavka 2. Komisija dogovara s egipatskim tijelima jasno definirane uvjete ekonomske politike i financijske uvjete, s </w:t>
            </w:r>
            <w:r w:rsidRPr="000D17E9">
              <w:lastRenderedPageBreak/>
              <w:t>naglaskom na strukturnim reformama i zdravim javnim financijama, na kojima se temelji makrofinancijska pomoć Unije i koji se utvrđuju u memorandumu o razumijevanju („Memorandum o razumijevanju”), u kojem će biti naveden rok za provedbu tih reformi. Uvjeti ekonomske politike i financijski uvjeti utvrđeni u Memorandumu o razumijevanju u skladu su sa sporazumima i dogovorima iz članka 1. stavka 3., uključujući programe makroekonomske prilagodbe i strukturnih reformi koje Egipat provodi uz potporu MMF-a.</w:t>
            </w:r>
          </w:p>
        </w:tc>
        <w:tc>
          <w:tcPr>
            <w:tcW w:w="4876" w:type="dxa"/>
            <w:hideMark/>
          </w:tcPr>
          <w:p w14:paraId="7F7E0C01" w14:textId="77777777" w:rsidR="005D4EAD" w:rsidRPr="000D17E9" w:rsidRDefault="005D4EAD" w:rsidP="006721C5">
            <w:pPr>
              <w:spacing w:after="120"/>
            </w:pPr>
            <w:r w:rsidRPr="000D17E9">
              <w:lastRenderedPageBreak/>
              <w:t>1.</w:t>
            </w:r>
            <w:r w:rsidRPr="000D17E9">
              <w:tab/>
              <w:t xml:space="preserve">U skladu s postupkom ispitivanja iz članka 7. stavka 2. Komisija dogovara s egipatskim tijelima jasno definirane uvjete ekonomske politike i financijske uvjete, s </w:t>
            </w:r>
            <w:r w:rsidRPr="000D17E9">
              <w:lastRenderedPageBreak/>
              <w:t>naglaskom na strukturnim reformama</w:t>
            </w:r>
            <w:r w:rsidRPr="000D17E9">
              <w:rPr>
                <w:b/>
                <w:i/>
              </w:rPr>
              <w:t>, poput nove reforme kaznenog postupka,</w:t>
            </w:r>
            <w:r w:rsidRPr="000D17E9">
              <w:t xml:space="preserve"> i zdravim javnim financijama, na kojima se temelji makrofinancijska pomoć Unije i koji se utvrđuju u memorandumu o razumijevanju („Memorandum o razumijevanju”), u kojem će biti naveden rok za provedbu tih reformi. Uvjeti ekonomske politike i financijski uvjeti utvrđeni u Memorandumu o razumijevanju u skladu su sa sporazumima i dogovorima iz članka 1. stavka 3., uključujući programe makroekonomske prilagodbe i strukturnih reformi koje Egipat provodi uz potporu MMF-a.</w:t>
            </w:r>
          </w:p>
        </w:tc>
      </w:tr>
    </w:tbl>
    <w:p w14:paraId="00243DA2" w14:textId="77777777" w:rsidR="005D4EAD" w:rsidRPr="000D17E9" w:rsidRDefault="005D4EAD" w:rsidP="005D4EAD"/>
    <w:p w14:paraId="095D1E29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22</w:t>
      </w:r>
    </w:p>
    <w:p w14:paraId="545AC81D" w14:textId="77777777" w:rsidR="005D4EAD" w:rsidRPr="000D17E9" w:rsidRDefault="005D4EAD" w:rsidP="005D4EAD"/>
    <w:p w14:paraId="39BBD1C0" w14:textId="77777777" w:rsidR="005D4EAD" w:rsidRPr="000D17E9" w:rsidRDefault="005D4EAD" w:rsidP="005D4EAD">
      <w:pPr>
        <w:keepNext/>
        <w:rPr>
          <w:b/>
        </w:rPr>
      </w:pPr>
      <w:r w:rsidRPr="000D17E9">
        <w:rPr>
          <w:b/>
        </w:rPr>
        <w:t>Prijedlog odluke</w:t>
      </w:r>
    </w:p>
    <w:p w14:paraId="756A7968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Članak 3. – stavak 2.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41878693" w14:textId="77777777" w:rsidTr="006721C5">
        <w:trPr>
          <w:jc w:val="center"/>
        </w:trPr>
        <w:tc>
          <w:tcPr>
            <w:tcW w:w="9752" w:type="dxa"/>
            <w:gridSpan w:val="2"/>
          </w:tcPr>
          <w:p w14:paraId="10C06FA3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5636B927" w14:textId="77777777" w:rsidTr="006721C5">
        <w:trPr>
          <w:jc w:val="center"/>
        </w:trPr>
        <w:tc>
          <w:tcPr>
            <w:tcW w:w="4876" w:type="dxa"/>
            <w:hideMark/>
          </w:tcPr>
          <w:p w14:paraId="07427E63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1CF74C4C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6F6F4B74" w14:textId="77777777" w:rsidTr="006721C5">
        <w:trPr>
          <w:jc w:val="center"/>
        </w:trPr>
        <w:tc>
          <w:tcPr>
            <w:tcW w:w="4876" w:type="dxa"/>
            <w:hideMark/>
          </w:tcPr>
          <w:p w14:paraId="0C69FA31" w14:textId="77777777" w:rsidR="005D4EAD" w:rsidRPr="000D17E9" w:rsidRDefault="005D4EAD" w:rsidP="006721C5">
            <w:pPr>
              <w:spacing w:after="120"/>
            </w:pPr>
            <w:r w:rsidRPr="000D17E9">
              <w:t>2.</w:t>
            </w:r>
            <w:r w:rsidRPr="000D17E9">
              <w:tab/>
              <w:t>Uvjetima iz stavka 1. posebno se nastoji povećati učinkovitost, transparentnost i odgovornost sustava upravljanja javnim financijama u Egiptu, među ostalim i kad je riječ o korištenju makrofinancijske pomoći Unije. Pri oblikovanju mjera politike na odgovarajući se način uzima u obzir i napredak u području uzajamnog otvaranja tržišta, razvoja uređene i pravedne trgovine i drugih prioriteta u kontekstu vanjske politike Unije. Komisija redovito prati napredak u ostvarenju tih ciljeva.</w:t>
            </w:r>
          </w:p>
        </w:tc>
        <w:tc>
          <w:tcPr>
            <w:tcW w:w="4876" w:type="dxa"/>
            <w:hideMark/>
          </w:tcPr>
          <w:p w14:paraId="58AFE84A" w14:textId="77777777" w:rsidR="005D4EAD" w:rsidRPr="000D17E9" w:rsidRDefault="005D4EAD" w:rsidP="006721C5">
            <w:pPr>
              <w:spacing w:after="120"/>
            </w:pPr>
            <w:r w:rsidRPr="000D17E9">
              <w:t>2.</w:t>
            </w:r>
            <w:r w:rsidRPr="000D17E9">
              <w:tab/>
            </w:r>
            <w:r w:rsidRPr="000D17E9">
              <w:rPr>
                <w:b/>
                <w:i/>
              </w:rPr>
              <w:t>Uvjetima ekonomske politike i financijskim</w:t>
            </w:r>
            <w:r w:rsidRPr="000D17E9">
              <w:t xml:space="preserve"> uvjetima iz stavka 1. posebno se nastoji povećati učinkovitost, transparentnost i odgovornost sustava upravljanja javnim financijama u Egiptu, među ostalim i kad je riječ o korištenju makrofinancijske pomoći Unije. Pri oblikovanju mjera politike na odgovarajući se način uzima u obzir i napredak u području uzajamnog otvaranja tržišta, </w:t>
            </w:r>
            <w:r w:rsidRPr="000D17E9">
              <w:rPr>
                <w:b/>
                <w:i/>
              </w:rPr>
              <w:t xml:space="preserve">uključujući za MSP-ove, </w:t>
            </w:r>
            <w:r w:rsidRPr="000D17E9">
              <w:t>razvoja uređene i pravedne trgovine</w:t>
            </w:r>
            <w:r w:rsidRPr="000D17E9">
              <w:rPr>
                <w:b/>
                <w:i/>
              </w:rPr>
              <w:t>, održivog razvoja, dobrog upravljanja</w:t>
            </w:r>
            <w:r w:rsidRPr="000D17E9">
              <w:t xml:space="preserve"> i drugih prioriteta u kontekstu vanjske politike Unije. Komisija redovito prati napredak u ostvarenju tih ciljeva.</w:t>
            </w:r>
          </w:p>
        </w:tc>
      </w:tr>
    </w:tbl>
    <w:p w14:paraId="1BAE828D" w14:textId="77777777" w:rsidR="005D4EAD" w:rsidRDefault="005D4EAD" w:rsidP="005D4EAD"/>
    <w:p w14:paraId="10D313CC" w14:textId="77777777" w:rsidR="00385446" w:rsidRPr="000D17E9" w:rsidRDefault="00385446" w:rsidP="00385446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>
        <w:rPr>
          <w:b/>
        </w:rPr>
        <w:t>Amandman</w:t>
      </w:r>
      <w:r>
        <w:rPr>
          <w:b/>
        </w:rPr>
        <w:tab/>
      </w:r>
      <w:r>
        <w:rPr>
          <w:b/>
        </w:rPr>
        <w:tab/>
        <w:t>49</w:t>
      </w:r>
    </w:p>
    <w:p w14:paraId="0CAB31E9" w14:textId="77777777" w:rsidR="00385446" w:rsidRPr="000D17E9" w:rsidRDefault="00385446" w:rsidP="00385446">
      <w:pPr>
        <w:keepNext/>
        <w:spacing w:before="240"/>
        <w:rPr>
          <w:b/>
        </w:rPr>
      </w:pPr>
      <w:r w:rsidRPr="000D17E9">
        <w:rPr>
          <w:b/>
        </w:rPr>
        <w:t>Prijedlog odluke</w:t>
      </w:r>
    </w:p>
    <w:p w14:paraId="1EA65EFC" w14:textId="77777777" w:rsidR="00385446" w:rsidRPr="000D17E9" w:rsidRDefault="00385446" w:rsidP="00385446">
      <w:pPr>
        <w:rPr>
          <w:b/>
        </w:rPr>
      </w:pPr>
      <w:r>
        <w:rPr>
          <w:b/>
        </w:rPr>
        <w:t>Članak 4. – stavak 3</w:t>
      </w:r>
      <w:r w:rsidRPr="000D17E9">
        <w:rPr>
          <w:b/>
        </w:rPr>
        <w:t>.</w:t>
      </w:r>
      <w:r>
        <w:rPr>
          <w:b/>
        </w:rPr>
        <w:t xml:space="preserve"> </w:t>
      </w:r>
      <w:r w:rsidRPr="00BC322E">
        <w:rPr>
          <w:b/>
        </w:rPr>
        <w:t>– podstavak 1. – točka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85446" w:rsidRPr="000D17E9" w14:paraId="022688EE" w14:textId="77777777" w:rsidTr="007553C2">
        <w:trPr>
          <w:jc w:val="center"/>
        </w:trPr>
        <w:tc>
          <w:tcPr>
            <w:tcW w:w="9752" w:type="dxa"/>
            <w:gridSpan w:val="2"/>
          </w:tcPr>
          <w:p w14:paraId="6F96AAE2" w14:textId="77777777" w:rsidR="00385446" w:rsidRPr="000D17E9" w:rsidRDefault="00385446" w:rsidP="007553C2">
            <w:pPr>
              <w:keepNext/>
            </w:pPr>
          </w:p>
        </w:tc>
      </w:tr>
      <w:tr w:rsidR="00385446" w:rsidRPr="000D17E9" w14:paraId="3FBA0EC1" w14:textId="77777777" w:rsidTr="007553C2">
        <w:trPr>
          <w:jc w:val="center"/>
        </w:trPr>
        <w:tc>
          <w:tcPr>
            <w:tcW w:w="4876" w:type="dxa"/>
            <w:hideMark/>
          </w:tcPr>
          <w:p w14:paraId="1B5FCA6F" w14:textId="77777777" w:rsidR="00385446" w:rsidRPr="000D17E9" w:rsidRDefault="00385446" w:rsidP="007553C2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44E5D21A" w14:textId="77777777" w:rsidR="00385446" w:rsidRPr="000D17E9" w:rsidRDefault="00385446" w:rsidP="007553C2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385446" w:rsidRPr="000D17E9" w14:paraId="6FFE50D3" w14:textId="77777777" w:rsidTr="007553C2">
        <w:trPr>
          <w:jc w:val="center"/>
        </w:trPr>
        <w:tc>
          <w:tcPr>
            <w:tcW w:w="4876" w:type="dxa"/>
            <w:hideMark/>
          </w:tcPr>
          <w:p w14:paraId="5FD4DDC0" w14:textId="77777777" w:rsidR="00385446" w:rsidRPr="000D17E9" w:rsidRDefault="00385446" w:rsidP="00385446">
            <w:pPr>
              <w:spacing w:after="120"/>
            </w:pPr>
            <w:r>
              <w:t>(c)</w:t>
            </w:r>
            <w:r w:rsidRPr="000D17E9">
              <w:tab/>
            </w:r>
            <w:r w:rsidRPr="00835BB0">
              <w:t xml:space="preserve">zadovoljavajuća provedba uvjeta </w:t>
            </w:r>
            <w:r w:rsidRPr="00835BB0">
              <w:lastRenderedPageBreak/>
              <w:t>ekonomske politike</w:t>
            </w:r>
            <w:r w:rsidRPr="00835BB0">
              <w:rPr>
                <w:b/>
                <w:i/>
              </w:rPr>
              <w:t xml:space="preserve"> i</w:t>
            </w:r>
            <w:r w:rsidRPr="00835BB0">
              <w:t xml:space="preserve"> financijskih uvjeta dogovorenih u Memorandumu o razumijevanju.</w:t>
            </w:r>
          </w:p>
        </w:tc>
        <w:tc>
          <w:tcPr>
            <w:tcW w:w="4876" w:type="dxa"/>
            <w:hideMark/>
          </w:tcPr>
          <w:p w14:paraId="044BEE36" w14:textId="77777777" w:rsidR="00385446" w:rsidRPr="000D17E9" w:rsidRDefault="00385446" w:rsidP="00385446">
            <w:pPr>
              <w:spacing w:after="120"/>
            </w:pPr>
            <w:r>
              <w:lastRenderedPageBreak/>
              <w:t>(c)</w:t>
            </w:r>
            <w:r w:rsidRPr="000D17E9">
              <w:tab/>
            </w:r>
            <w:r w:rsidRPr="00835BB0">
              <w:t xml:space="preserve">zadovoljavajuća provedba uvjeta </w:t>
            </w:r>
            <w:r w:rsidRPr="00835BB0">
              <w:lastRenderedPageBreak/>
              <w:t>ekonomske politike</w:t>
            </w:r>
            <w:r w:rsidRPr="00835BB0">
              <w:rPr>
                <w:b/>
                <w:i/>
              </w:rPr>
              <w:t>,</w:t>
            </w:r>
            <w:r w:rsidRPr="00835BB0">
              <w:t xml:space="preserve"> financijskih uvjeta</w:t>
            </w:r>
            <w:r w:rsidRPr="00835BB0">
              <w:rPr>
                <w:b/>
                <w:i/>
              </w:rPr>
              <w:t xml:space="preserve"> te uvjeta povezanih s demokracijom, vladavinom prava i ljudskim pravima</w:t>
            </w:r>
            <w:r w:rsidRPr="00835BB0">
              <w:t xml:space="preserve"> dogovorenih u Memorandumu o razumijevanju.</w:t>
            </w:r>
          </w:p>
        </w:tc>
      </w:tr>
    </w:tbl>
    <w:p w14:paraId="0A6FAC3C" w14:textId="77777777" w:rsidR="00385446" w:rsidRPr="000D17E9" w:rsidRDefault="00385446" w:rsidP="005D4EAD"/>
    <w:p w14:paraId="792F3DC1" w14:textId="77777777" w:rsidR="005D4EAD" w:rsidRPr="000D17E9" w:rsidRDefault="005D4EAD" w:rsidP="005D4EA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23</w:t>
      </w:r>
    </w:p>
    <w:p w14:paraId="24610BA7" w14:textId="77777777" w:rsidR="005D4EAD" w:rsidRPr="000D17E9" w:rsidRDefault="005D4EAD" w:rsidP="005D4EAD">
      <w:pPr>
        <w:keepNext/>
        <w:spacing w:before="240"/>
        <w:rPr>
          <w:b/>
        </w:rPr>
      </w:pPr>
      <w:r w:rsidRPr="000D17E9">
        <w:rPr>
          <w:b/>
        </w:rPr>
        <w:t>Prijedlog odluke</w:t>
      </w:r>
    </w:p>
    <w:p w14:paraId="3A08C6EE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Članak 4. – stavak 4.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759557CE" w14:textId="77777777" w:rsidTr="006721C5">
        <w:trPr>
          <w:jc w:val="center"/>
        </w:trPr>
        <w:tc>
          <w:tcPr>
            <w:tcW w:w="9752" w:type="dxa"/>
            <w:gridSpan w:val="2"/>
          </w:tcPr>
          <w:p w14:paraId="7DC47A50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3355E8E2" w14:textId="77777777" w:rsidTr="006721C5">
        <w:trPr>
          <w:jc w:val="center"/>
        </w:trPr>
        <w:tc>
          <w:tcPr>
            <w:tcW w:w="4876" w:type="dxa"/>
            <w:hideMark/>
          </w:tcPr>
          <w:p w14:paraId="7D5666B4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76AF04BE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65FA6BDD" w14:textId="77777777" w:rsidTr="006721C5">
        <w:trPr>
          <w:jc w:val="center"/>
        </w:trPr>
        <w:tc>
          <w:tcPr>
            <w:tcW w:w="4876" w:type="dxa"/>
            <w:hideMark/>
          </w:tcPr>
          <w:p w14:paraId="01D3E352" w14:textId="77777777" w:rsidR="005D4EAD" w:rsidRPr="000D17E9" w:rsidRDefault="005D4EAD" w:rsidP="006721C5">
            <w:pPr>
              <w:spacing w:after="120"/>
            </w:pPr>
            <w:r w:rsidRPr="000D17E9">
              <w:t>4.</w:t>
            </w:r>
            <w:r w:rsidRPr="000D17E9">
              <w:tab/>
              <w:t>Ako uvjeti iz stavka 3. nisu ispunjeni, Komisija privremeno suspendira ili ukida isplatu makrofinancijske pomoći Unije. U takvim slučajevima Komisija obavješćuje Europski parlament i Vijeće o razlozima te suspenzije ili ukidanja.</w:t>
            </w:r>
          </w:p>
        </w:tc>
        <w:tc>
          <w:tcPr>
            <w:tcW w:w="4876" w:type="dxa"/>
            <w:hideMark/>
          </w:tcPr>
          <w:p w14:paraId="38C483A0" w14:textId="77777777" w:rsidR="005D4EAD" w:rsidRPr="000D17E9" w:rsidRDefault="005D4EAD" w:rsidP="006721C5">
            <w:pPr>
              <w:spacing w:after="120"/>
            </w:pPr>
            <w:r w:rsidRPr="000D17E9">
              <w:t>4.</w:t>
            </w:r>
            <w:r w:rsidRPr="000D17E9">
              <w:tab/>
              <w:t xml:space="preserve">Ako uvjeti iz stavka 3. nisu ispunjeni, Komisija privremeno suspendira ili ukida isplatu makrofinancijske pomoći Unije. U takvim slučajevima Komisija </w:t>
            </w:r>
            <w:r w:rsidRPr="000D17E9">
              <w:rPr>
                <w:b/>
                <w:i/>
              </w:rPr>
              <w:t xml:space="preserve">bez odgode </w:t>
            </w:r>
            <w:r w:rsidRPr="000D17E9">
              <w:t>obavješćuje Europski parlament i Vijeće o razlozima te suspenzije ili ukidanja.</w:t>
            </w:r>
          </w:p>
        </w:tc>
      </w:tr>
    </w:tbl>
    <w:p w14:paraId="5308ECDA" w14:textId="77777777" w:rsidR="005D4EAD" w:rsidRPr="000D17E9" w:rsidRDefault="005D4EAD" w:rsidP="005D4EAD"/>
    <w:p w14:paraId="187352CC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24</w:t>
      </w:r>
    </w:p>
    <w:p w14:paraId="1B3C094B" w14:textId="77777777" w:rsidR="005D4EAD" w:rsidRPr="000D17E9" w:rsidRDefault="005D4EAD" w:rsidP="005D4EAD">
      <w:pPr>
        <w:spacing w:before="240"/>
        <w:rPr>
          <w:b/>
        </w:rPr>
      </w:pPr>
      <w:r w:rsidRPr="000D17E9">
        <w:rPr>
          <w:b/>
        </w:rPr>
        <w:t>Prijedlog odluke</w:t>
      </w:r>
    </w:p>
    <w:p w14:paraId="693D4A06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Članak 5. – stavak 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161E6880" w14:textId="77777777" w:rsidTr="006721C5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4DC8D4" w14:textId="77777777" w:rsidR="005D4EAD" w:rsidRPr="000D17E9" w:rsidRDefault="005D4EAD" w:rsidP="006721C5"/>
        </w:tc>
      </w:tr>
      <w:tr w:rsidR="005D4EAD" w:rsidRPr="000D17E9" w14:paraId="5F7960EB" w14:textId="77777777" w:rsidTr="006721C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9BB72A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CE96BC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2185E8FC" w14:textId="77777777" w:rsidTr="006721C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88012B" w14:textId="77777777" w:rsidR="005D4EAD" w:rsidRPr="000D17E9" w:rsidRDefault="005D4EAD" w:rsidP="006721C5">
            <w:pPr>
              <w:spacing w:after="120"/>
            </w:pPr>
            <w:r w:rsidRPr="000D17E9">
              <w:t>(1)</w:t>
            </w:r>
            <w:r w:rsidRPr="000D17E9">
              <w:tab/>
              <w:t>Za potrebe financiranja potpore u okviru makrofinancijske pomoći u obliku zajmova, Komisija je ovlaštena, u ime Unije, pozajmiti potrebna sredstva na tržištima kapitala ili od financijskih institucija u skladu s člankom </w:t>
            </w:r>
            <w:r w:rsidRPr="000D17E9">
              <w:rPr>
                <w:b/>
                <w:i/>
              </w:rPr>
              <w:t>220</w:t>
            </w:r>
            <w:r w:rsidRPr="000D17E9">
              <w:t>.</w:t>
            </w:r>
            <w:r w:rsidRPr="000D17E9">
              <w:rPr>
                <w:b/>
                <w:i/>
              </w:rPr>
              <w:t>a</w:t>
            </w:r>
            <w:r w:rsidRPr="000D17E9">
              <w:t xml:space="preserve"> Uredbe (EU, Euratom) </w:t>
            </w:r>
            <w:r w:rsidRPr="000D17E9">
              <w:rPr>
                <w:b/>
                <w:i/>
              </w:rPr>
              <w:t>2018</w:t>
            </w:r>
            <w:r w:rsidRPr="000D17E9">
              <w:t>/</w:t>
            </w:r>
            <w:r w:rsidRPr="000D17E9">
              <w:rPr>
                <w:b/>
                <w:i/>
              </w:rPr>
              <w:t>1046</w:t>
            </w:r>
            <w:r w:rsidRPr="000D17E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A1BABE" w14:textId="77777777" w:rsidR="005D4EAD" w:rsidRPr="000D17E9" w:rsidRDefault="005D4EAD" w:rsidP="006721C5">
            <w:pPr>
              <w:spacing w:after="120"/>
            </w:pPr>
            <w:r w:rsidRPr="000D17E9">
              <w:t>1.</w:t>
            </w:r>
            <w:r w:rsidRPr="000D17E9">
              <w:tab/>
              <w:t>Za potrebe financiranja potpore u okviru makrofinancijske pomoći u obliku zajmova, Komisija je ovlaštena, u ime Unije, pozajmiti potrebna sredstva na tržištima kapitala ili od financijskih institucija u skladu s člankom </w:t>
            </w:r>
            <w:r w:rsidRPr="000D17E9">
              <w:rPr>
                <w:b/>
                <w:i/>
              </w:rPr>
              <w:t>223</w:t>
            </w:r>
            <w:r w:rsidRPr="000D17E9">
              <w:t>. Uredbe (EU, Euratom) </w:t>
            </w:r>
            <w:r w:rsidRPr="000D17E9">
              <w:rPr>
                <w:b/>
                <w:i/>
              </w:rPr>
              <w:t>2024</w:t>
            </w:r>
            <w:r w:rsidRPr="000D17E9">
              <w:t>/</w:t>
            </w:r>
            <w:r w:rsidRPr="000D17E9">
              <w:rPr>
                <w:b/>
                <w:i/>
              </w:rPr>
              <w:t>2509</w:t>
            </w:r>
            <w:r w:rsidRPr="000D17E9">
              <w:t>.</w:t>
            </w:r>
          </w:p>
        </w:tc>
      </w:tr>
    </w:tbl>
    <w:p w14:paraId="2947DCD9" w14:textId="77777777" w:rsidR="005D4EAD" w:rsidRPr="000D17E9" w:rsidRDefault="005D4EAD" w:rsidP="005D4EAD"/>
    <w:p w14:paraId="44F02761" w14:textId="77777777" w:rsidR="005D4EAD" w:rsidRPr="000D17E9" w:rsidRDefault="005D4EAD" w:rsidP="005D4EA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25</w:t>
      </w:r>
    </w:p>
    <w:p w14:paraId="4C239711" w14:textId="77777777" w:rsidR="005D4EAD" w:rsidRPr="000D17E9" w:rsidRDefault="005D4EAD" w:rsidP="005D4EAD">
      <w:pPr>
        <w:keepNext/>
        <w:spacing w:before="240"/>
        <w:rPr>
          <w:b/>
        </w:rPr>
      </w:pPr>
      <w:r w:rsidRPr="000D17E9">
        <w:rPr>
          <w:b/>
        </w:rPr>
        <w:t>Prijedlog odluke</w:t>
      </w:r>
    </w:p>
    <w:p w14:paraId="0C67576C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Članak 5. – stavak 2.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30203A53" w14:textId="77777777" w:rsidTr="006721C5">
        <w:trPr>
          <w:jc w:val="center"/>
        </w:trPr>
        <w:tc>
          <w:tcPr>
            <w:tcW w:w="9752" w:type="dxa"/>
            <w:gridSpan w:val="2"/>
          </w:tcPr>
          <w:p w14:paraId="73918174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70DA3ABB" w14:textId="77777777" w:rsidTr="006721C5">
        <w:trPr>
          <w:jc w:val="center"/>
        </w:trPr>
        <w:tc>
          <w:tcPr>
            <w:tcW w:w="4876" w:type="dxa"/>
            <w:hideMark/>
          </w:tcPr>
          <w:p w14:paraId="5F6A4D4E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0C248A4C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64BA6D90" w14:textId="77777777" w:rsidTr="006721C5">
        <w:trPr>
          <w:jc w:val="center"/>
        </w:trPr>
        <w:tc>
          <w:tcPr>
            <w:tcW w:w="4876" w:type="dxa"/>
            <w:hideMark/>
          </w:tcPr>
          <w:p w14:paraId="7F0C0FD1" w14:textId="77777777" w:rsidR="005D4EAD" w:rsidRPr="000D17E9" w:rsidRDefault="005D4EAD" w:rsidP="006721C5">
            <w:pPr>
              <w:spacing w:after="120"/>
            </w:pPr>
            <w:r w:rsidRPr="000D17E9">
              <w:t>(2)</w:t>
            </w:r>
            <w:r w:rsidRPr="000D17E9">
              <w:tab/>
              <w:t xml:space="preserve">Komisija s Egiptom sklapa sporazum o zajmu na iznos iz članka 1. Detaljni uvjeti potpore u okviru makrofinancijske pomoći u obliku zajmova </w:t>
            </w:r>
            <w:r w:rsidRPr="000D17E9">
              <w:lastRenderedPageBreak/>
              <w:t>utvrđuju se u sporazumu o zajmu u skladu s člankom </w:t>
            </w:r>
            <w:r w:rsidRPr="000D17E9">
              <w:rPr>
                <w:b/>
                <w:i/>
              </w:rPr>
              <w:t>220</w:t>
            </w:r>
            <w:r w:rsidRPr="000D17E9">
              <w:t xml:space="preserve">. Financijske uredbe koji sklapaju Komisija i egipatska tijela. Sporazumom o zajmu utvrđuju se razdoblje dostupnosti i detaljni uvjeti potpore u okviru makrofinancijske pomoći u obliku zajmova, među ostalim u vezi sa sustavima unutarnje kontrole. </w:t>
            </w:r>
            <w:r w:rsidRPr="000D17E9">
              <w:rPr>
                <w:b/>
                <w:i/>
              </w:rPr>
              <w:t>Zajmovi</w:t>
            </w:r>
            <w:r w:rsidRPr="000D17E9">
              <w:t xml:space="preserve"> se </w:t>
            </w:r>
            <w:r w:rsidRPr="000D17E9">
              <w:rPr>
                <w:b/>
                <w:i/>
              </w:rPr>
              <w:t>odobravaju</w:t>
            </w:r>
            <w:r w:rsidRPr="000D17E9">
              <w:t xml:space="preserve"> pod uvjetima kojima se </w:t>
            </w:r>
            <w:r w:rsidRPr="000D17E9">
              <w:rPr>
                <w:b/>
                <w:i/>
              </w:rPr>
              <w:t xml:space="preserve">Egiptu </w:t>
            </w:r>
            <w:r w:rsidRPr="000D17E9">
              <w:t xml:space="preserve">omogućuje </w:t>
            </w:r>
            <w:r w:rsidRPr="000D17E9">
              <w:rPr>
                <w:b/>
                <w:i/>
              </w:rPr>
              <w:t>da zajam otplaćuje</w:t>
            </w:r>
            <w:r w:rsidRPr="000D17E9">
              <w:t xml:space="preserve"> tijekom dugog razdoblja, uključujući moguće razdoblje odgode. Trajanje zajmova ne smije biti dulje od 35 godina. Komisija obavješćuje Europski parlament i Vijeće o razvoju događaja u vezi s operacijama iz stavka 3.</w:t>
            </w:r>
          </w:p>
        </w:tc>
        <w:tc>
          <w:tcPr>
            <w:tcW w:w="4876" w:type="dxa"/>
            <w:hideMark/>
          </w:tcPr>
          <w:p w14:paraId="0CC7B6BF" w14:textId="77777777" w:rsidR="005D4EAD" w:rsidRPr="000D17E9" w:rsidRDefault="005D4EAD" w:rsidP="006721C5">
            <w:pPr>
              <w:spacing w:after="120"/>
            </w:pPr>
            <w:r w:rsidRPr="000D17E9">
              <w:lastRenderedPageBreak/>
              <w:t>2.</w:t>
            </w:r>
            <w:r w:rsidRPr="000D17E9">
              <w:tab/>
              <w:t xml:space="preserve">Komisija s Egiptom sklapa sporazum o zajmu na iznos iz članka 1. Detaljni uvjeti potpore u okviru makrofinancijske pomoći u obliku zajmova </w:t>
            </w:r>
            <w:r w:rsidRPr="000D17E9">
              <w:lastRenderedPageBreak/>
              <w:t>utvrđuju se u sporazumu o zajmu u skladu s člankom </w:t>
            </w:r>
            <w:r w:rsidRPr="000D17E9">
              <w:rPr>
                <w:b/>
                <w:i/>
              </w:rPr>
              <w:t>223</w:t>
            </w:r>
            <w:r w:rsidRPr="000D17E9">
              <w:t xml:space="preserve">. Financijske uredbe koji sklapaju Komisija i egipatska tijela. Sporazumom o zajmu utvrđuju se razdoblje dostupnosti i detaljni uvjeti potpore u okviru makrofinancijske pomoći u obliku zajmova, među ostalim u vezi sa sustavima unutarnje kontrole. </w:t>
            </w:r>
            <w:r w:rsidRPr="000D17E9">
              <w:rPr>
                <w:b/>
                <w:i/>
              </w:rPr>
              <w:t>Egipat vraća zajam koji</w:t>
            </w:r>
            <w:r w:rsidRPr="000D17E9">
              <w:t xml:space="preserve"> se </w:t>
            </w:r>
            <w:r w:rsidRPr="000D17E9">
              <w:rPr>
                <w:b/>
                <w:i/>
              </w:rPr>
              <w:t>odobrava</w:t>
            </w:r>
            <w:r w:rsidRPr="000D17E9">
              <w:t xml:space="preserve"> pod uvjetima kojima se omogućuje </w:t>
            </w:r>
            <w:r w:rsidRPr="000D17E9">
              <w:rPr>
                <w:b/>
                <w:i/>
              </w:rPr>
              <w:t>njegova otplata</w:t>
            </w:r>
            <w:r w:rsidRPr="000D17E9">
              <w:t xml:space="preserve"> tijekom dugog razdoblja, uključujući</w:t>
            </w:r>
            <w:r w:rsidRPr="000D17E9">
              <w:rPr>
                <w:b/>
                <w:i/>
              </w:rPr>
              <w:t>, nakon službene obavijesti Europskom parlamentu i Vijeću,</w:t>
            </w:r>
            <w:r w:rsidRPr="000D17E9">
              <w:t xml:space="preserve"> moguće razdoblje odgode. Trajanje zajmova ne smije biti dulje od 35 godina. Komisija obavješćuje Europski parlament i Vijeće o razvoju događaja u vezi s operacijama iz stavka 3.</w:t>
            </w:r>
          </w:p>
        </w:tc>
      </w:tr>
    </w:tbl>
    <w:p w14:paraId="5F0A25A5" w14:textId="77777777" w:rsidR="005D4EAD" w:rsidRPr="000D17E9" w:rsidRDefault="005D4EAD" w:rsidP="005D4EAD"/>
    <w:p w14:paraId="23532035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26</w:t>
      </w:r>
    </w:p>
    <w:p w14:paraId="47074EFF" w14:textId="77777777" w:rsidR="005D4EAD" w:rsidRPr="000D17E9" w:rsidRDefault="005D4EAD" w:rsidP="005D4EAD">
      <w:pPr>
        <w:spacing w:before="240"/>
        <w:rPr>
          <w:b/>
        </w:rPr>
      </w:pPr>
      <w:r w:rsidRPr="000D17E9">
        <w:rPr>
          <w:b/>
        </w:rPr>
        <w:t>Prijedlog odluke</w:t>
      </w:r>
    </w:p>
    <w:p w14:paraId="7E6E59E2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Članak 6. – stavak 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14FB972F" w14:textId="77777777" w:rsidTr="006721C5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7B3DB7" w14:textId="77777777" w:rsidR="005D4EAD" w:rsidRPr="000D17E9" w:rsidRDefault="005D4EAD" w:rsidP="006721C5"/>
        </w:tc>
      </w:tr>
      <w:tr w:rsidR="005D4EAD" w:rsidRPr="000D17E9" w14:paraId="213B2413" w14:textId="77777777" w:rsidTr="006721C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3A9AA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F08C17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778CD992" w14:textId="77777777" w:rsidTr="006721C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E3BEF2" w14:textId="77777777" w:rsidR="005D4EAD" w:rsidRPr="000D17E9" w:rsidRDefault="005D4EAD" w:rsidP="006721C5">
            <w:pPr>
              <w:spacing w:after="120"/>
            </w:pPr>
            <w:r w:rsidRPr="000D17E9">
              <w:t>1.</w:t>
            </w:r>
            <w:r w:rsidRPr="000D17E9">
              <w:tab/>
              <w:t xml:space="preserve">Makrofinancijska pomoć Unije provodi se u skladu s Uredbom (EU, Euratom) </w:t>
            </w:r>
            <w:r w:rsidRPr="000D17E9">
              <w:rPr>
                <w:b/>
                <w:i/>
              </w:rPr>
              <w:t>2018</w:t>
            </w:r>
            <w:r w:rsidRPr="000D17E9">
              <w:t>/</w:t>
            </w:r>
            <w:r w:rsidRPr="000D17E9">
              <w:rPr>
                <w:b/>
                <w:i/>
              </w:rPr>
              <w:t>1046</w:t>
            </w:r>
            <w:r w:rsidRPr="000D17E9">
              <w:t xml:space="preserve"> Europskog parlamenta i Vijeća</w:t>
            </w:r>
            <w:r w:rsidRPr="000D17E9">
              <w:rPr>
                <w:vertAlign w:val="superscript"/>
              </w:rPr>
              <w:t>7</w:t>
            </w:r>
            <w:r w:rsidRPr="000D17E9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14625" w14:textId="77777777" w:rsidR="005D4EAD" w:rsidRPr="000D17E9" w:rsidRDefault="005D4EAD" w:rsidP="006721C5">
            <w:pPr>
              <w:spacing w:after="120"/>
            </w:pPr>
            <w:r w:rsidRPr="000D17E9">
              <w:t>1.</w:t>
            </w:r>
            <w:r w:rsidRPr="000D17E9">
              <w:tab/>
              <w:t xml:space="preserve">Makrofinancijska pomoć Unije provodi se u skladu s Uredbom (EU, Euratom) </w:t>
            </w:r>
            <w:r w:rsidRPr="000D17E9">
              <w:rPr>
                <w:b/>
                <w:i/>
              </w:rPr>
              <w:t>2024</w:t>
            </w:r>
            <w:r w:rsidRPr="000D17E9">
              <w:t>/</w:t>
            </w:r>
            <w:r w:rsidRPr="000D17E9">
              <w:rPr>
                <w:b/>
                <w:i/>
              </w:rPr>
              <w:t>2509</w:t>
            </w:r>
            <w:r w:rsidRPr="000D17E9">
              <w:t xml:space="preserve"> Europskog parlamenta i Vijeća</w:t>
            </w:r>
            <w:r w:rsidRPr="000D17E9">
              <w:rPr>
                <w:vertAlign w:val="superscript"/>
              </w:rPr>
              <w:t>7</w:t>
            </w:r>
            <w:r w:rsidRPr="000D17E9">
              <w:t>.</w:t>
            </w:r>
          </w:p>
        </w:tc>
      </w:tr>
      <w:tr w:rsidR="005D4EAD" w:rsidRPr="000D17E9" w14:paraId="4A65ACDB" w14:textId="77777777" w:rsidTr="006721C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83B7F6" w14:textId="77777777" w:rsidR="005D4EAD" w:rsidRPr="000D17E9" w:rsidRDefault="005D4EAD" w:rsidP="006721C5">
            <w:pPr>
              <w:spacing w:after="120"/>
            </w:pPr>
            <w:r w:rsidRPr="000D17E9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35575E" w14:textId="77777777" w:rsidR="005D4EAD" w:rsidRPr="000D17E9" w:rsidRDefault="005D4EAD" w:rsidP="006721C5">
            <w:pPr>
              <w:spacing w:after="120"/>
            </w:pPr>
            <w:r w:rsidRPr="000D17E9">
              <w:rPr>
                <w:b/>
                <w:i/>
              </w:rPr>
              <w:t>_________________</w:t>
            </w:r>
          </w:p>
        </w:tc>
      </w:tr>
      <w:tr w:rsidR="005D4EAD" w:rsidRPr="000D17E9" w14:paraId="5C033631" w14:textId="77777777" w:rsidTr="006721C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52321" w14:textId="77777777" w:rsidR="005D4EAD" w:rsidRPr="000D17E9" w:rsidRDefault="005D4EAD" w:rsidP="006721C5">
            <w:pPr>
              <w:spacing w:after="120"/>
            </w:pPr>
            <w:r w:rsidRPr="000D17E9">
              <w:rPr>
                <w:vertAlign w:val="superscript"/>
              </w:rPr>
              <w:t>7</w:t>
            </w:r>
            <w:r w:rsidRPr="000D17E9">
              <w:t xml:space="preserve"> Uredba (EU, Euratom) </w:t>
            </w:r>
            <w:r w:rsidRPr="000D17E9">
              <w:rPr>
                <w:b/>
                <w:i/>
              </w:rPr>
              <w:t>br. 2018</w:t>
            </w:r>
            <w:r w:rsidRPr="000D17E9">
              <w:t>/</w:t>
            </w:r>
            <w:r w:rsidRPr="000D17E9">
              <w:rPr>
                <w:b/>
                <w:i/>
              </w:rPr>
              <w:t>1046</w:t>
            </w:r>
            <w:r w:rsidRPr="000D17E9">
              <w:t xml:space="preserve"> Europskog parlamenta i Vijeća od </w:t>
            </w:r>
            <w:r w:rsidRPr="000D17E9">
              <w:rPr>
                <w:b/>
                <w:i/>
              </w:rPr>
              <w:t>18</w:t>
            </w:r>
            <w:r w:rsidRPr="000D17E9">
              <w:t>.</w:t>
            </w:r>
            <w:r w:rsidRPr="000D17E9">
              <w:rPr>
                <w:b/>
                <w:i/>
              </w:rPr>
              <w:t> srpnja 2018</w:t>
            </w:r>
            <w:r w:rsidRPr="000D17E9">
              <w:t xml:space="preserve">. o financijskim pravilima koja se primjenjuju na opći proračun Unije </w:t>
            </w:r>
            <w:r w:rsidRPr="000D17E9">
              <w:rPr>
                <w:b/>
                <w:i/>
              </w:rPr>
              <w:t>te o stavljanju izvan snage Uredbe (EZ, Euratom)</w:t>
            </w:r>
            <w:r w:rsidRPr="000D17E9">
              <w:t xml:space="preserve"> </w:t>
            </w:r>
            <w:r w:rsidRPr="000D17E9">
              <w:rPr>
                <w:b/>
                <w:i/>
              </w:rPr>
              <w:t xml:space="preserve">br. 966/2012 </w:t>
            </w:r>
            <w:r w:rsidRPr="000D17E9">
              <w:t>(SL L</w:t>
            </w:r>
            <w:r w:rsidRPr="000D17E9">
              <w:rPr>
                <w:b/>
                <w:i/>
              </w:rPr>
              <w:t xml:space="preserve"> 193</w:t>
            </w:r>
            <w:r w:rsidRPr="000D17E9">
              <w:t xml:space="preserve">, </w:t>
            </w:r>
            <w:r w:rsidRPr="000D17E9">
              <w:rPr>
                <w:b/>
                <w:i/>
              </w:rPr>
              <w:t>30</w:t>
            </w:r>
            <w:r w:rsidRPr="000D17E9">
              <w:t>.</w:t>
            </w:r>
            <w:r w:rsidRPr="000D17E9">
              <w:rPr>
                <w:b/>
                <w:i/>
              </w:rPr>
              <w:t>07</w:t>
            </w:r>
            <w:r w:rsidRPr="000D17E9">
              <w:t>.</w:t>
            </w:r>
            <w:r w:rsidRPr="000D17E9">
              <w:rPr>
                <w:b/>
                <w:i/>
              </w:rPr>
              <w:t>2018</w:t>
            </w:r>
            <w:r w:rsidRPr="000D17E9">
              <w:t xml:space="preserve">, </w:t>
            </w:r>
            <w:r w:rsidRPr="000D17E9">
              <w:rPr>
                <w:b/>
                <w:i/>
              </w:rPr>
              <w:t>str. 1</w:t>
            </w:r>
            <w:r w:rsidRPr="000D17E9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416D1A" w14:textId="77777777" w:rsidR="005D4EAD" w:rsidRPr="000D17E9" w:rsidRDefault="005D4EAD" w:rsidP="006721C5">
            <w:pPr>
              <w:spacing w:after="120"/>
            </w:pPr>
            <w:r w:rsidRPr="000D17E9">
              <w:rPr>
                <w:vertAlign w:val="superscript"/>
              </w:rPr>
              <w:t>7</w:t>
            </w:r>
            <w:r w:rsidRPr="000D17E9">
              <w:t xml:space="preserve"> Uredba (EU, Euratom) </w:t>
            </w:r>
            <w:r w:rsidRPr="000D17E9">
              <w:rPr>
                <w:b/>
                <w:i/>
              </w:rPr>
              <w:t>2024</w:t>
            </w:r>
            <w:r w:rsidRPr="000D17E9">
              <w:t>/</w:t>
            </w:r>
            <w:r w:rsidRPr="000D17E9">
              <w:rPr>
                <w:b/>
                <w:i/>
              </w:rPr>
              <w:t>2509</w:t>
            </w:r>
            <w:r w:rsidRPr="000D17E9">
              <w:t xml:space="preserve"> Europskog parlamenta i Vijeća od </w:t>
            </w:r>
            <w:r w:rsidRPr="000D17E9">
              <w:rPr>
                <w:b/>
                <w:i/>
              </w:rPr>
              <w:t>23</w:t>
            </w:r>
            <w:r w:rsidRPr="000D17E9">
              <w:t>.</w:t>
            </w:r>
            <w:r w:rsidRPr="000D17E9">
              <w:rPr>
                <w:b/>
                <w:i/>
              </w:rPr>
              <w:t xml:space="preserve"> rujna 2024</w:t>
            </w:r>
            <w:r w:rsidRPr="000D17E9">
              <w:t>. o financijskim pravilima koja se primjenjuju na opći proračun Unije (SL L</w:t>
            </w:r>
            <w:r w:rsidRPr="000D17E9">
              <w:rPr>
                <w:b/>
                <w:i/>
              </w:rPr>
              <w:t>, 2024/2509</w:t>
            </w:r>
            <w:r w:rsidRPr="000D17E9">
              <w:t xml:space="preserve">, </w:t>
            </w:r>
            <w:r w:rsidRPr="000D17E9">
              <w:rPr>
                <w:b/>
                <w:i/>
              </w:rPr>
              <w:t>26</w:t>
            </w:r>
            <w:r w:rsidRPr="000D17E9">
              <w:t>.</w:t>
            </w:r>
            <w:r w:rsidRPr="000D17E9">
              <w:rPr>
                <w:b/>
                <w:i/>
              </w:rPr>
              <w:t>9.2024</w:t>
            </w:r>
            <w:r w:rsidRPr="000D17E9">
              <w:t xml:space="preserve">., </w:t>
            </w:r>
            <w:r w:rsidRPr="000D17E9">
              <w:rPr>
                <w:b/>
                <w:i/>
              </w:rPr>
              <w:t xml:space="preserve">ELI: </w:t>
            </w:r>
            <w:hyperlink r:id="rId9" w:history="1">
              <w:r w:rsidRPr="000D17E9">
                <w:rPr>
                  <w:b/>
                  <w:i/>
                  <w:u w:val="single"/>
                </w:rPr>
                <w:t>http://data.europa.eu/eli/reg/2024/2509/oj</w:t>
              </w:r>
            </w:hyperlink>
            <w:r w:rsidRPr="000D17E9">
              <w:t>).</w:t>
            </w:r>
          </w:p>
        </w:tc>
      </w:tr>
    </w:tbl>
    <w:p w14:paraId="0242D50A" w14:textId="77777777" w:rsidR="005D4EAD" w:rsidRPr="000D17E9" w:rsidRDefault="005D4EAD" w:rsidP="005D4EAD"/>
    <w:p w14:paraId="58F38EF0" w14:textId="77777777" w:rsidR="005D4EAD" w:rsidRPr="000D17E9" w:rsidRDefault="005D4EAD" w:rsidP="005D4EAD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</w:pPr>
      <w:r w:rsidRPr="000D17E9">
        <w:rPr>
          <w:b/>
        </w:rPr>
        <w:t>Amandman</w:t>
      </w:r>
      <w:r w:rsidRPr="000D17E9">
        <w:rPr>
          <w:b/>
        </w:rPr>
        <w:tab/>
      </w:r>
      <w:r w:rsidRPr="000D17E9">
        <w:rPr>
          <w:b/>
        </w:rPr>
        <w:tab/>
        <w:t>27</w:t>
      </w:r>
    </w:p>
    <w:p w14:paraId="12BF70C6" w14:textId="77777777" w:rsidR="005D4EAD" w:rsidRPr="000D17E9" w:rsidRDefault="005D4EAD" w:rsidP="005D4EAD">
      <w:pPr>
        <w:spacing w:before="240"/>
        <w:rPr>
          <w:b/>
        </w:rPr>
      </w:pPr>
      <w:r w:rsidRPr="000D17E9">
        <w:rPr>
          <w:b/>
        </w:rPr>
        <w:t>Prijedlog odluke</w:t>
      </w:r>
    </w:p>
    <w:p w14:paraId="55560F68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Članak 8. – stavak 1. – točka b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665E6D87" w14:textId="77777777" w:rsidTr="006721C5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9DA74" w14:textId="77777777" w:rsidR="005D4EAD" w:rsidRPr="000D17E9" w:rsidRDefault="005D4EAD" w:rsidP="006721C5"/>
        </w:tc>
      </w:tr>
      <w:tr w:rsidR="005D4EAD" w:rsidRPr="000D17E9" w14:paraId="72089848" w14:textId="77777777" w:rsidTr="006721C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9CC8A1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9BA9B" w14:textId="77777777" w:rsidR="005D4EAD" w:rsidRPr="000D17E9" w:rsidRDefault="005D4EAD" w:rsidP="006721C5">
            <w:pPr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295514B4" w14:textId="77777777" w:rsidTr="006721C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C70967" w14:textId="77777777" w:rsidR="005D4EAD" w:rsidRPr="000D17E9" w:rsidRDefault="005D4EAD" w:rsidP="006721C5">
            <w:pPr>
              <w:spacing w:after="120"/>
            </w:pPr>
            <w:r w:rsidRPr="000D17E9">
              <w:t>(b)</w:t>
            </w:r>
            <w:r w:rsidRPr="000D17E9">
              <w:tab/>
              <w:t xml:space="preserve">procjenjuju gospodarsko stanje i izgledi Egipta, kao i napredak u provedbi </w:t>
            </w:r>
            <w:r w:rsidRPr="000D17E9">
              <w:lastRenderedPageBreak/>
              <w:t>mjera politike iz članka</w:t>
            </w:r>
            <w:r w:rsidRPr="000D17E9">
              <w:rPr>
                <w:b/>
                <w:i/>
              </w:rPr>
              <w:t> </w:t>
            </w:r>
            <w:r w:rsidRPr="000D17E9">
              <w:t>3. stavka 1.;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C08903" w14:textId="77777777" w:rsidR="005D4EAD" w:rsidRPr="000D17E9" w:rsidRDefault="005D4EAD" w:rsidP="006721C5">
            <w:pPr>
              <w:spacing w:after="120"/>
            </w:pPr>
            <w:r w:rsidRPr="000D17E9">
              <w:lastRenderedPageBreak/>
              <w:t>(b)</w:t>
            </w:r>
            <w:r w:rsidRPr="000D17E9">
              <w:tab/>
              <w:t xml:space="preserve">procjenjuju gospodarsko stanje i izgledi Egipta, kao i napredak u provedbi </w:t>
            </w:r>
            <w:r w:rsidRPr="000D17E9">
              <w:lastRenderedPageBreak/>
              <w:t xml:space="preserve">mjera politike iz </w:t>
            </w:r>
            <w:r w:rsidRPr="000D17E9">
              <w:rPr>
                <w:b/>
                <w:bCs/>
                <w:i/>
                <w:iCs/>
              </w:rPr>
              <w:t>članka 2.</w:t>
            </w:r>
            <w:r w:rsidRPr="000D17E9">
              <w:t xml:space="preserve"> i članka 3. stavka 1.;</w:t>
            </w:r>
          </w:p>
        </w:tc>
      </w:tr>
    </w:tbl>
    <w:p w14:paraId="40080459" w14:textId="77777777" w:rsidR="005D4EAD" w:rsidRPr="000D17E9" w:rsidRDefault="005D4EAD" w:rsidP="005D4EAD"/>
    <w:p w14:paraId="0E9BA4B3" w14:textId="77777777" w:rsidR="005D4EAD" w:rsidRPr="000D17E9" w:rsidRDefault="005D4EAD" w:rsidP="00C844D0">
      <w:pPr>
        <w:pStyle w:val="AMNumberTabs"/>
      </w:pPr>
      <w:r w:rsidRPr="000D17E9">
        <w:t>Amandman</w:t>
      </w:r>
      <w:r w:rsidRPr="000D17E9">
        <w:tab/>
      </w:r>
      <w:r w:rsidRPr="000D17E9">
        <w:tab/>
        <w:t>28</w:t>
      </w:r>
    </w:p>
    <w:p w14:paraId="040A1CC1" w14:textId="77777777" w:rsidR="005D4EAD" w:rsidRPr="000D17E9" w:rsidRDefault="005D4EAD" w:rsidP="005D4EAD">
      <w:pPr>
        <w:keepNext/>
        <w:spacing w:before="240"/>
        <w:rPr>
          <w:b/>
        </w:rPr>
      </w:pPr>
      <w:r w:rsidRPr="000D17E9">
        <w:rPr>
          <w:b/>
        </w:rPr>
        <w:t>Prijedlog odluke</w:t>
      </w:r>
    </w:p>
    <w:p w14:paraId="12FDD4A9" w14:textId="77777777" w:rsidR="005D4EAD" w:rsidRPr="000D17E9" w:rsidRDefault="005D4EAD" w:rsidP="005D4EAD">
      <w:pPr>
        <w:rPr>
          <w:b/>
        </w:rPr>
      </w:pPr>
      <w:r w:rsidRPr="000D17E9">
        <w:rPr>
          <w:b/>
        </w:rPr>
        <w:t>Članak 8. – stavak 1. – točka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4EAD" w:rsidRPr="000D17E9" w14:paraId="1658EE35" w14:textId="77777777" w:rsidTr="006721C5">
        <w:trPr>
          <w:jc w:val="center"/>
        </w:trPr>
        <w:tc>
          <w:tcPr>
            <w:tcW w:w="9752" w:type="dxa"/>
            <w:gridSpan w:val="2"/>
          </w:tcPr>
          <w:p w14:paraId="2ED401E1" w14:textId="77777777" w:rsidR="005D4EAD" w:rsidRPr="000D17E9" w:rsidRDefault="005D4EAD" w:rsidP="006721C5">
            <w:pPr>
              <w:keepNext/>
            </w:pPr>
          </w:p>
        </w:tc>
      </w:tr>
      <w:tr w:rsidR="005D4EAD" w:rsidRPr="000D17E9" w14:paraId="43CBF37A" w14:textId="77777777" w:rsidTr="006721C5">
        <w:trPr>
          <w:jc w:val="center"/>
        </w:trPr>
        <w:tc>
          <w:tcPr>
            <w:tcW w:w="4876" w:type="dxa"/>
            <w:hideMark/>
          </w:tcPr>
          <w:p w14:paraId="6CB71615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Tekst koji je predložila Komisija</w:t>
            </w:r>
          </w:p>
        </w:tc>
        <w:tc>
          <w:tcPr>
            <w:tcW w:w="4876" w:type="dxa"/>
            <w:hideMark/>
          </w:tcPr>
          <w:p w14:paraId="46D711A0" w14:textId="77777777" w:rsidR="005D4EAD" w:rsidRPr="000D17E9" w:rsidRDefault="005D4EAD" w:rsidP="006721C5">
            <w:pPr>
              <w:keepNext/>
              <w:spacing w:after="240"/>
              <w:jc w:val="center"/>
              <w:rPr>
                <w:i/>
              </w:rPr>
            </w:pPr>
            <w:r w:rsidRPr="000D17E9">
              <w:rPr>
                <w:i/>
              </w:rPr>
              <w:t>Izmjena</w:t>
            </w:r>
          </w:p>
        </w:tc>
      </w:tr>
      <w:tr w:rsidR="005D4EAD" w:rsidRPr="000D17E9" w14:paraId="17D6D3EE" w14:textId="77777777" w:rsidTr="006721C5">
        <w:trPr>
          <w:jc w:val="center"/>
        </w:trPr>
        <w:tc>
          <w:tcPr>
            <w:tcW w:w="4876" w:type="dxa"/>
            <w:hideMark/>
          </w:tcPr>
          <w:p w14:paraId="02486CAF" w14:textId="77777777" w:rsidR="005D4EAD" w:rsidRPr="000D17E9" w:rsidRDefault="005D4EAD" w:rsidP="006721C5">
            <w:pPr>
              <w:spacing w:after="120"/>
            </w:pPr>
            <w:r w:rsidRPr="000D17E9">
              <w:t>(c)</w:t>
            </w:r>
            <w:r w:rsidRPr="000D17E9">
              <w:tab/>
              <w:t xml:space="preserve">navodi poveznica između mjera </w:t>
            </w:r>
            <w:r w:rsidRPr="000D17E9">
              <w:rPr>
                <w:b/>
                <w:i/>
              </w:rPr>
              <w:t>reforme</w:t>
            </w:r>
            <w:r w:rsidRPr="000D17E9">
              <w:t xml:space="preserve"> ekonomske politike utvrđenih u Memorandumu o razumijevanju, </w:t>
            </w:r>
            <w:r w:rsidRPr="000D17E9">
              <w:rPr>
                <w:b/>
                <w:i/>
              </w:rPr>
              <w:t>trenutačne gospodarske</w:t>
            </w:r>
            <w:r w:rsidRPr="000D17E9">
              <w:t xml:space="preserve"> i </w:t>
            </w:r>
            <w:r w:rsidRPr="000D17E9">
              <w:rPr>
                <w:b/>
                <w:i/>
              </w:rPr>
              <w:t>fiskalne uspješnosti Egipta</w:t>
            </w:r>
            <w:r w:rsidRPr="000D17E9">
              <w:t xml:space="preserve"> te </w:t>
            </w:r>
            <w:r w:rsidRPr="000D17E9">
              <w:rPr>
                <w:b/>
                <w:i/>
              </w:rPr>
              <w:t>odluka Komisije o isplati obroka makrofinancijske pomoći Unije</w:t>
            </w:r>
            <w:r w:rsidRPr="000D17E9">
              <w:t>.</w:t>
            </w:r>
          </w:p>
        </w:tc>
        <w:tc>
          <w:tcPr>
            <w:tcW w:w="4876" w:type="dxa"/>
            <w:hideMark/>
          </w:tcPr>
          <w:p w14:paraId="2F7E357D" w14:textId="77777777" w:rsidR="005D4EAD" w:rsidRPr="000D17E9" w:rsidRDefault="005D4EAD" w:rsidP="006721C5">
            <w:pPr>
              <w:spacing w:after="120"/>
            </w:pPr>
            <w:r w:rsidRPr="000D17E9">
              <w:t>(c)</w:t>
            </w:r>
            <w:r w:rsidRPr="000D17E9">
              <w:tab/>
              <w:t xml:space="preserve">navodi poveznica između mjera </w:t>
            </w:r>
            <w:r w:rsidRPr="000D17E9">
              <w:rPr>
                <w:b/>
                <w:i/>
              </w:rPr>
              <w:t>reformi</w:t>
            </w:r>
            <w:r w:rsidRPr="000D17E9">
              <w:t xml:space="preserve"> ekonomske politike</w:t>
            </w:r>
            <w:r w:rsidRPr="000D17E9">
              <w:rPr>
                <w:b/>
                <w:i/>
              </w:rPr>
              <w:t xml:space="preserve"> Egipta</w:t>
            </w:r>
            <w:r w:rsidRPr="000D17E9">
              <w:t xml:space="preserve"> utvrđenih u Memorandumu o razumijevanju, </w:t>
            </w:r>
            <w:r w:rsidRPr="000D17E9">
              <w:rPr>
                <w:b/>
                <w:i/>
              </w:rPr>
              <w:t>njegove fiskalne uspješnosti</w:t>
            </w:r>
            <w:r w:rsidRPr="000D17E9">
              <w:t xml:space="preserve"> i </w:t>
            </w:r>
            <w:r w:rsidRPr="000D17E9">
              <w:rPr>
                <w:b/>
                <w:i/>
              </w:rPr>
              <w:t>isplate makrofinancijske pomoći Unije</w:t>
            </w:r>
            <w:r w:rsidRPr="000D17E9">
              <w:t xml:space="preserve"> te </w:t>
            </w:r>
            <w:r w:rsidRPr="000D17E9">
              <w:rPr>
                <w:b/>
                <w:i/>
              </w:rPr>
              <w:t>navode koraci poduzeti u smjeru demokratskih mehanizama, vladavine prava i ljudskih prava</w:t>
            </w:r>
            <w:r w:rsidRPr="000D17E9">
              <w:t>.</w:t>
            </w:r>
          </w:p>
        </w:tc>
      </w:tr>
    </w:tbl>
    <w:p w14:paraId="278D21F0" w14:textId="77777777" w:rsidR="00E365E1" w:rsidRPr="000D17E9" w:rsidRDefault="00E365E1" w:rsidP="00332B5E"/>
    <w:sectPr w:rsidR="00E365E1" w:rsidRPr="000D17E9" w:rsidSect="00E8348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D7D96F" w14:textId="77777777" w:rsidR="00332B5E" w:rsidRPr="00E83482" w:rsidRDefault="00332B5E">
      <w:r w:rsidRPr="00E83482">
        <w:separator/>
      </w:r>
    </w:p>
  </w:endnote>
  <w:endnote w:type="continuationSeparator" w:id="0">
    <w:p w14:paraId="34DC2788" w14:textId="77777777" w:rsidR="00332B5E" w:rsidRPr="00E83482" w:rsidRDefault="00332B5E">
      <w:r w:rsidRPr="00E834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6619CE" w14:textId="77777777" w:rsidR="00064002" w:rsidRPr="00E834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CE275" w14:textId="77777777" w:rsidR="00064002" w:rsidRPr="00E834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4A53A" w14:textId="77777777" w:rsidR="00064002" w:rsidRPr="00E834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B7601" w14:textId="77777777" w:rsidR="00332B5E" w:rsidRPr="00E83482" w:rsidRDefault="00332B5E">
      <w:r w:rsidRPr="00E83482">
        <w:separator/>
      </w:r>
    </w:p>
  </w:footnote>
  <w:footnote w:type="continuationSeparator" w:id="0">
    <w:p w14:paraId="0B60A709" w14:textId="77777777" w:rsidR="00332B5E" w:rsidRPr="00E83482" w:rsidRDefault="00332B5E">
      <w:r w:rsidRPr="00E83482">
        <w:continuationSeparator/>
      </w:r>
    </w:p>
  </w:footnote>
  <w:footnote w:id="1">
    <w:p w14:paraId="37B91159" w14:textId="77777777" w:rsidR="009E76DA" w:rsidRPr="00BC322E" w:rsidRDefault="009E76DA" w:rsidP="00BC322E">
      <w:pPr>
        <w:pStyle w:val="FootnoteText"/>
        <w:ind w:left="567" w:hanging="567"/>
        <w:rPr>
          <w:sz w:val="24"/>
          <w:szCs w:val="24"/>
          <w:lang w:val="hr-HR"/>
        </w:rPr>
      </w:pPr>
      <w:r w:rsidRPr="00BC322E">
        <w:rPr>
          <w:rStyle w:val="FootnoteReference"/>
          <w:sz w:val="24"/>
          <w:szCs w:val="24"/>
        </w:rPr>
        <w:footnoteRef/>
      </w:r>
      <w:r w:rsidRPr="00BC322E">
        <w:rPr>
          <w:sz w:val="24"/>
          <w:szCs w:val="24"/>
        </w:rPr>
        <w:t xml:space="preserve"> </w:t>
      </w:r>
      <w:r w:rsidRPr="00BC322E">
        <w:rPr>
          <w:sz w:val="24"/>
          <w:szCs w:val="24"/>
          <w:lang w:val="hr-HR"/>
        </w:rPr>
        <w:tab/>
      </w:r>
      <w:r w:rsidRPr="009E76DA">
        <w:rPr>
          <w:sz w:val="24"/>
          <w:szCs w:val="24"/>
          <w:lang w:val="hr-HR"/>
        </w:rPr>
        <w:t>Predmet se vraća nadležnom odboru na međuinstitucijske pregovore u skladu s člankom 60. stavkom 4., četvrtim podstavkom (A10-0037</w:t>
      </w:r>
      <w:r w:rsidRPr="001C20AA">
        <w:rPr>
          <w:sz w:val="24"/>
          <w:szCs w:val="24"/>
          <w:lang w:val="hr-HR"/>
        </w:rPr>
        <w:t>/2025</w:t>
      </w:r>
      <w:r w:rsidRPr="00CF7B8F">
        <w:rPr>
          <w:sz w:val="24"/>
          <w:szCs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1F75C" w14:textId="77777777" w:rsidR="00064002" w:rsidRPr="00E834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E35BE" w14:textId="77777777" w:rsidR="00064002" w:rsidRPr="00E834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764AA" w14:textId="77777777" w:rsidR="00064002" w:rsidRPr="00E834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7/2025"/>
    <w:docVar w:name="dvlangue" w:val="HR"/>
    <w:docVar w:name="dvnumam" w:val="41"/>
    <w:docVar w:name="dvpe" w:val="765.300"/>
    <w:docVar w:name="dvrapporteur" w:val="Izvjestiteljica: "/>
    <w:docVar w:name="dvstar" w:val="***I"/>
    <w:docVar w:name="dvtitre" w:val="Zakonodavna rezolucija Europskog parlamenta od .... 2025. o Prijedlogu odluke Europskog parlamenta i Vijeća o pružanju makrofinancijske pomoći Arapskoj Republici Egiptu(COM(2024)0461 – C10-0009/2024 – 2024/0071(COD))"/>
  </w:docVars>
  <w:rsids>
    <w:rsidRoot w:val="00332B5E"/>
    <w:rsid w:val="00002272"/>
    <w:rsid w:val="00064002"/>
    <w:rsid w:val="000677B9"/>
    <w:rsid w:val="000831BA"/>
    <w:rsid w:val="000A42CC"/>
    <w:rsid w:val="000D17E9"/>
    <w:rsid w:val="000E069B"/>
    <w:rsid w:val="000E7DD9"/>
    <w:rsid w:val="000F45DF"/>
    <w:rsid w:val="0010095E"/>
    <w:rsid w:val="00125B37"/>
    <w:rsid w:val="00187494"/>
    <w:rsid w:val="001C20AA"/>
    <w:rsid w:val="001F32AE"/>
    <w:rsid w:val="002767FF"/>
    <w:rsid w:val="002B18FE"/>
    <w:rsid w:val="002B5493"/>
    <w:rsid w:val="002D572A"/>
    <w:rsid w:val="00332B5E"/>
    <w:rsid w:val="00343214"/>
    <w:rsid w:val="00361C00"/>
    <w:rsid w:val="0038544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70F1"/>
    <w:rsid w:val="00545827"/>
    <w:rsid w:val="00560270"/>
    <w:rsid w:val="005C2568"/>
    <w:rsid w:val="005D4EAD"/>
    <w:rsid w:val="005F1B17"/>
    <w:rsid w:val="006037C0"/>
    <w:rsid w:val="006631B6"/>
    <w:rsid w:val="00680577"/>
    <w:rsid w:val="006F74FA"/>
    <w:rsid w:val="00731ADD"/>
    <w:rsid w:val="00733B50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662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76DA"/>
    <w:rsid w:val="009F6963"/>
    <w:rsid w:val="00A1687D"/>
    <w:rsid w:val="00A37F0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322E"/>
    <w:rsid w:val="00BD48FE"/>
    <w:rsid w:val="00BD7BD8"/>
    <w:rsid w:val="00BE6ADC"/>
    <w:rsid w:val="00C05BFE"/>
    <w:rsid w:val="00C23CD4"/>
    <w:rsid w:val="00C61A4E"/>
    <w:rsid w:val="00C61C0C"/>
    <w:rsid w:val="00C844D0"/>
    <w:rsid w:val="00C941CB"/>
    <w:rsid w:val="00CC2357"/>
    <w:rsid w:val="00CF071A"/>
    <w:rsid w:val="00CF7B8F"/>
    <w:rsid w:val="00D058B8"/>
    <w:rsid w:val="00D56C11"/>
    <w:rsid w:val="00D834A0"/>
    <w:rsid w:val="00D872DF"/>
    <w:rsid w:val="00D91E21"/>
    <w:rsid w:val="00DA7FCD"/>
    <w:rsid w:val="00E365E1"/>
    <w:rsid w:val="00E820A4"/>
    <w:rsid w:val="00E8348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B1F07"/>
  <w15:chartTrackingRefBased/>
  <w15:docId w15:val="{DA8A2EA6-5E16-4C39-B615-3B741EEDD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BalloonText">
    <w:name w:val="Balloon Text"/>
    <w:basedOn w:val="Normal"/>
    <w:link w:val="BalloonTextChar"/>
    <w:rsid w:val="00A37F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37F08"/>
    <w:rPr>
      <w:rFonts w:ascii="Segoe UI" w:hAnsi="Segoe UI" w:cs="Segoe UI"/>
      <w:sz w:val="18"/>
      <w:szCs w:val="18"/>
      <w:lang w:val="hr-HR"/>
    </w:rPr>
  </w:style>
  <w:style w:type="paragraph" w:customStyle="1" w:styleId="AMNumberTabs">
    <w:name w:val="AMNumberTabs"/>
    <w:basedOn w:val="Normal"/>
    <w:qFormat/>
    <w:rsid w:val="000E069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CommentReference">
    <w:name w:val="annotation reference"/>
    <w:basedOn w:val="DefaultParagraphFont"/>
    <w:rsid w:val="001C20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1C20A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C20AA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1C20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C20AA"/>
    <w:rPr>
      <w:b/>
      <w:b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24/2509/o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7C123-967D-46BD-B77C-CBC3BE727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4917</Words>
  <Characters>30714</Characters>
  <Application>Microsoft Office Word</Application>
  <DocSecurity>0</DocSecurity>
  <Lines>255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2025-04-01T14:16:00Z</dcterms:created>
  <dcterms:modified xsi:type="dcterms:W3CDTF">2025-04-01T14:16:00Z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A10-0037/2025</vt:lpwstr>
  </property>
  <property fmtid="{D5CDD505-2E9C-101B-9397-08002B2CF9AE}" pid="4" name="&lt;Type&gt;">
    <vt:lpwstr>RR</vt:lpwstr>
  </property>
</Properties>
</file>