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0D23" w:rsidTr="0010095E">
        <w:trPr>
          <w:trHeight w:hRule="exact" w:val="1418"/>
        </w:trPr>
        <w:tc>
          <w:tcPr>
            <w:tcW w:w="6804" w:type="dxa"/>
            <w:shd w:val="clear" w:color="auto" w:fill="auto"/>
            <w:vAlign w:val="center"/>
          </w:tcPr>
          <w:p w:rsidR="00751A4A" w:rsidRPr="006A0D23" w:rsidRDefault="003B290C" w:rsidP="0010095E">
            <w:pPr>
              <w:pStyle w:val="EPName"/>
            </w:pPr>
            <w:r w:rsidRPr="006A0D23">
              <w:t>Europees Parlement</w:t>
            </w:r>
          </w:p>
          <w:p w:rsidR="00751A4A" w:rsidRPr="006A0D23" w:rsidRDefault="005F1B17" w:rsidP="005F1B17">
            <w:pPr>
              <w:pStyle w:val="EPTerm"/>
              <w:rPr>
                <w:rStyle w:val="HideTWBExt"/>
                <w:noProof w:val="0"/>
                <w:vanish w:val="0"/>
                <w:color w:val="auto"/>
              </w:rPr>
            </w:pPr>
            <w:r w:rsidRPr="006A0D23">
              <w:t>2024</w:t>
            </w:r>
            <w:r w:rsidR="00817416" w:rsidRPr="006A0D23">
              <w:t>-202</w:t>
            </w:r>
            <w:r w:rsidRPr="006A0D23">
              <w:t>9</w:t>
            </w:r>
          </w:p>
        </w:tc>
        <w:tc>
          <w:tcPr>
            <w:tcW w:w="2268" w:type="dxa"/>
            <w:shd w:val="clear" w:color="auto" w:fill="auto"/>
          </w:tcPr>
          <w:p w:rsidR="00751A4A" w:rsidRPr="006A0D23" w:rsidRDefault="00187494" w:rsidP="0010095E">
            <w:pPr>
              <w:pStyle w:val="EPLogo"/>
            </w:pPr>
            <w:r w:rsidRPr="006A0D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0D23" w:rsidRDefault="00D058B8" w:rsidP="004C5D52">
      <w:pPr>
        <w:pStyle w:val="LineTop"/>
      </w:pPr>
    </w:p>
    <w:p w:rsidR="00680577" w:rsidRPr="006A0D23" w:rsidRDefault="003B290C" w:rsidP="00680577">
      <w:pPr>
        <w:pStyle w:val="EPBodyTA1"/>
      </w:pPr>
      <w:r w:rsidRPr="006A0D23">
        <w:t>AANGENOMEN TEKSTEN</w:t>
      </w:r>
    </w:p>
    <w:p w:rsidR="00D058B8" w:rsidRPr="006A0D23" w:rsidRDefault="00D058B8" w:rsidP="00D058B8">
      <w:pPr>
        <w:pStyle w:val="LineBottom"/>
      </w:pPr>
    </w:p>
    <w:p w:rsidR="003B290C" w:rsidRPr="006A0D23" w:rsidRDefault="003B290C" w:rsidP="003B290C">
      <w:pPr>
        <w:pStyle w:val="ATHeading1"/>
      </w:pPr>
      <w:bookmarkStart w:id="0" w:name="TANumber"/>
      <w:r w:rsidRPr="006A0D23">
        <w:t>P10_</w:t>
      </w:r>
      <w:proofErr w:type="gramStart"/>
      <w:r w:rsidRPr="006A0D23">
        <w:t>TA(</w:t>
      </w:r>
      <w:proofErr w:type="gramEnd"/>
      <w:r w:rsidRPr="006A0D23">
        <w:t>2025)00</w:t>
      </w:r>
      <w:bookmarkEnd w:id="0"/>
      <w:r w:rsidR="00CB406D" w:rsidRPr="006A0D23">
        <w:t>49</w:t>
      </w:r>
    </w:p>
    <w:p w:rsidR="003B290C" w:rsidRPr="006A0D23" w:rsidRDefault="003B290C" w:rsidP="003B290C">
      <w:pPr>
        <w:pStyle w:val="ATHeading2"/>
      </w:pPr>
      <w:bookmarkStart w:id="1" w:name="title"/>
      <w:r w:rsidRPr="006A0D23">
        <w:t>Macrofinanciële bijstand aan Egypte</w:t>
      </w:r>
      <w:bookmarkEnd w:id="1"/>
    </w:p>
    <w:p w:rsidR="003B290C" w:rsidRPr="006A0D23" w:rsidRDefault="003B290C" w:rsidP="003B290C">
      <w:pPr>
        <w:rPr>
          <w:i/>
          <w:vanish/>
        </w:rPr>
      </w:pPr>
      <w:r w:rsidRPr="006A0D23">
        <w:rPr>
          <w:i/>
        </w:rPr>
        <w:fldChar w:fldCharType="begin"/>
      </w:r>
      <w:r w:rsidRPr="006A0D23">
        <w:rPr>
          <w:i/>
        </w:rPr>
        <w:instrText xml:space="preserve"> TC"(</w:instrText>
      </w:r>
      <w:bookmarkStart w:id="2" w:name="DocNumber"/>
      <w:r w:rsidRPr="006A0D23">
        <w:rPr>
          <w:i/>
        </w:rPr>
        <w:instrText>A10-0037/2025</w:instrText>
      </w:r>
      <w:bookmarkEnd w:id="2"/>
      <w:r w:rsidRPr="006A0D23">
        <w:rPr>
          <w:i/>
        </w:rPr>
        <w:instrText xml:space="preserve"> - Rapporteur: Céline </w:instrText>
      </w:r>
      <w:proofErr w:type="spellStart"/>
      <w:r w:rsidRPr="006A0D23">
        <w:rPr>
          <w:i/>
        </w:rPr>
        <w:instrText>Imart</w:instrText>
      </w:r>
      <w:proofErr w:type="spellEnd"/>
      <w:r w:rsidRPr="006A0D23">
        <w:rPr>
          <w:i/>
        </w:rPr>
        <w:instrText xml:space="preserve">)"\l3 \n&gt; \* MERGEFORMAT </w:instrText>
      </w:r>
      <w:r w:rsidRPr="006A0D23">
        <w:rPr>
          <w:i/>
        </w:rPr>
        <w:fldChar w:fldCharType="end"/>
      </w:r>
    </w:p>
    <w:p w:rsidR="003B290C" w:rsidRPr="006A0D23" w:rsidRDefault="003B290C" w:rsidP="003B290C">
      <w:pPr>
        <w:rPr>
          <w:vanish/>
        </w:rPr>
      </w:pPr>
      <w:bookmarkStart w:id="3" w:name="Commission"/>
      <w:r w:rsidRPr="006A0D23">
        <w:rPr>
          <w:vanish/>
        </w:rPr>
        <w:t>Commissie internationale handel</w:t>
      </w:r>
      <w:bookmarkEnd w:id="3"/>
    </w:p>
    <w:p w:rsidR="003B290C" w:rsidRPr="006A0D23" w:rsidRDefault="003B290C" w:rsidP="003B290C">
      <w:pPr>
        <w:rPr>
          <w:vanish/>
        </w:rPr>
      </w:pPr>
      <w:bookmarkStart w:id="4" w:name="PE"/>
      <w:r w:rsidRPr="006A0D23">
        <w:rPr>
          <w:vanish/>
        </w:rPr>
        <w:t>PE765.300</w:t>
      </w:r>
      <w:bookmarkEnd w:id="4"/>
    </w:p>
    <w:p w:rsidR="003B290C" w:rsidRPr="006A0D23" w:rsidRDefault="00CB406D" w:rsidP="003B290C">
      <w:pPr>
        <w:pStyle w:val="ATHeading3"/>
      </w:pPr>
      <w:bookmarkStart w:id="5" w:name="Sujet"/>
      <w:r w:rsidRPr="006A0D23">
        <w:t xml:space="preserve">Amendementen </w:t>
      </w:r>
      <w:r w:rsidR="003B290C" w:rsidRPr="006A0D23">
        <w:t xml:space="preserve">van het Europees Parlement </w:t>
      </w:r>
      <w:bookmarkStart w:id="6" w:name="_GoBack"/>
      <w:bookmarkEnd w:id="6"/>
      <w:r w:rsidRPr="006A0D23">
        <w:t>aangenomen op</w:t>
      </w:r>
      <w:r w:rsidR="003B290C" w:rsidRPr="006A0D23">
        <w:t xml:space="preserve"> </w:t>
      </w:r>
      <w:r w:rsidR="00B766B2" w:rsidRPr="006A0D23">
        <w:t>1</w:t>
      </w:r>
      <w:r w:rsidR="003B290C" w:rsidRPr="006A0D23">
        <w:t xml:space="preserve"> april 2025 </w:t>
      </w:r>
      <w:r w:rsidRPr="006A0D23">
        <w:t>op</w:t>
      </w:r>
      <w:r w:rsidR="003B290C" w:rsidRPr="006A0D23">
        <w:t xml:space="preserve"> het voorstel voor een besluit van het Europees Parlement en de Raad betreffende de toekenning van macrofinanciële bijstand aan de Arabische Republiek Egypte</w:t>
      </w:r>
      <w:bookmarkEnd w:id="5"/>
      <w:r w:rsidR="003B290C" w:rsidRPr="006A0D23">
        <w:t xml:space="preserve"> </w:t>
      </w:r>
      <w:bookmarkStart w:id="7" w:name="References"/>
      <w:r w:rsidR="003B290C" w:rsidRPr="006A0D23">
        <w:t>(COM(2024)0461 – C10-0009/2024 – 2024/0071(COD))</w:t>
      </w:r>
      <w:bookmarkEnd w:id="7"/>
      <w:r w:rsidRPr="006A0D23">
        <w:rPr>
          <w:rStyle w:val="FootnoteReference"/>
        </w:rPr>
        <w:footnoteReference w:id="1"/>
      </w:r>
    </w:p>
    <w:p w:rsidR="00924FCF" w:rsidRPr="006A0D23" w:rsidRDefault="009E5ECF" w:rsidP="006A0D23">
      <w:pPr>
        <w:pStyle w:val="NormalBold"/>
      </w:pPr>
      <w:r w:rsidRPr="006A0D23">
        <w:t>(Gewone wetgevingsprocedure: eerste lezing)</w:t>
      </w:r>
    </w:p>
    <w:p w:rsidR="009E5ECF" w:rsidRPr="006A0D23" w:rsidRDefault="009E5ECF" w:rsidP="009E5ECF">
      <w:pPr>
        <w:pStyle w:val="AmNumberTabs"/>
        <w:widowControl/>
      </w:pPr>
      <w:r w:rsidRPr="006A0D23">
        <w:t>Amendement</w:t>
      </w:r>
      <w:r w:rsidRPr="006A0D23">
        <w:tab/>
      </w:r>
      <w:r w:rsidRPr="006A0D23">
        <w:tab/>
        <w:t>1</w:t>
      </w:r>
    </w:p>
    <w:p w:rsidR="009E5ECF" w:rsidRPr="006A0D23" w:rsidRDefault="009E5ECF" w:rsidP="009E5ECF">
      <w:pPr>
        <w:pStyle w:val="NormalBold12b"/>
        <w:widowControl/>
      </w:pPr>
      <w:r w:rsidRPr="006A0D23">
        <w:t>Voorstel voor een besluit</w:t>
      </w:r>
    </w:p>
    <w:p w:rsidR="009E5ECF" w:rsidRPr="006A0D23" w:rsidRDefault="009E5ECF" w:rsidP="009E5ECF">
      <w:pPr>
        <w:pStyle w:val="NormalBold"/>
        <w:widowControl/>
      </w:pPr>
      <w:r w:rsidRPr="006A0D23">
        <w:t>Overweging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trHeight w:val="240"/>
          <w:jc w:val="center"/>
        </w:trPr>
        <w:tc>
          <w:tcPr>
            <w:tcW w:w="9752" w:type="dxa"/>
            <w:gridSpan w:val="2"/>
            <w:tcBorders>
              <w:top w:val="nil"/>
              <w:left w:val="nil"/>
              <w:bottom w:val="nil"/>
              <w:right w:val="nil"/>
            </w:tcBorders>
          </w:tcPr>
          <w:p w:rsidR="009E5ECF" w:rsidRPr="006A0D23" w:rsidRDefault="009E5ECF" w:rsidP="00E75E2E">
            <w:pPr>
              <w:widowControl/>
            </w:pPr>
          </w:p>
        </w:tc>
      </w:tr>
      <w:tr w:rsidR="009E5ECF" w:rsidRPr="006A0D23" w:rsidTr="00E75E2E">
        <w:trPr>
          <w:trHeight w:val="240"/>
          <w:jc w:val="center"/>
        </w:trPr>
        <w:tc>
          <w:tcPr>
            <w:tcW w:w="4876" w:type="dxa"/>
            <w:tcBorders>
              <w:top w:val="nil"/>
              <w:left w:val="nil"/>
              <w:bottom w:val="nil"/>
              <w:right w:val="nil"/>
            </w:tcBorders>
            <w:hideMark/>
          </w:tcPr>
          <w:p w:rsidR="009E5ECF" w:rsidRPr="006A0D23" w:rsidRDefault="009E5ECF" w:rsidP="00E75E2E">
            <w:pPr>
              <w:pStyle w:val="AmColumnHeading"/>
              <w:widowControl/>
            </w:pPr>
            <w:r w:rsidRPr="006A0D23">
              <w:t>Door de Commissie voorgestelde tekst</w:t>
            </w:r>
          </w:p>
        </w:tc>
        <w:tc>
          <w:tcPr>
            <w:tcW w:w="4876" w:type="dxa"/>
            <w:tcBorders>
              <w:top w:val="nil"/>
              <w:left w:val="nil"/>
              <w:bottom w:val="nil"/>
              <w:right w:val="nil"/>
            </w:tcBorders>
            <w:hideMark/>
          </w:tcPr>
          <w:p w:rsidR="009E5ECF" w:rsidRPr="006A0D23" w:rsidRDefault="009E5ECF" w:rsidP="00E75E2E">
            <w:pPr>
              <w:pStyle w:val="AmColumnHeading"/>
              <w:widowControl/>
            </w:pPr>
            <w:r w:rsidRPr="006A0D23">
              <w:t>Amendement</w:t>
            </w:r>
          </w:p>
        </w:tc>
      </w:tr>
      <w:tr w:rsidR="009E5ECF" w:rsidRPr="006A0D23" w:rsidTr="00E75E2E">
        <w:trPr>
          <w:jc w:val="center"/>
        </w:trPr>
        <w:tc>
          <w:tcPr>
            <w:tcW w:w="4876" w:type="dxa"/>
            <w:tcBorders>
              <w:top w:val="nil"/>
              <w:left w:val="nil"/>
              <w:bottom w:val="nil"/>
              <w:right w:val="nil"/>
            </w:tcBorders>
            <w:hideMark/>
          </w:tcPr>
          <w:p w:rsidR="009E5ECF" w:rsidRPr="006A0D23" w:rsidRDefault="009E5ECF" w:rsidP="00E75E2E">
            <w:pPr>
              <w:pStyle w:val="Normal6a"/>
              <w:widowControl/>
            </w:pPr>
          </w:p>
        </w:tc>
        <w:tc>
          <w:tcPr>
            <w:tcW w:w="4876" w:type="dxa"/>
            <w:tcBorders>
              <w:top w:val="nil"/>
              <w:left w:val="nil"/>
              <w:bottom w:val="nil"/>
              <w:right w:val="nil"/>
            </w:tcBorders>
            <w:hideMark/>
          </w:tcPr>
          <w:p w:rsidR="009E5ECF" w:rsidRPr="006A0D23" w:rsidRDefault="009E5ECF" w:rsidP="00E75E2E">
            <w:pPr>
              <w:pStyle w:val="Normal6a"/>
              <w:widowControl/>
            </w:pPr>
            <w:r w:rsidRPr="006A0D23">
              <w:rPr>
                <w:b/>
                <w:i/>
              </w:rPr>
              <w:t>(1 bis)</w:t>
            </w:r>
            <w:r w:rsidRPr="006A0D23">
              <w:rPr>
                <w:b/>
                <w:i/>
              </w:rPr>
              <w:tab/>
              <w:t>Dit besluit heeft gevolgen voor de begroting van de Unie. De Begrotingscommissie van het Europees Parlement heeft daarom een begrotingsbeoordeling verricht die een integrerend deel uitmaakt van het onderhandelingsmandaat van het Parlement.</w:t>
            </w:r>
          </w:p>
        </w:tc>
      </w:tr>
    </w:tbl>
    <w:p w:rsidR="009E5ECF" w:rsidRPr="006A0D23" w:rsidRDefault="009E5ECF" w:rsidP="009E5ECF">
      <w:pPr>
        <w:pStyle w:val="AmNumberTabs"/>
        <w:widowControl/>
      </w:pPr>
      <w:r w:rsidRPr="006A0D23">
        <w:t>Amendement</w:t>
      </w:r>
      <w:r w:rsidRPr="006A0D23">
        <w:tab/>
      </w:r>
      <w:r w:rsidRPr="006A0D23">
        <w:tab/>
        <w:t>2</w:t>
      </w:r>
    </w:p>
    <w:p w:rsidR="009E5ECF" w:rsidRPr="006A0D23" w:rsidRDefault="009E5ECF" w:rsidP="009E5ECF">
      <w:pPr>
        <w:pStyle w:val="NormalBold12b"/>
        <w:widowControl/>
      </w:pPr>
      <w:r w:rsidRPr="006A0D23">
        <w:t>Voorstel voor een besluit</w:t>
      </w:r>
    </w:p>
    <w:p w:rsidR="009E5ECF" w:rsidRPr="006A0D23" w:rsidRDefault="009E5ECF" w:rsidP="009E5ECF">
      <w:pPr>
        <w:pStyle w:val="NormalBold"/>
        <w:widowControl/>
      </w:pPr>
      <w:r w:rsidRPr="006A0D23">
        <w:t>Overweging 2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ECF" w:rsidRPr="006A0D23" w:rsidTr="00CB406D">
        <w:trPr>
          <w:trHeight w:hRule="exact" w:val="240"/>
          <w:jc w:val="center"/>
        </w:trPr>
        <w:tc>
          <w:tcPr>
            <w:tcW w:w="9752" w:type="dxa"/>
            <w:gridSpan w:val="2"/>
            <w:tcBorders>
              <w:top w:val="nil"/>
              <w:left w:val="nil"/>
              <w:bottom w:val="nil"/>
              <w:right w:val="nil"/>
            </w:tcBorders>
          </w:tcPr>
          <w:p w:rsidR="009E5ECF" w:rsidRPr="006A0D23" w:rsidRDefault="009E5ECF" w:rsidP="00E75E2E">
            <w:pPr>
              <w:widowControl/>
            </w:pPr>
          </w:p>
        </w:tc>
      </w:tr>
      <w:tr w:rsidR="009E5ECF" w:rsidRPr="006A0D23" w:rsidTr="00CB406D">
        <w:trPr>
          <w:trHeight w:val="240"/>
          <w:jc w:val="center"/>
        </w:trPr>
        <w:tc>
          <w:tcPr>
            <w:tcW w:w="4876" w:type="dxa"/>
            <w:tcBorders>
              <w:top w:val="nil"/>
              <w:left w:val="nil"/>
              <w:bottom w:val="nil"/>
              <w:right w:val="nil"/>
            </w:tcBorders>
          </w:tcPr>
          <w:p w:rsidR="009E5ECF" w:rsidRPr="006A0D23" w:rsidRDefault="009E5ECF" w:rsidP="00E75E2E">
            <w:pPr>
              <w:pStyle w:val="AmColumnHeading"/>
              <w:widowControl/>
            </w:pPr>
            <w:r w:rsidRPr="006A0D23">
              <w:t>Door de Commissie voorgestelde tekst</w:t>
            </w:r>
          </w:p>
        </w:tc>
        <w:tc>
          <w:tcPr>
            <w:tcW w:w="4876" w:type="dxa"/>
            <w:tcBorders>
              <w:top w:val="nil"/>
              <w:left w:val="nil"/>
              <w:bottom w:val="nil"/>
              <w:right w:val="nil"/>
            </w:tcBorders>
          </w:tcPr>
          <w:p w:rsidR="009E5ECF" w:rsidRPr="006A0D23" w:rsidRDefault="009E5ECF" w:rsidP="00E75E2E">
            <w:pPr>
              <w:pStyle w:val="AmColumnHeading"/>
              <w:widowControl/>
            </w:pPr>
            <w:r w:rsidRPr="006A0D23">
              <w:t>Amendement</w:t>
            </w:r>
          </w:p>
        </w:tc>
      </w:tr>
      <w:tr w:rsidR="009E5ECF" w:rsidRPr="006A0D23" w:rsidTr="00CB406D">
        <w:trPr>
          <w:jc w:val="center"/>
        </w:trPr>
        <w:tc>
          <w:tcPr>
            <w:tcW w:w="4876" w:type="dxa"/>
            <w:tcBorders>
              <w:top w:val="nil"/>
              <w:left w:val="nil"/>
              <w:bottom w:val="nil"/>
              <w:right w:val="nil"/>
            </w:tcBorders>
          </w:tcPr>
          <w:p w:rsidR="009E5ECF" w:rsidRPr="006A0D23" w:rsidRDefault="009E5ECF" w:rsidP="00E75E2E">
            <w:pPr>
              <w:pStyle w:val="Normal6a"/>
              <w:widowControl/>
            </w:pPr>
          </w:p>
        </w:tc>
        <w:tc>
          <w:tcPr>
            <w:tcW w:w="4876" w:type="dxa"/>
            <w:tcBorders>
              <w:top w:val="nil"/>
              <w:left w:val="nil"/>
              <w:bottom w:val="nil"/>
              <w:right w:val="nil"/>
            </w:tcBorders>
          </w:tcPr>
          <w:p w:rsidR="009E5ECF" w:rsidRPr="006A0D23" w:rsidRDefault="009E5ECF" w:rsidP="00E75E2E">
            <w:pPr>
              <w:pStyle w:val="Normal6a"/>
              <w:widowControl/>
            </w:pPr>
            <w:r w:rsidRPr="006A0D23">
              <w:rPr>
                <w:b/>
                <w:i/>
              </w:rPr>
              <w:t>(2 bis)</w:t>
            </w:r>
            <w:r w:rsidRPr="006A0D23">
              <w:tab/>
            </w:r>
            <w:r w:rsidRPr="006A0D23">
              <w:rPr>
                <w:b/>
                <w:i/>
              </w:rPr>
              <w:t>Op 17 maart 2024 hebben Egypte en de Europese Unie gezamenlijk besloten hun betrekkingen op te schalen naar een strategisch en breed partnerschap, gestoeld op de waarden gelijkheid en wederzijds respect en vertrouwen, teneinde hun gemeenschappelijke stabiliteit, vrede en welvaart te versterken.</w:t>
            </w:r>
          </w:p>
        </w:tc>
      </w:tr>
    </w:tbl>
    <w:p w:rsidR="009E5ECF" w:rsidRPr="006A0D23" w:rsidRDefault="009E5ECF" w:rsidP="009E5ECF">
      <w:pPr>
        <w:pStyle w:val="AmNumberTabs"/>
        <w:keepNext/>
        <w:widowControl/>
      </w:pPr>
      <w:r w:rsidRPr="006A0D23">
        <w:t>Amendement</w:t>
      </w:r>
      <w:r w:rsidR="00617C70" w:rsidRPr="006A0D23">
        <w:t>en</w:t>
      </w:r>
      <w:r w:rsidRPr="006A0D23">
        <w:tab/>
      </w:r>
      <w:r w:rsidRPr="006A0D23">
        <w:tab/>
        <w:t>3</w:t>
      </w:r>
      <w:r w:rsidR="006022AF" w:rsidRPr="006A0D23">
        <w:t xml:space="preserve"> en 39</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(3)</w:t>
            </w:r>
            <w:r w:rsidRPr="006A0D23">
              <w:tab/>
              <w:t xml:space="preserve">In overeenstemming met de partnerschapsprioriteiten beloven de EU en Egypte verantwoordingsplicht, de rechtsstaat en volledige eerbiediging van de mensenrechten en de fundamentele vrijheden te waarborgen en democratie, gendergelijkheid en gelijke kansen te bevorderen als grondwettelijke rechten van al hun burgers. Deze toezeggingen bevorderen het partnerschap en dragen bij tot de duurzame ontwikkeling en stabiliteit van Egypte. De nauwere, constructieve samenwerking tussen de EU en Egypte in de afgelopen periode heeft het pad geëffend voor een zinvollere dialoog over mensenrechtenaangelegenheden. Het </w:t>
            </w:r>
            <w:proofErr w:type="spellStart"/>
            <w:r w:rsidRPr="006A0D23">
              <w:t>subcomité</w:t>
            </w:r>
            <w:proofErr w:type="spellEnd"/>
            <w:r w:rsidRPr="006A0D23">
              <w:t xml:space="preserve"> “politieke aangelegenheden, mensenrechten en democratie, internationale en regionale vraagstukken” van december 2022 en het Associatiecomité van mei 2023 voorzagen in de institutionele platforms om van gedachten te wisselen over een reeks mensenrechtenaangelegenheden, hetgeen de EU wil blijven doen en waarop zij wil voortbouwen. Een</w:t>
            </w:r>
            <w:r w:rsidRPr="006A0D23">
              <w:rPr>
                <w:b/>
                <w:bCs/>
                <w:i/>
                <w:iCs/>
              </w:rPr>
              <w:t xml:space="preserve"> betere</w:t>
            </w:r>
            <w:r w:rsidRPr="006A0D23">
              <w:t xml:space="preserve"> </w:t>
            </w:r>
            <w:r w:rsidRPr="006A0D23">
              <w:rPr>
                <w:b/>
                <w:bCs/>
                <w:i/>
                <w:iCs/>
              </w:rPr>
              <w:t>mensenrechtensituatie</w:t>
            </w:r>
            <w:r w:rsidRPr="006A0D23">
              <w:t xml:space="preserve"> in Egypte zal een positief effect hebben op de betrekkingen tussen de EU en Egypte.</w:t>
            </w:r>
          </w:p>
        </w:tc>
        <w:tc>
          <w:tcPr>
            <w:tcW w:w="4876" w:type="dxa"/>
            <w:hideMark/>
          </w:tcPr>
          <w:p w:rsidR="009E5ECF" w:rsidRPr="006A0D23" w:rsidRDefault="009E5ECF" w:rsidP="00E75E2E">
            <w:pPr>
              <w:pStyle w:val="Normal6"/>
              <w:widowControl/>
              <w:rPr>
                <w:szCs w:val="24"/>
              </w:rPr>
            </w:pPr>
            <w:r w:rsidRPr="006A0D23">
              <w:t>(3)</w:t>
            </w:r>
            <w:r w:rsidRPr="006A0D23">
              <w:tab/>
              <w:t xml:space="preserve">In overeenstemming met de partnerschapsprioriteiten beloven de EU en Egypte verantwoordingsplicht, de rechtsstaat en volledige eerbiediging van de mensenrechten en de fundamentele vrijheden te waarborgen en democratie, gendergelijkheid en gelijke kansen te bevorderen als grondwettelijke rechten van al hun burgers. Deze toezeggingen bevorderen het partnerschap en dragen bij tot de duurzame </w:t>
            </w:r>
            <w:r w:rsidR="00617C70" w:rsidRPr="006A0D23">
              <w:rPr>
                <w:b/>
                <w:i/>
              </w:rPr>
              <w:t xml:space="preserve">sociale en economische </w:t>
            </w:r>
            <w:r w:rsidRPr="006A0D23">
              <w:t>ontwikkeling</w:t>
            </w:r>
            <w:r w:rsidRPr="006A0D23">
              <w:rPr>
                <w:b/>
                <w:i/>
              </w:rPr>
              <w:t>, goed bestuur</w:t>
            </w:r>
            <w:r w:rsidRPr="006A0D23">
              <w:t xml:space="preserve"> en</w:t>
            </w:r>
            <w:r w:rsidRPr="006A0D23">
              <w:rPr>
                <w:b/>
                <w:i/>
              </w:rPr>
              <w:t xml:space="preserve"> </w:t>
            </w:r>
            <w:proofErr w:type="spellStart"/>
            <w:proofErr w:type="gramStart"/>
            <w:r w:rsidRPr="006A0D23">
              <w:rPr>
                <w:b/>
                <w:i/>
              </w:rPr>
              <w:t>sociaal-economische</w:t>
            </w:r>
            <w:proofErr w:type="spellEnd"/>
            <w:proofErr w:type="gramEnd"/>
            <w:r w:rsidRPr="006A0D23">
              <w:t xml:space="preserve"> stabiliteit van Egypte. De nauwere, constructieve samenwerking tussen de EU en Egypte in de afgelopen periode heeft het pad geëffend voor een zinvollere dialoog over mensenrechtenaangelegenheden. Het </w:t>
            </w:r>
            <w:proofErr w:type="spellStart"/>
            <w:r w:rsidRPr="006A0D23">
              <w:t>subcomité</w:t>
            </w:r>
            <w:proofErr w:type="spellEnd"/>
            <w:r w:rsidRPr="006A0D23">
              <w:t xml:space="preserve"> “politieke aangelegenheden, mensenrechten en democratie, internationale en regionale vraagstukken” van december 2022 en het Associatiecomité van mei 2023 voorzagen in de institutionele platforms om van gedachten te wisselen over een reeks mensenrechtenaangelegenheden, hetgeen de EU wil blijven doen en waarop zij wil voortbouwen. Een </w:t>
            </w:r>
            <w:r w:rsidRPr="006A0D23">
              <w:rPr>
                <w:b/>
                <w:i/>
              </w:rPr>
              <w:t>gestage</w:t>
            </w:r>
            <w:r w:rsidR="00617C70" w:rsidRPr="006A0D23">
              <w:rPr>
                <w:b/>
                <w:i/>
              </w:rPr>
              <w:t xml:space="preserve"> toekomstige</w:t>
            </w:r>
            <w:r w:rsidRPr="006A0D23">
              <w:rPr>
                <w:b/>
                <w:i/>
              </w:rPr>
              <w:t xml:space="preserve"> verbetering van de mensen- en vrouwenrechtenrechtensituatie</w:t>
            </w:r>
            <w:r w:rsidR="00617C70" w:rsidRPr="006A0D23">
              <w:rPr>
                <w:b/>
                <w:i/>
              </w:rPr>
              <w:t>, zoals een verbetering van het recht op vrijheid van meningsuiting, vereniging en vreedzame vergadering, de invoering van een moratorium op de doodstraf, de bestrijding van foltering en gedwongen verdwijningen en de verbetering van de omstandigheden in gevangenissen</w:t>
            </w:r>
            <w:r w:rsidRPr="006A0D23">
              <w:rPr>
                <w:b/>
                <w:i/>
              </w:rPr>
              <w:t xml:space="preserve"> en van de fundamentele vrijheden dankzij een actief, coherent en proactief beleid op dit gebied</w:t>
            </w:r>
            <w:r w:rsidRPr="006A0D23">
              <w:t xml:space="preserve"> in Egypte zal een positief effect hebben op de betrekkingen tussen de EU en Egypte.</w:t>
            </w:r>
          </w:p>
        </w:tc>
      </w:tr>
    </w:tbl>
    <w:p w:rsidR="009E5ECF" w:rsidRPr="006A0D23" w:rsidRDefault="009E5ECF" w:rsidP="009E5ECF">
      <w:pPr>
        <w:pStyle w:val="AmNumberTabs"/>
        <w:widowControl/>
      </w:pPr>
      <w:r w:rsidRPr="006A0D23">
        <w:t>Amendement</w:t>
      </w:r>
      <w:r w:rsidRPr="006A0D23">
        <w:tab/>
      </w:r>
      <w:r w:rsidRPr="006A0D23">
        <w:tab/>
        <w:t>4</w:t>
      </w:r>
    </w:p>
    <w:p w:rsidR="009E5ECF" w:rsidRPr="006A0D23" w:rsidRDefault="009E5ECF" w:rsidP="009E5ECF">
      <w:pPr>
        <w:pStyle w:val="NormalBold12b"/>
        <w:widowControl/>
      </w:pPr>
      <w:r w:rsidRPr="006A0D23">
        <w:t>Voorstel voor een besluit</w:t>
      </w:r>
    </w:p>
    <w:p w:rsidR="009E5ECF" w:rsidRPr="006A0D23" w:rsidRDefault="009E5ECF" w:rsidP="009E5ECF">
      <w:pPr>
        <w:pStyle w:val="NormalBold"/>
        <w:widowControl/>
      </w:pPr>
      <w:r w:rsidRPr="006A0D23">
        <w:t>Overweging 3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ECF" w:rsidRPr="006A0D23" w:rsidTr="00CB406D">
        <w:trPr>
          <w:trHeight w:hRule="exact" w:val="240"/>
          <w:jc w:val="center"/>
        </w:trPr>
        <w:tc>
          <w:tcPr>
            <w:tcW w:w="9752" w:type="dxa"/>
            <w:gridSpan w:val="2"/>
            <w:tcBorders>
              <w:top w:val="nil"/>
              <w:left w:val="nil"/>
              <w:bottom w:val="nil"/>
              <w:right w:val="nil"/>
            </w:tcBorders>
          </w:tcPr>
          <w:p w:rsidR="009E5ECF" w:rsidRPr="006A0D23" w:rsidRDefault="009E5ECF" w:rsidP="00E75E2E">
            <w:pPr>
              <w:widowControl/>
            </w:pPr>
          </w:p>
        </w:tc>
      </w:tr>
      <w:tr w:rsidR="009E5ECF" w:rsidRPr="006A0D23" w:rsidTr="00CB406D">
        <w:trPr>
          <w:trHeight w:val="240"/>
          <w:jc w:val="center"/>
        </w:trPr>
        <w:tc>
          <w:tcPr>
            <w:tcW w:w="4876" w:type="dxa"/>
            <w:tcBorders>
              <w:top w:val="nil"/>
              <w:left w:val="nil"/>
              <w:bottom w:val="nil"/>
              <w:right w:val="nil"/>
            </w:tcBorders>
          </w:tcPr>
          <w:p w:rsidR="009E5ECF" w:rsidRPr="006A0D23" w:rsidRDefault="009E5ECF" w:rsidP="00E75E2E">
            <w:pPr>
              <w:pStyle w:val="AmColumnHeading"/>
              <w:widowControl/>
            </w:pPr>
            <w:r w:rsidRPr="006A0D23">
              <w:t>Door de Commissie voorgestelde tekst</w:t>
            </w:r>
          </w:p>
        </w:tc>
        <w:tc>
          <w:tcPr>
            <w:tcW w:w="4876" w:type="dxa"/>
            <w:tcBorders>
              <w:top w:val="nil"/>
              <w:left w:val="nil"/>
              <w:bottom w:val="nil"/>
              <w:right w:val="nil"/>
            </w:tcBorders>
          </w:tcPr>
          <w:p w:rsidR="009E5ECF" w:rsidRPr="006A0D23" w:rsidRDefault="009E5ECF" w:rsidP="00E75E2E">
            <w:pPr>
              <w:pStyle w:val="AmColumnHeading"/>
              <w:widowControl/>
            </w:pPr>
            <w:r w:rsidRPr="006A0D23">
              <w:t>Amendement</w:t>
            </w:r>
          </w:p>
        </w:tc>
      </w:tr>
      <w:tr w:rsidR="009E5ECF" w:rsidRPr="006A0D23" w:rsidTr="00CB406D">
        <w:trPr>
          <w:jc w:val="center"/>
        </w:trPr>
        <w:tc>
          <w:tcPr>
            <w:tcW w:w="4876" w:type="dxa"/>
            <w:tcBorders>
              <w:top w:val="nil"/>
              <w:left w:val="nil"/>
              <w:bottom w:val="nil"/>
              <w:right w:val="nil"/>
            </w:tcBorders>
          </w:tcPr>
          <w:p w:rsidR="009E5ECF" w:rsidRPr="006A0D23" w:rsidRDefault="009E5ECF" w:rsidP="00E75E2E">
            <w:pPr>
              <w:pStyle w:val="Normal6a"/>
              <w:widowControl/>
            </w:pPr>
          </w:p>
        </w:tc>
        <w:tc>
          <w:tcPr>
            <w:tcW w:w="4876" w:type="dxa"/>
            <w:tcBorders>
              <w:top w:val="nil"/>
              <w:left w:val="nil"/>
              <w:bottom w:val="nil"/>
              <w:right w:val="nil"/>
            </w:tcBorders>
          </w:tcPr>
          <w:p w:rsidR="009E5ECF" w:rsidRPr="006A0D23" w:rsidRDefault="009E5ECF" w:rsidP="00E75E2E">
            <w:pPr>
              <w:pStyle w:val="Normal6a"/>
              <w:widowControl/>
            </w:pPr>
            <w:r w:rsidRPr="006A0D23">
              <w:rPr>
                <w:b/>
                <w:i/>
              </w:rPr>
              <w:t>(3 bis)</w:t>
            </w:r>
            <w:r w:rsidRPr="006A0D23">
              <w:tab/>
            </w:r>
            <w:r w:rsidRPr="006A0D23">
              <w:rPr>
                <w:b/>
                <w:i/>
              </w:rPr>
              <w:t>De economische en financiële situatie van Egypte is beïnvloed door diverse macro-economische aanpassingsprogramma’s die onder de auspiciën van het IMF zijn uitgevoerd in ruil voor kredietfaciliteiten (12 miljard USD van 2016 tot 2019 en 3 miljard USD in 2022, in maart 2024 opgelopen tot 8 miljard USD).</w:t>
            </w:r>
          </w:p>
        </w:tc>
      </w:tr>
    </w:tbl>
    <w:p w:rsidR="009E5ECF" w:rsidRPr="006A0D23" w:rsidRDefault="009E5ECF" w:rsidP="009E5ECF">
      <w:pPr>
        <w:pStyle w:val="AmNumberTabs"/>
        <w:widowControl/>
      </w:pPr>
      <w:r w:rsidRPr="006A0D23">
        <w:t>Amendement</w:t>
      </w:r>
      <w:r w:rsidR="00C2785C" w:rsidRPr="006A0D23">
        <w:t>en</w:t>
      </w:r>
      <w:r w:rsidRPr="006A0D23">
        <w:tab/>
      </w:r>
      <w:r w:rsidRPr="006A0D23">
        <w:tab/>
        <w:t>5</w:t>
      </w:r>
      <w:r w:rsidR="00C2785C" w:rsidRPr="006A0D23">
        <w:t xml:space="preserve"> en 40</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(5)</w:t>
            </w:r>
            <w:r w:rsidRPr="006A0D23">
              <w:tab/>
              <w:t>De EU erkent de sleutelrol van Egypte voor de regionale veiligheid en stabiliteit. Terrorisme, georganiseerde misdaad en conflicten zijn een gemeenschappelijke bedreiging voor onze veiligheid en het sociale weefsel van landen aan weerszijden van de Middellandse Zee. Daarom hebben de EU en Egypte een gemeenschappelijk belang bij het versterken van de samenwerking die in de partnerschapsprioriteiten wordt belicht, met volledige inachtneming van het internationaal recht, met inbegrip van het recht inzake de mensenrechten en het internationaal humanitair recht.</w:t>
            </w:r>
          </w:p>
        </w:tc>
        <w:tc>
          <w:tcPr>
            <w:tcW w:w="4876" w:type="dxa"/>
            <w:hideMark/>
          </w:tcPr>
          <w:p w:rsidR="009E5ECF" w:rsidRPr="006A0D23" w:rsidRDefault="009E5ECF" w:rsidP="00C2785C">
            <w:pPr>
              <w:pStyle w:val="Normal6"/>
              <w:widowControl/>
              <w:rPr>
                <w:szCs w:val="24"/>
              </w:rPr>
            </w:pPr>
            <w:r w:rsidRPr="006A0D23">
              <w:t>(5)</w:t>
            </w:r>
            <w:r w:rsidRPr="006A0D23">
              <w:tab/>
              <w:t>De EU erkent de sleutelrol van Egypte voor de regionale veiligheid en stabiliteit</w:t>
            </w:r>
            <w:r w:rsidR="00617C70" w:rsidRPr="006A0D23">
              <w:rPr>
                <w:b/>
                <w:i/>
              </w:rPr>
              <w:t>, en heeft een groot belang bij het voorkomen van economische instabiliteit op korte termijn in het land, die bredere gevolgen zou kunnen hebben en geopolitieke rivalen ten goede zou kunnen komen</w:t>
            </w:r>
            <w:r w:rsidRPr="006A0D23">
              <w:t>. Terrorisme, georganiseerde misdaad</w:t>
            </w:r>
            <w:r w:rsidR="00617C70" w:rsidRPr="006A0D23">
              <w:t>,</w:t>
            </w:r>
            <w:r w:rsidRPr="006A0D23">
              <w:t xml:space="preserve"> </w:t>
            </w:r>
            <w:r w:rsidRPr="006A0D23">
              <w:rPr>
                <w:b/>
                <w:i/>
              </w:rPr>
              <w:t>zoals mensenhandel, irreguliere migratie</w:t>
            </w:r>
            <w:r w:rsidR="00617C70" w:rsidRPr="006A0D23">
              <w:rPr>
                <w:b/>
                <w:i/>
              </w:rPr>
              <w:t>, desinformatie,</w:t>
            </w:r>
            <w:r w:rsidRPr="006A0D23">
              <w:t xml:space="preserve"> conflicten </w:t>
            </w:r>
            <w:r w:rsidR="00617C70" w:rsidRPr="006A0D23">
              <w:rPr>
                <w:b/>
                <w:i/>
              </w:rPr>
              <w:t xml:space="preserve">en de vervolging van religieuze en etnische minderheden </w:t>
            </w:r>
            <w:r w:rsidRPr="006A0D23">
              <w:t>zijn een gemeenschappelijke bedreiging voor onze veiligheid en het sociale weefsel van landen aan weerszijden van de Middellandse Zee.</w:t>
            </w:r>
            <w:r w:rsidRPr="006A0D23">
              <w:rPr>
                <w:b/>
                <w:i/>
              </w:rPr>
              <w:t xml:space="preserve"> Evenzo is energie ook een van de urgentste uitdagingen waar landen aan weerszijden van de Middellandse Zee mee te kampen hebben. De samenwerking op energiegebied tussen de </w:t>
            </w:r>
            <w:r w:rsidR="00C2785C" w:rsidRPr="006A0D23">
              <w:rPr>
                <w:b/>
                <w:i/>
              </w:rPr>
              <w:t xml:space="preserve">EU </w:t>
            </w:r>
            <w:r w:rsidRPr="006A0D23">
              <w:rPr>
                <w:b/>
                <w:i/>
              </w:rPr>
              <w:t xml:space="preserve">en Egypte in het oostelijke Middellandse Zeegebied kan niet alleen economische welvaart voor de regio betekenen, maar kan ook de energiezekerheid voor de </w:t>
            </w:r>
            <w:r w:rsidR="00C2785C" w:rsidRPr="006A0D23">
              <w:rPr>
                <w:b/>
                <w:i/>
              </w:rPr>
              <w:t xml:space="preserve">EU </w:t>
            </w:r>
            <w:r w:rsidRPr="006A0D23">
              <w:rPr>
                <w:b/>
                <w:i/>
              </w:rPr>
              <w:t>vergroten door de energieaanvoer te diversifiëren en regionale samenwerking te stimuleren. In dat opzicht doet het forum voor gas in het oostelijke Middellandse Zeegebied dienst als een platform voor positieve regionale samenwerking.</w:t>
            </w:r>
            <w:r w:rsidRPr="006A0D23">
              <w:t xml:space="preserve"> Daarom hebben de EU en Egypte een gemeenschappelijk belang bij het versterken van de samenwerking die in de partnerschapsprioriteiten wordt belicht, met volledige inachtneming van het internationaal recht, met inbegrip van</w:t>
            </w:r>
            <w:r w:rsidRPr="006A0D23">
              <w:rPr>
                <w:b/>
                <w:i/>
              </w:rPr>
              <w:t xml:space="preserve"> het internationaal zeerecht,</w:t>
            </w:r>
            <w:r w:rsidRPr="006A0D23">
              <w:t xml:space="preserve"> het recht inzake de mensenrechten en het internationaal humanitair recht</w:t>
            </w:r>
            <w:r w:rsidR="00C2785C" w:rsidRPr="006A0D23">
              <w:rPr>
                <w:b/>
                <w:i/>
              </w:rPr>
              <w:t>, en bij het bevorderen van gezamenlijke belangen en het aanpakken van gemeenschappelijke uitdagingen</w:t>
            </w:r>
            <w:r w:rsidRPr="006A0D23">
              <w:t>.</w:t>
            </w:r>
          </w:p>
        </w:tc>
      </w:tr>
    </w:tbl>
    <w:p w:rsidR="009E5ECF" w:rsidRPr="006A0D23" w:rsidRDefault="009E5ECF" w:rsidP="009E5ECF">
      <w:pPr>
        <w:pStyle w:val="AmNumberTabs"/>
        <w:widowControl/>
      </w:pPr>
      <w:r w:rsidRPr="006A0D23">
        <w:t>Amendement</w:t>
      </w:r>
      <w:r w:rsidRPr="006A0D23">
        <w:tab/>
      </w:r>
      <w:r w:rsidRPr="006A0D23">
        <w:tab/>
        <w:t>6</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(6)</w:t>
            </w:r>
            <w:r w:rsidRPr="006A0D23">
              <w:tab/>
              <w:t xml:space="preserve">Wijzend op de geopolitieke uitdagingen, zoals de </w:t>
            </w:r>
            <w:r w:rsidRPr="006A0D23">
              <w:rPr>
                <w:b/>
                <w:i/>
              </w:rPr>
              <w:t>gevolgen</w:t>
            </w:r>
            <w:r w:rsidRPr="006A0D23">
              <w:t xml:space="preserve"> van de terroristische aanslagen van Hamas in Israël op 7 oktober 2023 en het conflict in Sudan, en het strategische belang van Egypte als grootste land in de regio en als pijler van stabiliteit voor het hele Midden-Oosten, </w:t>
            </w:r>
            <w:r w:rsidRPr="006A0D23">
              <w:rPr>
                <w:b/>
                <w:i/>
              </w:rPr>
              <w:t>gaat</w:t>
            </w:r>
            <w:r w:rsidRPr="006A0D23">
              <w:t xml:space="preserve"> de Unie een strategisch en breed partnerschap met Egypte </w:t>
            </w:r>
            <w:r w:rsidRPr="006A0D23">
              <w:rPr>
                <w:b/>
                <w:i/>
              </w:rPr>
              <w:t>sluiten</w:t>
            </w:r>
            <w:r w:rsidRPr="006A0D23">
              <w:t>, zoals uiteengezet in de gezamenlijke verklaring.</w:t>
            </w:r>
          </w:p>
        </w:tc>
        <w:tc>
          <w:tcPr>
            <w:tcW w:w="4876" w:type="dxa"/>
            <w:hideMark/>
          </w:tcPr>
          <w:p w:rsidR="009E5ECF" w:rsidRPr="006A0D23" w:rsidRDefault="009E5ECF" w:rsidP="00E75E2E">
            <w:pPr>
              <w:pStyle w:val="Normal6"/>
              <w:widowControl/>
              <w:rPr>
                <w:szCs w:val="24"/>
              </w:rPr>
            </w:pPr>
            <w:r w:rsidRPr="006A0D23">
              <w:t>(6)</w:t>
            </w:r>
            <w:r w:rsidRPr="006A0D23">
              <w:tab/>
              <w:t xml:space="preserve">Wijzend op de </w:t>
            </w:r>
            <w:r w:rsidRPr="006A0D23">
              <w:rPr>
                <w:b/>
                <w:i/>
              </w:rPr>
              <w:t xml:space="preserve">mondiale en regionale </w:t>
            </w:r>
            <w:r w:rsidRPr="006A0D23">
              <w:t xml:space="preserve">geopolitieke uitdagingen, zoals de </w:t>
            </w:r>
            <w:r w:rsidRPr="006A0D23">
              <w:rPr>
                <w:b/>
                <w:i/>
              </w:rPr>
              <w:t>humanitaire crisis in Gaza als gevolg van de nasleep</w:t>
            </w:r>
            <w:r w:rsidRPr="006A0D23">
              <w:t xml:space="preserve"> van de terroristische aanslagen van Hamas in Israël op 7 oktober 2023</w:t>
            </w:r>
            <w:r w:rsidRPr="006A0D23">
              <w:rPr>
                <w:b/>
                <w:i/>
              </w:rPr>
              <w:t>, de escalerende spanningen in de Hoorn van Afrika</w:t>
            </w:r>
            <w:r w:rsidRPr="006A0D23">
              <w:t xml:space="preserve"> en </w:t>
            </w:r>
            <w:r w:rsidRPr="006A0D23">
              <w:rPr>
                <w:b/>
                <w:i/>
              </w:rPr>
              <w:t xml:space="preserve">de veiligheid van de scheepvaart in de Rode Zee en het Suezkanaal, de migratiedruk door </w:t>
            </w:r>
            <w:r w:rsidRPr="006A0D23">
              <w:t xml:space="preserve">het conflict in Sudan, </w:t>
            </w:r>
            <w:r w:rsidRPr="006A0D23">
              <w:rPr>
                <w:b/>
                <w:i/>
              </w:rPr>
              <w:t xml:space="preserve">de instabiliteit in Syrië, de verantwoordelijkheden van Egypte als gastland voor grote aantallen vluchtelingen en migranten </w:t>
            </w:r>
            <w:r w:rsidRPr="006A0D23">
              <w:t xml:space="preserve">en het strategische belang van Egypte als grootste land in de regio en als pijler van stabiliteit voor het hele Midden-Oosten, </w:t>
            </w:r>
            <w:r w:rsidRPr="006A0D23">
              <w:rPr>
                <w:b/>
                <w:i/>
              </w:rPr>
              <w:t>is</w:t>
            </w:r>
            <w:r w:rsidRPr="006A0D23">
              <w:t xml:space="preserve"> de Unie een strategisch en breed partnerschap met Egypte </w:t>
            </w:r>
            <w:r w:rsidRPr="006A0D23">
              <w:rPr>
                <w:b/>
                <w:i/>
              </w:rPr>
              <w:t>aangegaan</w:t>
            </w:r>
            <w:r w:rsidRPr="006A0D23">
              <w:t>, zoals uiteengezet in de gezamenlijke verklaring.</w:t>
            </w:r>
          </w:p>
        </w:tc>
      </w:tr>
    </w:tbl>
    <w:p w:rsidR="009E5ECF" w:rsidRPr="006A0D23" w:rsidRDefault="009E5ECF" w:rsidP="009E5ECF">
      <w:pPr>
        <w:pStyle w:val="AmNumberTabs"/>
        <w:widowControl/>
      </w:pPr>
      <w:r w:rsidRPr="006A0D23">
        <w:t>Amendement</w:t>
      </w:r>
      <w:r w:rsidRPr="006A0D23">
        <w:tab/>
      </w:r>
      <w:r w:rsidRPr="006A0D23">
        <w:tab/>
        <w:t>7</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(7)</w:t>
            </w:r>
            <w:r w:rsidRPr="006A0D23">
              <w:tab/>
              <w:t xml:space="preserve">Doel van het strategisch en breed partnerschap met Egypte is de politieke betrekkingen tussen de EU en Egypte op te tillen tot een strategisch partnerschap en Egypte in staat te stellen zijn sleutelrol, namelijk het bieden van stabiliteit in de regio, te vervullen. Het partnerschap heeft tot doel bij te dragen tot de ondersteuning van de macro-economische veerkracht van Egypte en de uitvoering van ambitieuze </w:t>
            </w:r>
            <w:proofErr w:type="spellStart"/>
            <w:proofErr w:type="gramStart"/>
            <w:r w:rsidRPr="006A0D23">
              <w:t>sociaal-economische</w:t>
            </w:r>
            <w:proofErr w:type="spellEnd"/>
            <w:proofErr w:type="gramEnd"/>
            <w:r w:rsidRPr="006A0D23">
              <w:t xml:space="preserve"> hervormingen mogelijk te maken op een wijze die het hervormingsproces waarin het IMF-programma voor Egypte voorziet, aanvult en versterkt. Zoals uiteengezet in de gezamenlijke verklaring, zal het partnerschap betrekking hebben op een breed scala aan beleidsmaatregelen die zijn verdeeld over zes interventiepijlers, namelijk: politieke betrekkingen; economische stabiliteit; investeringen en handel; migratie; samenwerking op het gebied van veiligheid en rechtshandhaving; demografie en menselijk kapitaal.</w:t>
            </w:r>
          </w:p>
        </w:tc>
        <w:tc>
          <w:tcPr>
            <w:tcW w:w="4876" w:type="dxa"/>
            <w:hideMark/>
          </w:tcPr>
          <w:p w:rsidR="009E5ECF" w:rsidRPr="006A0D23" w:rsidRDefault="009E5ECF" w:rsidP="00E75E2E">
            <w:pPr>
              <w:pStyle w:val="Normal6"/>
              <w:widowControl/>
              <w:rPr>
                <w:szCs w:val="24"/>
              </w:rPr>
            </w:pPr>
            <w:r w:rsidRPr="006A0D23">
              <w:t>(7)</w:t>
            </w:r>
            <w:r w:rsidRPr="006A0D23">
              <w:tab/>
              <w:t xml:space="preserve">Doel van het strategisch en breed partnerschap met Egypte is de politieke betrekkingen tussen de EU en Egypte op te tillen tot een strategisch partnerschap en Egypte in staat te stellen zijn sleutelrol, namelijk het bieden van stabiliteit in de regio, </w:t>
            </w:r>
            <w:r w:rsidRPr="006A0D23">
              <w:rPr>
                <w:b/>
                <w:i/>
              </w:rPr>
              <w:t xml:space="preserve">het Midden-Oosten en Noord-Afrika </w:t>
            </w:r>
            <w:r w:rsidRPr="006A0D23">
              <w:t xml:space="preserve">te vervullen. Het partnerschap heeft tot doel bij te dragen tot de ondersteuning van de macro-economische veerkracht van Egypte en de uitvoering van ambitieuze </w:t>
            </w:r>
            <w:proofErr w:type="spellStart"/>
            <w:proofErr w:type="gramStart"/>
            <w:r w:rsidRPr="006A0D23">
              <w:t>sociaal-economische</w:t>
            </w:r>
            <w:proofErr w:type="spellEnd"/>
            <w:proofErr w:type="gramEnd"/>
            <w:r w:rsidRPr="006A0D23">
              <w:t xml:space="preserve"> hervormingen mogelijk te maken op een wijze die het hervormingsproces waarin het IMF-programma voor Egypte voorziet, aanvult en versterkt. Zoals uiteengezet in de gezamenlijke verklaring, zal het partnerschap betrekking hebben op een breed scala aan beleidsmaatregelen die zijn verdeeld over zes interventiepijlers, namelijk: politieke betrekkingen; economische stabiliteit; investeringen en handel; </w:t>
            </w:r>
            <w:r w:rsidRPr="006A0D23">
              <w:rPr>
                <w:b/>
                <w:i/>
              </w:rPr>
              <w:t xml:space="preserve">irreguliere </w:t>
            </w:r>
            <w:r w:rsidRPr="006A0D23">
              <w:t>migratie</w:t>
            </w:r>
            <w:r w:rsidRPr="006A0D23">
              <w:rPr>
                <w:b/>
                <w:i/>
              </w:rPr>
              <w:t xml:space="preserve"> en mobiliteit met eerbiediging van de mensenrechten</w:t>
            </w:r>
            <w:r w:rsidRPr="006A0D23">
              <w:t xml:space="preserve">; samenwerking op het gebied van veiligheid en rechtshandhaving; demografie en menselijk kapitaal. </w:t>
            </w:r>
            <w:r w:rsidRPr="006A0D23">
              <w:rPr>
                <w:b/>
                <w:i/>
              </w:rPr>
              <w:t xml:space="preserve">Een dergelijk strategisch en breed partnerschap moet worden ontwikkeld in overeenstemming met initiatieven op het niveau van de Unie en de lidstaten, zoals de Global Gateway en het </w:t>
            </w:r>
            <w:proofErr w:type="spellStart"/>
            <w:r w:rsidRPr="006A0D23">
              <w:rPr>
                <w:b/>
                <w:i/>
              </w:rPr>
              <w:t>Mattei</w:t>
            </w:r>
            <w:proofErr w:type="spellEnd"/>
            <w:r w:rsidRPr="006A0D23">
              <w:rPr>
                <w:b/>
                <w:i/>
              </w:rPr>
              <w:t>-plan voor Afrika.</w:t>
            </w:r>
          </w:p>
        </w:tc>
      </w:tr>
    </w:tbl>
    <w:p w:rsidR="009E5ECF" w:rsidRPr="006A0D23" w:rsidRDefault="009E5ECF" w:rsidP="009E5ECF">
      <w:pPr>
        <w:pStyle w:val="AmNumberTabs"/>
        <w:keepNext/>
        <w:widowControl/>
      </w:pPr>
      <w:r w:rsidRPr="006A0D23">
        <w:t>Amendement</w:t>
      </w:r>
      <w:r w:rsidRPr="006A0D23">
        <w:tab/>
      </w:r>
      <w:r w:rsidRPr="006A0D23">
        <w:tab/>
        <w:t>8</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(8)</w:t>
            </w:r>
            <w:r w:rsidRPr="006A0D23">
              <w:tab/>
              <w:t xml:space="preserve">Het partnerschap </w:t>
            </w:r>
            <w:r w:rsidRPr="006A0D23">
              <w:rPr>
                <w:b/>
                <w:i/>
              </w:rPr>
              <w:t>zal worden</w:t>
            </w:r>
            <w:r w:rsidRPr="006A0D23">
              <w:t xml:space="preserve"> ondersteund door een financieel pakket van 7,4</w:t>
            </w:r>
            <w:r w:rsidRPr="006A0D23">
              <w:rPr>
                <w:b/>
                <w:i/>
              </w:rPr>
              <w:t xml:space="preserve"> </w:t>
            </w:r>
            <w:r w:rsidRPr="006A0D23">
              <w:t>miljard</w:t>
            </w:r>
            <w:r w:rsidRPr="006A0D23">
              <w:rPr>
                <w:b/>
                <w:i/>
              </w:rPr>
              <w:t xml:space="preserve"> </w:t>
            </w:r>
            <w:r w:rsidRPr="006A0D23">
              <w:t xml:space="preserve">EUR dat bestaat uit steun op korte en langere termijn voor de noodzakelijke </w:t>
            </w:r>
            <w:proofErr w:type="spellStart"/>
            <w:r w:rsidRPr="006A0D23">
              <w:t>macrobudgettaire</w:t>
            </w:r>
            <w:proofErr w:type="spellEnd"/>
            <w:r w:rsidRPr="006A0D23">
              <w:t xml:space="preserve"> en </w:t>
            </w:r>
            <w:proofErr w:type="spellStart"/>
            <w:proofErr w:type="gramStart"/>
            <w:r w:rsidRPr="006A0D23">
              <w:t>sociaal-economische</w:t>
            </w:r>
            <w:proofErr w:type="spellEnd"/>
            <w:proofErr w:type="gramEnd"/>
            <w:r w:rsidRPr="006A0D23">
              <w:t xml:space="preserve"> hervormingsagenda, en uit verhoogde bedragen die beschikbaar zijn om investeringen in Egypte te ondersteunen en gerichte steun voor de uitvoering van de verschillende strategische prioriteiten. Een onderdeel van het steunpakket is het MFB-pakket van de EU van maximaal 5 miljard</w:t>
            </w:r>
            <w:r w:rsidRPr="006A0D23">
              <w:rPr>
                <w:b/>
                <w:i/>
              </w:rPr>
              <w:t xml:space="preserve"> </w:t>
            </w:r>
            <w:r w:rsidRPr="006A0D23">
              <w:t>EUR aan leningen, bestaande uit twee MFB-operaties, één op korte termijn voor maximaal 1 miljard</w:t>
            </w:r>
            <w:r w:rsidRPr="006A0D23">
              <w:rPr>
                <w:b/>
                <w:i/>
              </w:rPr>
              <w:t xml:space="preserve"> </w:t>
            </w:r>
            <w:r w:rsidRPr="006A0D23">
              <w:t>EUR en een reguliere, meer op middellange termijn voor maximaal 4 miljard</w:t>
            </w:r>
            <w:r w:rsidRPr="006A0D23">
              <w:rPr>
                <w:b/>
                <w:i/>
              </w:rPr>
              <w:t xml:space="preserve"> </w:t>
            </w:r>
            <w:r w:rsidRPr="006A0D23">
              <w:t xml:space="preserve">EUR, financieringsinstrumenten, zoals garanties en </w:t>
            </w:r>
            <w:proofErr w:type="spellStart"/>
            <w:r w:rsidRPr="006A0D23">
              <w:t>blendinginstrumenten</w:t>
            </w:r>
            <w:proofErr w:type="spellEnd"/>
            <w:r w:rsidRPr="006A0D23">
              <w:t>, gericht op het mobiliseren van publieke en particuliere investeringen met als doel aanzienlijke nieuwe investeringen te genereren. Dit zal worden aangevuld met programma’s ter ondersteuning van specifieke prioriteiten in het kader van het strategisch en breed partnerschap via individuele projecten en technische bijstand in het kader van het instrument voor nabuurschapsbeleid, ontwikkeling en internationale samenwerking</w:t>
            </w:r>
            <w:r w:rsidRPr="006A0D23">
              <w:rPr>
                <w:vertAlign w:val="superscript"/>
              </w:rPr>
              <w:t>2</w:t>
            </w:r>
            <w:r w:rsidRPr="006A0D23">
              <w:t>.</w:t>
            </w:r>
          </w:p>
        </w:tc>
        <w:tc>
          <w:tcPr>
            <w:tcW w:w="4876" w:type="dxa"/>
            <w:hideMark/>
          </w:tcPr>
          <w:p w:rsidR="009E5ECF" w:rsidRPr="006A0D23" w:rsidRDefault="009E5ECF" w:rsidP="00E75E2E">
            <w:pPr>
              <w:pStyle w:val="Normal6"/>
              <w:widowControl/>
              <w:rPr>
                <w:szCs w:val="24"/>
              </w:rPr>
            </w:pPr>
            <w:r w:rsidRPr="006A0D23">
              <w:t>(8)</w:t>
            </w:r>
            <w:r w:rsidRPr="006A0D23">
              <w:tab/>
              <w:t xml:space="preserve">Het partnerschap </w:t>
            </w:r>
            <w:r w:rsidRPr="006A0D23">
              <w:rPr>
                <w:b/>
                <w:i/>
              </w:rPr>
              <w:t>wordt</w:t>
            </w:r>
            <w:r w:rsidRPr="006A0D23">
              <w:t xml:space="preserve"> ondersteund door een financieel pakket van 7,4</w:t>
            </w:r>
            <w:r w:rsidRPr="006A0D23">
              <w:rPr>
                <w:b/>
                <w:i/>
              </w:rPr>
              <w:t> </w:t>
            </w:r>
            <w:r w:rsidRPr="006A0D23">
              <w:t>miljard</w:t>
            </w:r>
            <w:r w:rsidRPr="006A0D23">
              <w:rPr>
                <w:b/>
                <w:i/>
              </w:rPr>
              <w:t> </w:t>
            </w:r>
            <w:r w:rsidRPr="006A0D23">
              <w:t xml:space="preserve">EUR dat bestaat uit steun op korte en langere termijn voor de noodzakelijke </w:t>
            </w:r>
            <w:proofErr w:type="spellStart"/>
            <w:r w:rsidRPr="006A0D23">
              <w:t>macrobudgettaire</w:t>
            </w:r>
            <w:proofErr w:type="spellEnd"/>
            <w:r w:rsidRPr="006A0D23">
              <w:t xml:space="preserve"> en </w:t>
            </w:r>
            <w:proofErr w:type="spellStart"/>
            <w:proofErr w:type="gramStart"/>
            <w:r w:rsidRPr="006A0D23">
              <w:t>sociaal-economische</w:t>
            </w:r>
            <w:proofErr w:type="spellEnd"/>
            <w:proofErr w:type="gramEnd"/>
            <w:r w:rsidRPr="006A0D23">
              <w:t xml:space="preserve"> hervormingsagenda, en uit verhoogde bedragen die beschikbaar zijn om investeringen in Egypte te ondersteunen en gerichte steun voor de uitvoering van de verschillende strategische prioriteiten</w:t>
            </w:r>
            <w:r w:rsidRPr="006A0D23">
              <w:rPr>
                <w:b/>
                <w:i/>
              </w:rPr>
              <w:t>, met name met betrekking tot irreguliere migratie en hernieuwbare energie</w:t>
            </w:r>
            <w:r w:rsidRPr="006A0D23">
              <w:t>. Een onderdeel van het steunpakket is het MFB-pakket van de EU van maximaal 5 miljard</w:t>
            </w:r>
            <w:r w:rsidRPr="006A0D23">
              <w:rPr>
                <w:b/>
                <w:i/>
              </w:rPr>
              <w:t> </w:t>
            </w:r>
            <w:r w:rsidRPr="006A0D23">
              <w:t>EUR aan</w:t>
            </w:r>
            <w:r w:rsidRPr="006A0D23">
              <w:rPr>
                <w:b/>
                <w:i/>
              </w:rPr>
              <w:t xml:space="preserve"> concessionele</w:t>
            </w:r>
            <w:r w:rsidRPr="006A0D23">
              <w:t xml:space="preserve"> leningen, bestaande uit twee MFB-operaties, één op korte termijn voor maximaal 1 miljard</w:t>
            </w:r>
            <w:r w:rsidRPr="006A0D23">
              <w:rPr>
                <w:b/>
                <w:i/>
              </w:rPr>
              <w:t> </w:t>
            </w:r>
            <w:r w:rsidRPr="006A0D23">
              <w:t>EUR en een reguliere, meer op middellange termijn voor maximaal 4 miljard</w:t>
            </w:r>
            <w:r w:rsidRPr="006A0D23">
              <w:rPr>
                <w:b/>
                <w:i/>
              </w:rPr>
              <w:t> </w:t>
            </w:r>
            <w:r w:rsidRPr="006A0D23">
              <w:t xml:space="preserve">EUR, financieringsinstrumenten, zoals garanties en </w:t>
            </w:r>
            <w:proofErr w:type="spellStart"/>
            <w:r w:rsidRPr="006A0D23">
              <w:t>blendinginstrumenten</w:t>
            </w:r>
            <w:proofErr w:type="spellEnd"/>
            <w:r w:rsidRPr="006A0D23">
              <w:t>, gericht op het mobiliseren van publieke en particuliere investeringen</w:t>
            </w:r>
            <w:r w:rsidRPr="006A0D23">
              <w:rPr>
                <w:b/>
                <w:i/>
              </w:rPr>
              <w:t xml:space="preserve"> die de meeste Egyptenaren ten goede komen</w:t>
            </w:r>
            <w:r w:rsidRPr="006A0D23">
              <w:t xml:space="preserve"> met als doel aanzienlijke nieuwe investeringen te genereren. Dit zal worden aangevuld met programma’s ter ondersteuning van specifieke prioriteiten in het kader van het strategisch en breed partnerschap via individuele projecten en technische bijstand in het kader van het instrument voor nabuurschapsbeleid, ontwikkeling en internationale samenwerking</w:t>
            </w:r>
            <w:r w:rsidRPr="006A0D23">
              <w:rPr>
                <w:vertAlign w:val="superscript"/>
              </w:rPr>
              <w:t>2</w:t>
            </w:r>
            <w:r w:rsidRPr="006A0D23">
              <w: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__________________</w:t>
            </w:r>
          </w:p>
        </w:tc>
        <w:tc>
          <w:tcPr>
            <w:tcW w:w="4876" w:type="dxa"/>
            <w:hideMark/>
          </w:tcPr>
          <w:p w:rsidR="009E5ECF" w:rsidRPr="006A0D23" w:rsidRDefault="009E5ECF" w:rsidP="00E75E2E">
            <w:pPr>
              <w:pStyle w:val="Normal6"/>
              <w:widowControl/>
              <w:rPr>
                <w:szCs w:val="24"/>
              </w:rPr>
            </w:pPr>
            <w:r w:rsidRPr="006A0D23">
              <w:t>__________________</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rPr>
                <w:vertAlign w:val="superscript"/>
              </w:rPr>
              <w:t>2</w:t>
            </w:r>
            <w:r w:rsidRPr="006A0D23">
              <w:t xml:space="preserve"> Vastgesteld bij Verordening (EU) 2021/947 van het Europees Parlement en de Raad van 9 juni 2021 tot vaststelling van het instrument voor nabuurschapsbeleid, ontwikkeling en internationale samenwerking — Europa in de wereld, tot wijziging en intrekking van Besluit nr. 466/2014/EU en tot intrekking van Verordening (EU) 2017/1601 en Verordening (EG, Euratom) nr. 480/2009 van de Raad (PB L 209 van 14.6.2021, blz. 1).</w:t>
            </w:r>
          </w:p>
        </w:tc>
        <w:tc>
          <w:tcPr>
            <w:tcW w:w="4876" w:type="dxa"/>
            <w:hideMark/>
          </w:tcPr>
          <w:p w:rsidR="009E5ECF" w:rsidRPr="006A0D23" w:rsidRDefault="009E5ECF" w:rsidP="00E75E2E">
            <w:pPr>
              <w:pStyle w:val="Normal6"/>
              <w:widowControl/>
              <w:rPr>
                <w:szCs w:val="24"/>
              </w:rPr>
            </w:pPr>
            <w:r w:rsidRPr="006A0D23">
              <w:rPr>
                <w:vertAlign w:val="superscript"/>
              </w:rPr>
              <w:t>2</w:t>
            </w:r>
            <w:r w:rsidRPr="006A0D23">
              <w:t xml:space="preserve"> Vastgesteld bij Verordening (EU) 2021/947 van het Europees Parlement en de Raad van 9 juni 2021 tot vaststelling van het instrument voor nabuurschapsbeleid, ontwikkeling en internationale samenwerking — Europa in de wereld, tot wijziging en intrekking van Besluit nr. 466/2014/EU en tot intrekking van Verordening (EU) 2017/1601 en Verordening (EG, Euratom) nr. 480/2009 van de Raad (PB L 209 van 14.6.2021, blz. 1).</w:t>
            </w:r>
          </w:p>
        </w:tc>
      </w:tr>
    </w:tbl>
    <w:p w:rsidR="009E5ECF" w:rsidRPr="006A0D23" w:rsidRDefault="009E5ECF" w:rsidP="009E5ECF">
      <w:pPr>
        <w:pStyle w:val="AmNumberTabs"/>
        <w:widowControl/>
      </w:pPr>
      <w:r w:rsidRPr="006A0D23">
        <w:t>Amendement</w:t>
      </w:r>
      <w:r w:rsidRPr="006A0D23">
        <w:tab/>
      </w:r>
      <w:r w:rsidRPr="006A0D23">
        <w:tab/>
        <w:t>9</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(9)</w:t>
            </w:r>
            <w:r w:rsidRPr="006A0D23">
              <w:tab/>
              <w:t xml:space="preserve">De macro-economische begrotingssituatie heeft Egypte de afgelopen maanden voor aanzienlijke uitdagingen gesteld en is aanzienlijk verslechterd, aangezien de externe druk is toegenomen en de overheidsschuld verder is gestegen, met aanhoudende aanzienlijke neerwaartse risico’s voor de economische vooruitzichten. De gevolgen van de Russische oorlog tegen Oekraïne en de </w:t>
            </w:r>
            <w:r w:rsidRPr="006A0D23">
              <w:rPr>
                <w:b/>
                <w:i/>
              </w:rPr>
              <w:t>terroristische aanslagen van Hamas</w:t>
            </w:r>
            <w:r w:rsidRPr="006A0D23">
              <w:t xml:space="preserve"> in </w:t>
            </w:r>
            <w:r w:rsidRPr="006A0D23">
              <w:rPr>
                <w:b/>
                <w:i/>
              </w:rPr>
              <w:t>Israël</w:t>
            </w:r>
            <w:r w:rsidRPr="006A0D23">
              <w:t xml:space="preserve"> hebben geleid tot langdurige kapitaaluitstroom en lagere ontvangsten van buitenlandse valuta, met name door een sterke daling van inkomsten uit het toerisme</w:t>
            </w:r>
            <w:r w:rsidRPr="006A0D23">
              <w:rPr>
                <w:b/>
                <w:i/>
              </w:rPr>
              <w:t xml:space="preserve"> en</w:t>
            </w:r>
            <w:r w:rsidRPr="006A0D23">
              <w:t xml:space="preserve"> de opbrengsten van het Suezkanaal. Dit is met name problematisch in het licht van de moeilijke begrotingssituatie in Egypte, die wordt gekenmerkt door constante begrotingstekorten en hoge en stijgende schuldquotes.</w:t>
            </w:r>
          </w:p>
        </w:tc>
        <w:tc>
          <w:tcPr>
            <w:tcW w:w="4876" w:type="dxa"/>
            <w:hideMark/>
          </w:tcPr>
          <w:p w:rsidR="009E5ECF" w:rsidRPr="006A0D23" w:rsidRDefault="009E5ECF" w:rsidP="00E75E2E">
            <w:pPr>
              <w:pStyle w:val="Normal6"/>
              <w:widowControl/>
              <w:rPr>
                <w:szCs w:val="24"/>
              </w:rPr>
            </w:pPr>
            <w:r w:rsidRPr="006A0D23">
              <w:t>(9)</w:t>
            </w:r>
            <w:r w:rsidRPr="006A0D23">
              <w:tab/>
              <w:t xml:space="preserve">De macro-economische begrotingssituatie heeft Egypte de afgelopen maanden voor aanzienlijke uitdagingen gesteld en is aanzienlijk verslechterd, aangezien de externe druk is toegenomen en de overheidsschuld verder is gestegen, met aanhoudende aanzienlijke neerwaartse risico’s voor de economische vooruitzichten. De gevolgen van de Russische oorlog tegen Oekraïne en de </w:t>
            </w:r>
            <w:r w:rsidRPr="006A0D23">
              <w:rPr>
                <w:b/>
                <w:i/>
              </w:rPr>
              <w:t>geopolitieke spanningen en conflicten</w:t>
            </w:r>
            <w:r w:rsidRPr="006A0D23">
              <w:t xml:space="preserve"> in </w:t>
            </w:r>
            <w:r w:rsidRPr="006A0D23">
              <w:rPr>
                <w:b/>
                <w:i/>
              </w:rPr>
              <w:t>het Midden-Oosten</w:t>
            </w:r>
            <w:r w:rsidRPr="006A0D23">
              <w:t xml:space="preserve"> hebben geleid tot langdurige kapitaaluitstroom en lagere ontvangsten van buitenlandse valuta, met name door een sterke daling van inkomsten uit het toerisme</w:t>
            </w:r>
            <w:r w:rsidRPr="006A0D23">
              <w:rPr>
                <w:b/>
                <w:i/>
              </w:rPr>
              <w:t>,</w:t>
            </w:r>
            <w:r w:rsidRPr="006A0D23">
              <w:t xml:space="preserve"> de opbrengsten van het Suezkanaal</w:t>
            </w:r>
            <w:r w:rsidRPr="006A0D23">
              <w:rPr>
                <w:b/>
                <w:i/>
              </w:rPr>
              <w:t xml:space="preserve"> en de gasproductie en het gedaalde vertrouwen onder buitenlandse investeerders</w:t>
            </w:r>
            <w:r w:rsidRPr="006A0D23">
              <w:t xml:space="preserve">. Dit is met name problematisch in het licht van de moeilijke begrotingssituatie in Egypte, die wordt gekenmerkt door constante begrotingstekorten en hoge en stijgende schuldquotes. </w:t>
            </w:r>
            <w:r w:rsidRPr="006A0D23">
              <w:rPr>
                <w:b/>
                <w:i/>
              </w:rPr>
              <w:t>Ondanks deze moeilijke externe context is Egypte er in 2024 in geslaagd hervormingen door te voeren, zoals de eenmaking van de wisselkoersen en een strakker monetair beleid, om het behoud van de macro-economische stabiliteit te ondersteunen.</w:t>
            </w:r>
          </w:p>
        </w:tc>
      </w:tr>
    </w:tbl>
    <w:p w:rsidR="009E5ECF" w:rsidRPr="006A0D23" w:rsidRDefault="009E5ECF" w:rsidP="009E5ECF">
      <w:pPr>
        <w:pStyle w:val="AmNumberTabs"/>
        <w:keepNext/>
        <w:widowControl/>
      </w:pPr>
      <w:r w:rsidRPr="006A0D23">
        <w:t>Amendement</w:t>
      </w:r>
      <w:r w:rsidRPr="006A0D23">
        <w:tab/>
      </w:r>
      <w:r w:rsidRPr="006A0D23">
        <w:tab/>
        <w:t>10</w:t>
      </w:r>
    </w:p>
    <w:p w:rsidR="009E5ECF" w:rsidRPr="006A0D23" w:rsidRDefault="009E5ECF" w:rsidP="009E5ECF">
      <w:pPr>
        <w:pStyle w:val="NormalBold12b"/>
        <w:widowControl/>
      </w:pPr>
      <w:r w:rsidRPr="006A0D23">
        <w:t>Voorstel voor een besluit</w:t>
      </w:r>
    </w:p>
    <w:p w:rsidR="009E5ECF" w:rsidRPr="006A0D23" w:rsidRDefault="009E5ECF" w:rsidP="009E5ECF">
      <w:pPr>
        <w:pStyle w:val="NormalBold"/>
        <w:widowControl/>
      </w:pPr>
      <w:r w:rsidRPr="006A0D23">
        <w:t>Overweging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trHeight w:hRule="exact" w:val="240"/>
          <w:jc w:val="center"/>
        </w:trPr>
        <w:tc>
          <w:tcPr>
            <w:tcW w:w="9752" w:type="dxa"/>
            <w:gridSpan w:val="2"/>
            <w:tcBorders>
              <w:top w:val="nil"/>
              <w:left w:val="nil"/>
              <w:bottom w:val="nil"/>
              <w:right w:val="nil"/>
            </w:tcBorders>
          </w:tcPr>
          <w:p w:rsidR="009E5ECF" w:rsidRPr="006A0D23" w:rsidRDefault="009E5ECF" w:rsidP="00E75E2E">
            <w:pPr>
              <w:widowControl/>
            </w:pPr>
          </w:p>
        </w:tc>
      </w:tr>
      <w:tr w:rsidR="009E5ECF" w:rsidRPr="006A0D23" w:rsidTr="00E75E2E">
        <w:trPr>
          <w:trHeight w:val="240"/>
          <w:jc w:val="center"/>
        </w:trPr>
        <w:tc>
          <w:tcPr>
            <w:tcW w:w="4876" w:type="dxa"/>
            <w:tcBorders>
              <w:top w:val="nil"/>
              <w:left w:val="nil"/>
              <w:bottom w:val="nil"/>
              <w:right w:val="nil"/>
            </w:tcBorders>
          </w:tcPr>
          <w:p w:rsidR="009E5ECF" w:rsidRPr="006A0D23" w:rsidRDefault="009E5ECF" w:rsidP="00E75E2E">
            <w:pPr>
              <w:pStyle w:val="AmColumnHeading"/>
              <w:widowControl/>
            </w:pPr>
            <w:r w:rsidRPr="006A0D23">
              <w:t>Door de Commissie voorgestelde tekst</w:t>
            </w:r>
          </w:p>
        </w:tc>
        <w:tc>
          <w:tcPr>
            <w:tcW w:w="4876" w:type="dxa"/>
            <w:tcBorders>
              <w:top w:val="nil"/>
              <w:left w:val="nil"/>
              <w:bottom w:val="nil"/>
              <w:right w:val="nil"/>
            </w:tcBorders>
          </w:tcPr>
          <w:p w:rsidR="009E5ECF" w:rsidRPr="006A0D23" w:rsidRDefault="009E5ECF" w:rsidP="00E75E2E">
            <w:pPr>
              <w:pStyle w:val="AmColumnHeading"/>
              <w:widowControl/>
            </w:pPr>
            <w:r w:rsidRPr="006A0D23">
              <w:t>Amendement</w:t>
            </w:r>
          </w:p>
        </w:tc>
      </w:tr>
      <w:tr w:rsidR="009E5ECF" w:rsidRPr="006A0D23" w:rsidTr="00E75E2E">
        <w:trPr>
          <w:jc w:val="center"/>
        </w:trPr>
        <w:tc>
          <w:tcPr>
            <w:tcW w:w="4876" w:type="dxa"/>
            <w:tcBorders>
              <w:top w:val="nil"/>
              <w:left w:val="nil"/>
              <w:bottom w:val="nil"/>
              <w:right w:val="nil"/>
            </w:tcBorders>
          </w:tcPr>
          <w:p w:rsidR="009E5ECF" w:rsidRPr="006A0D23" w:rsidRDefault="009E5ECF" w:rsidP="00E75E2E">
            <w:pPr>
              <w:pStyle w:val="Normal6a"/>
              <w:widowControl/>
            </w:pPr>
            <w:r w:rsidRPr="006A0D23">
              <w:t>(12)</w:t>
            </w:r>
            <w:r w:rsidRPr="006A0D23">
              <w:tab/>
              <w:t xml:space="preserve">Egypte heeft begin 2024 opnieuw betrekkingen aangeknoopt met het IMF en bereikte op 6 maart 2024 een overeenkomst op technisch niveau over een vernieuwd programma van de uitgebreide financieringsfaciliteit, dat werd opgeschaald tot 8 miljard USD. </w:t>
            </w:r>
            <w:r w:rsidRPr="006A0D23">
              <w:rPr>
                <w:b/>
                <w:i/>
              </w:rPr>
              <w:t>Het nieuwe programma zal naar verwachting in maart 2024 door de raad</w:t>
            </w:r>
            <w:r w:rsidRPr="006A0D23">
              <w:t xml:space="preserve"> van </w:t>
            </w:r>
            <w:r w:rsidRPr="006A0D23">
              <w:rPr>
                <w:b/>
                <w:i/>
              </w:rPr>
              <w:t>bestuur van het IMF worden goedgekeurd en heeft tot doel</w:t>
            </w:r>
            <w:r w:rsidRPr="006A0D23">
              <w:t xml:space="preserve"> 1) geloofwaardige wisselkoersflexibiliteit, 2) een duurzame verstrakking van het monetaire beleid, 3) begrotingsconsolidatie om de houdbaarheid van de schuld te waarborgen, 4) een nieuw kader om de infrastructuuruitgaven te beperken, 5) toereikende sociale uitgaven </w:t>
            </w:r>
            <w:r w:rsidRPr="006A0D23">
              <w:rPr>
                <w:b/>
                <w:i/>
              </w:rPr>
              <w:t>ter bescherming</w:t>
            </w:r>
            <w:r w:rsidRPr="006A0D23">
              <w:t xml:space="preserve"> van </w:t>
            </w:r>
            <w:r w:rsidRPr="006A0D23">
              <w:rPr>
                <w:b/>
                <w:i/>
              </w:rPr>
              <w:t>kwetsbare groepen</w:t>
            </w:r>
            <w:r w:rsidRPr="006A0D23">
              <w:t>, en 6) uitvoering van het staatseigendomsbeleid en hervormingen om een gelijk speelveld tot stand te brengen. Samen met de ondertekening van de overeenkomst op technisch niveau heeft Egypte ook een flexibilisering van de wisselkoers ingevoerd en de belangrijkste beleidskoers van de centrale bank verhoogd met een aanzienlijke 600 basispunten, in overeenstemming met de prioriteiten van het IMF-programma.</w:t>
            </w:r>
          </w:p>
        </w:tc>
        <w:tc>
          <w:tcPr>
            <w:tcW w:w="4876" w:type="dxa"/>
            <w:tcBorders>
              <w:top w:val="nil"/>
              <w:left w:val="nil"/>
              <w:bottom w:val="nil"/>
              <w:right w:val="nil"/>
            </w:tcBorders>
          </w:tcPr>
          <w:p w:rsidR="009E5ECF" w:rsidRPr="006A0D23" w:rsidRDefault="009E5ECF" w:rsidP="00E75E2E">
            <w:pPr>
              <w:pStyle w:val="Normal6a"/>
              <w:widowControl/>
            </w:pPr>
            <w:r w:rsidRPr="006A0D23">
              <w:t>(12)</w:t>
            </w:r>
            <w:r w:rsidRPr="006A0D23">
              <w:tab/>
              <w:t xml:space="preserve">Egypte heeft begin 2024 opnieuw betrekkingen aangeknoopt met het IMF en bereikte op 6 maart 2024 een overeenkomst op technisch niveau over een vernieuwd programma van de uitgebreide financieringsfaciliteit, dat werd opgeschaald tot 8 miljard USD. </w:t>
            </w:r>
            <w:r w:rsidRPr="006A0D23">
              <w:rPr>
                <w:b/>
                <w:i/>
              </w:rPr>
              <w:t>De onderhandelingen op deskundigenniveau over de vierde herziening van het economisch hervormingsprogramma van Egypte zijn in december 2024 afgerond.</w:t>
            </w:r>
            <w:r w:rsidRPr="006A0D23">
              <w:t xml:space="preserve"> </w:t>
            </w:r>
            <w:r w:rsidRPr="006A0D23">
              <w:rPr>
                <w:b/>
                <w:i/>
              </w:rPr>
              <w:t>Het nieuwe programma is gericht op</w:t>
            </w:r>
            <w:r w:rsidRPr="006A0D23">
              <w:t xml:space="preserve"> 1) geloofwaardige wisselkoersflexibiliteit, 2) een duurzame verstrakking van het monetaire beleid, 3) begrotingsconsolidatie om de houdbaarheid van de schuld te waarborgen, 4) een nieuw kader om de infrastructuuruitgaven te beperken, 5) toereikende sociale uitgaven </w:t>
            </w:r>
            <w:r w:rsidRPr="006A0D23">
              <w:rPr>
                <w:b/>
                <w:i/>
              </w:rPr>
              <w:t>om kwetsbare groepen te beschermen tegen de stijgende kosten</w:t>
            </w:r>
            <w:r w:rsidRPr="006A0D23">
              <w:t xml:space="preserve"> van </w:t>
            </w:r>
            <w:r w:rsidRPr="006A0D23">
              <w:rPr>
                <w:b/>
                <w:i/>
              </w:rPr>
              <w:t>levensonderhoud en energieprijzen</w:t>
            </w:r>
            <w:r w:rsidRPr="006A0D23">
              <w:t>, en 6) uitvoering van het staatseigendomsbeleid en hervormingen om een gelijk speelveld tot stand te brengen</w:t>
            </w:r>
            <w:r w:rsidRPr="006A0D23">
              <w:rPr>
                <w:b/>
                <w:i/>
              </w:rPr>
              <w:t xml:space="preserve"> door de ontwikkeling van de particuliere sector in de economie te bevorderen</w:t>
            </w:r>
            <w:r w:rsidRPr="006A0D23">
              <w:t>. Samen met de ondertekening van de overeenkomst op technisch niveau heeft Egypte ook een flexibilisering van de wisselkoers ingevoerd en de belangrijkste beleidskoers van de centrale bank verhoogd met een aanzienlijke 600 basispunten, in overeenstemming met de prioriteiten van het IMF-programma.</w:t>
            </w:r>
          </w:p>
        </w:tc>
      </w:tr>
    </w:tbl>
    <w:p w:rsidR="009E5ECF" w:rsidRPr="006A0D23" w:rsidRDefault="009E5ECF" w:rsidP="009E5ECF">
      <w:pPr>
        <w:pStyle w:val="AmNumberTabs"/>
        <w:keepNext/>
        <w:widowControl/>
      </w:pPr>
      <w:r w:rsidRPr="006A0D23">
        <w:t>Amendement</w:t>
      </w:r>
      <w:r w:rsidRPr="006A0D23">
        <w:tab/>
      </w:r>
      <w:r w:rsidRPr="006A0D23">
        <w:tab/>
        <w:t>11</w:t>
      </w:r>
    </w:p>
    <w:p w:rsidR="009E5ECF" w:rsidRPr="006A0D23" w:rsidRDefault="009E5ECF" w:rsidP="009E5ECF">
      <w:pPr>
        <w:pStyle w:val="NormalBold12b"/>
        <w:keepNext/>
        <w:widowControl/>
      </w:pPr>
      <w:r w:rsidRPr="006A0D23">
        <w:t>Voorstel voor een besluit</w:t>
      </w:r>
    </w:p>
    <w:p w:rsidR="009E5ECF" w:rsidRPr="006A0D23" w:rsidRDefault="009E5ECF" w:rsidP="009E5ECF">
      <w:pPr>
        <w:pStyle w:val="NormalBold"/>
        <w:keepNext/>
        <w:widowControl/>
      </w:pPr>
      <w:r w:rsidRPr="006A0D23">
        <w:t>Overweging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trHeight w:hRule="exact" w:val="240"/>
          <w:jc w:val="center"/>
        </w:trPr>
        <w:tc>
          <w:tcPr>
            <w:tcW w:w="9752" w:type="dxa"/>
            <w:gridSpan w:val="2"/>
            <w:tcBorders>
              <w:top w:val="nil"/>
              <w:left w:val="nil"/>
              <w:bottom w:val="nil"/>
              <w:right w:val="nil"/>
            </w:tcBorders>
          </w:tcPr>
          <w:p w:rsidR="009E5ECF" w:rsidRPr="006A0D23" w:rsidRDefault="009E5ECF" w:rsidP="00E75E2E">
            <w:pPr>
              <w:keepNext/>
              <w:widowControl/>
            </w:pPr>
          </w:p>
        </w:tc>
      </w:tr>
      <w:tr w:rsidR="009E5ECF" w:rsidRPr="006A0D23" w:rsidTr="00E75E2E">
        <w:trPr>
          <w:trHeight w:val="240"/>
          <w:jc w:val="center"/>
        </w:trPr>
        <w:tc>
          <w:tcPr>
            <w:tcW w:w="4876" w:type="dxa"/>
            <w:tcBorders>
              <w:top w:val="nil"/>
              <w:left w:val="nil"/>
              <w:bottom w:val="nil"/>
              <w:right w:val="nil"/>
            </w:tcBorders>
          </w:tcPr>
          <w:p w:rsidR="009E5ECF" w:rsidRPr="006A0D23" w:rsidRDefault="009E5ECF" w:rsidP="00E75E2E">
            <w:pPr>
              <w:pStyle w:val="AmColumnHeading"/>
              <w:widowControl/>
            </w:pPr>
            <w:r w:rsidRPr="006A0D23">
              <w:t>Door de Commissie voorgestelde tekst</w:t>
            </w:r>
          </w:p>
        </w:tc>
        <w:tc>
          <w:tcPr>
            <w:tcW w:w="4876" w:type="dxa"/>
            <w:tcBorders>
              <w:top w:val="nil"/>
              <w:left w:val="nil"/>
              <w:bottom w:val="nil"/>
              <w:right w:val="nil"/>
            </w:tcBorders>
          </w:tcPr>
          <w:p w:rsidR="009E5ECF" w:rsidRPr="006A0D23" w:rsidRDefault="009E5ECF" w:rsidP="00E75E2E">
            <w:pPr>
              <w:pStyle w:val="AmColumnHeading"/>
              <w:widowControl/>
            </w:pPr>
            <w:r w:rsidRPr="006A0D23">
              <w:t>Amendement</w:t>
            </w:r>
          </w:p>
        </w:tc>
      </w:tr>
      <w:tr w:rsidR="009E5ECF" w:rsidRPr="006A0D23" w:rsidTr="00E75E2E">
        <w:trPr>
          <w:jc w:val="center"/>
        </w:trPr>
        <w:tc>
          <w:tcPr>
            <w:tcW w:w="4876" w:type="dxa"/>
            <w:tcBorders>
              <w:top w:val="nil"/>
              <w:left w:val="nil"/>
              <w:bottom w:val="nil"/>
              <w:right w:val="nil"/>
            </w:tcBorders>
          </w:tcPr>
          <w:p w:rsidR="009E5ECF" w:rsidRPr="006A0D23" w:rsidRDefault="009E5ECF" w:rsidP="00E75E2E">
            <w:pPr>
              <w:pStyle w:val="Normal6a"/>
              <w:widowControl/>
            </w:pPr>
            <w:r w:rsidRPr="006A0D23">
              <w:t>(16)</w:t>
            </w:r>
            <w:r w:rsidRPr="006A0D23">
              <w:tab/>
              <w:t>Aangezien er nog steeds sprake is van een aanzienlijk resterend extern financieringstekort op de betalingsbalans van Egypte dat de door het IMF en andere multilaterale instellingen verstrekte middelen te boven gaat, wordt de door de EU aan Egypte toe te kennen macrofinanciële bijstand, onder de huidige uitzonderlijke omstandigheden, aangemerkt als een passende reactie op het verzoek van Egypte om in samenhang met het IMF-programma de economische stabilisatie te ondersteunen. Het pakket macrofinanciële bijstand van de EU, met inbegrip van macrofinanciële bijstand van maximaal 4 miljard EUR in het kader van dit voorstel, zou de economische stabilisatie en de structurele hervormingsagenda van Egypte ondersteunen en een aanvulling vormen op de middelen die in het kader van de financiële regeling van het IMF beschikbaar worden gesteld.</w:t>
            </w:r>
          </w:p>
        </w:tc>
        <w:tc>
          <w:tcPr>
            <w:tcW w:w="4876" w:type="dxa"/>
            <w:tcBorders>
              <w:top w:val="nil"/>
              <w:left w:val="nil"/>
              <w:bottom w:val="nil"/>
              <w:right w:val="nil"/>
            </w:tcBorders>
          </w:tcPr>
          <w:p w:rsidR="009E5ECF" w:rsidRPr="006A0D23" w:rsidRDefault="009E5ECF" w:rsidP="00E75E2E">
            <w:pPr>
              <w:pStyle w:val="Normal6a"/>
              <w:widowControl/>
            </w:pPr>
            <w:r w:rsidRPr="006A0D23">
              <w:t>(16)</w:t>
            </w:r>
            <w:r w:rsidRPr="006A0D23">
              <w:tab/>
              <w:t xml:space="preserve">Aangezien er nog steeds sprake is van een aanzienlijk resterend extern financieringstekort op de betalingsbalans van Egypte dat de door het IMF en andere multilaterale instellingen </w:t>
            </w:r>
            <w:r w:rsidRPr="006A0D23">
              <w:rPr>
                <w:b/>
                <w:i/>
              </w:rPr>
              <w:t xml:space="preserve">en regionale partners </w:t>
            </w:r>
            <w:r w:rsidRPr="006A0D23">
              <w:t>verstrekte middelen te boven gaat, wordt de door de EU aan Egypte toe te kennen macrofinanciële bijstand, onder de huidige uitzonderlijke omstandigheden, aangemerkt als een passende reactie op het verzoek van Egypte om in samenhang met het IMF-programma de economische stabilisatie te ondersteunen. Het pakket macrofinanciële bijstand van de EU, met inbegrip van macrofinanciële bijstand van maximaal 4 miljard EUR in het kader van dit voorstel, zou de economische stabilisatie en de structurele hervormingsagenda van Egypte ondersteunen en een aanvulling vormen op de middelen die in het kader van de financiële regeling van het IMF beschikbaar worden gesteld.</w:t>
            </w:r>
          </w:p>
        </w:tc>
      </w:tr>
    </w:tbl>
    <w:p w:rsidR="009E5ECF" w:rsidRPr="006A0D23" w:rsidRDefault="009E5ECF" w:rsidP="009E5ECF">
      <w:pPr>
        <w:pStyle w:val="AmNumberTabs"/>
        <w:widowControl/>
      </w:pPr>
      <w:r w:rsidRPr="006A0D23">
        <w:t>Amendement</w:t>
      </w:r>
      <w:r w:rsidRPr="006A0D23">
        <w:tab/>
      </w:r>
      <w:r w:rsidRPr="006A0D23">
        <w:tab/>
        <w:t>12</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(19)</w:t>
            </w:r>
            <w:r w:rsidRPr="006A0D23">
              <w:tab/>
              <w:t>De Commissie moet ervoor zorgen dat de macrofinanciële bijstand van de EU juridisch en materieel verenigbaar is met de hoofdbeginselen, -doelstellingen en -maatregelen die zijn vastgesteld op het gebied van de verschillende onderdelen van het externe optreden en andere relevante beleidsdomeinen van de EU.</w:t>
            </w:r>
          </w:p>
        </w:tc>
        <w:tc>
          <w:tcPr>
            <w:tcW w:w="4876" w:type="dxa"/>
            <w:hideMark/>
          </w:tcPr>
          <w:p w:rsidR="009E5ECF" w:rsidRPr="006A0D23" w:rsidRDefault="009E5ECF" w:rsidP="00E75E2E">
            <w:pPr>
              <w:pStyle w:val="Normal6"/>
              <w:widowControl/>
              <w:rPr>
                <w:szCs w:val="24"/>
              </w:rPr>
            </w:pPr>
            <w:r w:rsidRPr="006A0D23">
              <w:t>(19)</w:t>
            </w:r>
            <w:r w:rsidRPr="006A0D23">
              <w:tab/>
              <w:t>De Commissie moet ervoor zorgen dat de macrofinanciële bijstand van de EU juridisch en materieel verenigbaar is met de hoofdbeginselen, -doelstellingen en -maatregelen die zijn vastgesteld op het gebied van de verschillende onderdelen van het externe optreden en andere relevante beleidsdomeinen van de EU</w:t>
            </w:r>
            <w:r w:rsidRPr="006A0D23">
              <w:rPr>
                <w:b/>
                <w:i/>
              </w:rPr>
              <w:t>, ook wanneer die verband houden met de democratie, de mensenrechten en de rechtsstaat, in overeenstemming met artikel 2 van de associatieovereenkomst tussen de EU en Egypte</w:t>
            </w:r>
            <w:r w:rsidRPr="006A0D23">
              <w:t>.</w:t>
            </w:r>
          </w:p>
        </w:tc>
      </w:tr>
    </w:tbl>
    <w:p w:rsidR="009E5ECF" w:rsidRPr="006A0D23" w:rsidRDefault="009E5ECF" w:rsidP="009E5ECF">
      <w:pPr>
        <w:pStyle w:val="AmNumberTabs"/>
        <w:widowControl/>
      </w:pPr>
      <w:r w:rsidRPr="006A0D23">
        <w:t>Amendement</w:t>
      </w:r>
      <w:r w:rsidRPr="006A0D23">
        <w:tab/>
      </w:r>
      <w:r w:rsidRPr="006A0D23">
        <w:tab/>
        <w:t>13</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(22)</w:t>
            </w:r>
            <w:r w:rsidRPr="006A0D23">
              <w:tab/>
              <w:t xml:space="preserve">Een basisvoorwaarde voor toekenning van de macrofinanciële bijstand van de Unie aan Egypte moet zijn dat het land concrete en </w:t>
            </w:r>
            <w:r w:rsidRPr="006A0D23">
              <w:rPr>
                <w:b/>
                <w:i/>
              </w:rPr>
              <w:t>geloofwaardige</w:t>
            </w:r>
            <w:r w:rsidRPr="006A0D23">
              <w:t xml:space="preserve"> stappen blijft zetten in de richting van het </w:t>
            </w:r>
            <w:r w:rsidRPr="006A0D23">
              <w:rPr>
                <w:b/>
                <w:i/>
              </w:rPr>
              <w:t>naleven</w:t>
            </w:r>
            <w:r w:rsidRPr="006A0D23">
              <w:t xml:space="preserve"> van doeltreffende democratische mechanismen – waaronder een parlementair meerpartijenstelsel – en de rechtsstaat</w:t>
            </w:r>
            <w:r w:rsidRPr="006A0D23">
              <w:rPr>
                <w:b/>
                <w:i/>
              </w:rPr>
              <w:t xml:space="preserve"> eerbiedigt</w:t>
            </w:r>
            <w:r w:rsidRPr="006A0D23">
              <w:t xml:space="preserve">, en </w:t>
            </w:r>
            <w:r w:rsidRPr="006A0D23">
              <w:rPr>
                <w:b/>
                <w:i/>
              </w:rPr>
              <w:t>dat het</w:t>
            </w:r>
            <w:r w:rsidRPr="006A0D23">
              <w:t xml:space="preserve"> de eerbiediging van de mensenrechten</w:t>
            </w:r>
            <w:r w:rsidRPr="006A0D23">
              <w:rPr>
                <w:b/>
                <w:i/>
              </w:rPr>
              <w:t xml:space="preserve"> garandeert</w:t>
            </w:r>
            <w:r w:rsidRPr="006A0D23">
              <w:t>. Daarnaast moeten de specifieke doelstellingen van de macrofinanciële bijstand van de Unie de doelmatigheid, transparantie en verantwoording van de beheerssystemen voor de overheidsfinanciën en het bestuur en het toezicht in de financiële sector in Egypte versterken en bijdragen aan structurele hervormingen die gericht zijn op de bevordering van duurzame en inclusieve groei, fatsoenlijk werk en begrotingsconsolidatie. De diensten van de Commissie en de Europese Dienst voor extern optreden moeten er regelmatig op toezien dat aan de basisvoorwaarde is voldaan en de specifieke doelstellingen worden behaald.</w:t>
            </w:r>
          </w:p>
        </w:tc>
        <w:tc>
          <w:tcPr>
            <w:tcW w:w="4876" w:type="dxa"/>
            <w:hideMark/>
          </w:tcPr>
          <w:p w:rsidR="009E5ECF" w:rsidRPr="006A0D23" w:rsidRDefault="009E5ECF" w:rsidP="00E75E2E">
            <w:pPr>
              <w:pStyle w:val="Normal6"/>
              <w:widowControl/>
              <w:rPr>
                <w:szCs w:val="24"/>
              </w:rPr>
            </w:pPr>
            <w:r w:rsidRPr="006A0D23">
              <w:t>(22)</w:t>
            </w:r>
            <w:r w:rsidRPr="006A0D23">
              <w:tab/>
            </w:r>
            <w:r w:rsidRPr="006A0D23">
              <w:rPr>
                <w:b/>
                <w:i/>
              </w:rPr>
              <w:t xml:space="preserve">Macrofinanciële bijstand moet een economisch instrument blijven. </w:t>
            </w:r>
            <w:r w:rsidRPr="006A0D23">
              <w:t xml:space="preserve">Een basisvoorwaarde voor toekenning van de macrofinanciële bijstand van de Unie aan Egypte moet </w:t>
            </w:r>
            <w:r w:rsidRPr="006A0D23">
              <w:rPr>
                <w:b/>
                <w:i/>
              </w:rPr>
              <w:t xml:space="preserve">echter </w:t>
            </w:r>
            <w:r w:rsidRPr="006A0D23">
              <w:t>zijn dat het land concrete</w:t>
            </w:r>
            <w:r w:rsidRPr="006A0D23">
              <w:rPr>
                <w:b/>
                <w:i/>
              </w:rPr>
              <w:t>, geloofwaardige</w:t>
            </w:r>
            <w:r w:rsidRPr="006A0D23">
              <w:t xml:space="preserve"> en </w:t>
            </w:r>
            <w:r w:rsidRPr="006A0D23">
              <w:rPr>
                <w:b/>
                <w:i/>
              </w:rPr>
              <w:t>tastbare</w:t>
            </w:r>
            <w:r w:rsidRPr="006A0D23">
              <w:t xml:space="preserve"> stappen blijft zetten in de richting van het </w:t>
            </w:r>
            <w:r w:rsidRPr="006A0D23">
              <w:rPr>
                <w:b/>
                <w:i/>
              </w:rPr>
              <w:t>eerbiedigen en versterken</w:t>
            </w:r>
            <w:r w:rsidRPr="006A0D23">
              <w:t xml:space="preserve"> van doeltreffende democratische mechanismen – waaronder een parlementair meerpartijenstelsel – en de rechtsstaat, en </w:t>
            </w:r>
            <w:r w:rsidRPr="006A0D23">
              <w:rPr>
                <w:b/>
                <w:i/>
              </w:rPr>
              <w:t>het garanderen van</w:t>
            </w:r>
            <w:r w:rsidRPr="006A0D23">
              <w:t xml:space="preserve"> de eerbiediging van de mensenrechten. Daarnaast moeten de specifieke doelstellingen van de macrofinanciële bijstand van de Unie de doelmatigheid, transparantie en verantwoording van de beheerssystemen voor de overheidsfinanciën en het bestuur en het toezicht in de financiële sector in Egypte versterken en bijdragen aan structurele hervormingen die gericht zijn op de bevordering van duurzame en inclusieve groei, fatsoenlijk werk en begrotingsconsolidatie. De diensten van de Commissie en de Europese Dienst voor extern optreden moeten er regelmatig op toezien dat aan de basisvoorwaarde is voldaan en de specifieke doelstellingen worden behaald.</w:t>
            </w:r>
          </w:p>
        </w:tc>
      </w:tr>
    </w:tbl>
    <w:p w:rsidR="009E5ECF" w:rsidRPr="006A0D23" w:rsidRDefault="009E5ECF" w:rsidP="009E5ECF">
      <w:pPr>
        <w:pStyle w:val="AMNumberTabs0"/>
        <w:keepNext/>
        <w:widowControl/>
      </w:pPr>
      <w:r w:rsidRPr="006A0D23">
        <w:t>Amendement</w:t>
      </w:r>
      <w:r w:rsidRPr="006A0D23">
        <w:tab/>
      </w:r>
      <w:r w:rsidRPr="006A0D23">
        <w:tab/>
        <w:t>14</w:t>
      </w:r>
    </w:p>
    <w:p w:rsidR="009E5ECF" w:rsidRPr="006A0D23" w:rsidRDefault="009E5ECF" w:rsidP="009E5ECF">
      <w:pPr>
        <w:pStyle w:val="NormalBold12b"/>
        <w:keepNext/>
        <w:widowControl/>
      </w:pPr>
      <w:r w:rsidRPr="006A0D23">
        <w:t>Voorstel voor een besluit</w:t>
      </w:r>
    </w:p>
    <w:p w:rsidR="009E5ECF" w:rsidRPr="006A0D23" w:rsidRDefault="009E5ECF" w:rsidP="009E5ECF">
      <w:pPr>
        <w:pStyle w:val="NormalBold"/>
        <w:keepNext/>
        <w:widowControl/>
      </w:pPr>
      <w:r w:rsidRPr="006A0D23">
        <w:t>Overweging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(23)</w:t>
            </w:r>
            <w:r w:rsidRPr="006A0D23">
              <w:tab/>
              <w:t>Met het oog op een doeltreffende bescherming van de financiële belangen van de Unie in het kader van de macrofinanciële bijstand van de Unie, moet Egypte passende maatregelen nemen voor de preventie en de bestrijding van fraude, corruptie en andere onregelmatigheden met betrekking tot deze bijstand. Daarnaast moet een tussen de Commissie en de Egyptische autoriteiten te sluiten leningsovereenkomst bepalingen bevatten waarbij het Europees Bureau voor fraudebestrijding (“OLAF”) wordt gemachtigd om overeenkomstig de bepalingen en procedures van Verordening (EU, Euratom) nr. 883/2013 van het Europees Parlement en de Raad</w:t>
            </w:r>
            <w:r w:rsidRPr="006A0D23">
              <w:rPr>
                <w:vertAlign w:val="superscript"/>
              </w:rPr>
              <w:t>3</w:t>
            </w:r>
            <w:r w:rsidRPr="006A0D23">
              <w:t xml:space="preserve"> en Verordening (Euratom, EG) nr. 2185/96 van de Raad</w:t>
            </w:r>
            <w:r w:rsidRPr="006A0D23">
              <w:rPr>
                <w:vertAlign w:val="superscript"/>
              </w:rPr>
              <w:t>4</w:t>
            </w:r>
            <w:r w:rsidRPr="006A0D23">
              <w:t xml:space="preserve"> onderzoeken, met inbegrip van controles ter plaatse en inspecties, uit te voeren, de Commissie en de Rekenkamer worden gemachtigd audits uit te voeren en het Europees Openbaar Ministerie wordt gemachtigd zijn bevoegdheden uit te oefenen met betrekking tot de verlening van macrofinanciële bijstand van de Unie tijdens en na de beschikbaarheidsperiode.</w:t>
            </w:r>
          </w:p>
        </w:tc>
        <w:tc>
          <w:tcPr>
            <w:tcW w:w="4876" w:type="dxa"/>
            <w:hideMark/>
          </w:tcPr>
          <w:p w:rsidR="009E5ECF" w:rsidRPr="006A0D23" w:rsidRDefault="009E5ECF" w:rsidP="00E75E2E">
            <w:pPr>
              <w:pStyle w:val="Normal6"/>
              <w:widowControl/>
              <w:rPr>
                <w:szCs w:val="24"/>
              </w:rPr>
            </w:pPr>
            <w:r w:rsidRPr="006A0D23">
              <w:t>(23)</w:t>
            </w:r>
            <w:r w:rsidRPr="006A0D23">
              <w:tab/>
            </w:r>
            <w:r w:rsidRPr="006A0D23">
              <w:rPr>
                <w:b/>
                <w:i/>
              </w:rPr>
              <w:t xml:space="preserve">Het is essentieel om te benadrukken dat Egypte moet voldoen aan de noodzakelijke economische voorwaarden om voor macrofinanciële bijstand in aanmerking te komen. Egypte heeft zijn solvabiliteit en financiële stabiliteit aangetoond, en deze zijn door de Commissie gecontroleerd. </w:t>
            </w:r>
            <w:r w:rsidRPr="006A0D23">
              <w:t>Met het oog op een doeltreffende bescherming van de financiële belangen van de Unie in het kader van de macrofinanciële bijstand van de Unie, moet Egypte</w:t>
            </w:r>
            <w:r w:rsidRPr="006A0D23">
              <w:rPr>
                <w:b/>
                <w:i/>
              </w:rPr>
              <w:t xml:space="preserve"> echter </w:t>
            </w:r>
            <w:r w:rsidRPr="006A0D23">
              <w:t>passende maatregelen nemen voor de preventie en de bestrijding van fraude, corruptie en andere onregelmatigheden met betrekking tot deze bijstand. Daarnaast moet een tussen de Commissie en de Egyptische autoriteiten te sluiten leningsovereenkomst bepalingen bevatten waarbij het Europees Bureau voor fraudebestrijding (“OLAF”) wordt gemachtigd om overeenkomstig de bepalingen en procedures van Verordening (EU, Euratom) nr. 883/2013 van het Europees Parlement en de Raad</w:t>
            </w:r>
            <w:r w:rsidRPr="006A0D23">
              <w:rPr>
                <w:vertAlign w:val="superscript"/>
              </w:rPr>
              <w:t>3</w:t>
            </w:r>
            <w:r w:rsidRPr="006A0D23">
              <w:t xml:space="preserve"> en Verordening (Euratom, EG) nr. 2185/96 van de Raad</w:t>
            </w:r>
            <w:r w:rsidRPr="006A0D23">
              <w:rPr>
                <w:vertAlign w:val="superscript"/>
              </w:rPr>
              <w:t>4</w:t>
            </w:r>
            <w:r w:rsidRPr="006A0D23">
              <w:t xml:space="preserve"> onderzoeken, met inbegrip van controles ter plaatse en inspecties, uit te voeren, de Commissie en de Rekenkamer worden gemachtigd audits uit te voeren en het Europees Openbaar Ministerie wordt gemachtigd zijn bevoegdheden uit te oefenen met betrekking tot de verlening van macrofinanciële bijstand van de Unie tijdens en na de beschikbaarheidsperiode.</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__________________</w:t>
            </w:r>
          </w:p>
        </w:tc>
        <w:tc>
          <w:tcPr>
            <w:tcW w:w="4876" w:type="dxa"/>
            <w:hideMark/>
          </w:tcPr>
          <w:p w:rsidR="009E5ECF" w:rsidRPr="006A0D23" w:rsidRDefault="009E5ECF" w:rsidP="00E75E2E">
            <w:pPr>
              <w:pStyle w:val="Normal6"/>
              <w:widowControl/>
              <w:rPr>
                <w:szCs w:val="24"/>
              </w:rPr>
            </w:pPr>
            <w:r w:rsidRPr="006A0D23">
              <w:t>__________________</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rPr>
                <w:vertAlign w:val="superscript"/>
              </w:rPr>
              <w:t>3</w:t>
            </w:r>
            <w:r w:rsidRPr="006A0D23">
              <w:t xml:space="preserve"> Verordening (EU, Euratom) nr. 883/2013 van het Europees Parlement en de Raad van 11 september 2013 betreffende onderzoeken door het Europees Bureau voor fraudebestrijding (OLAF) en tot intrekking van Verordening (EG) nr. 1073/1999 van het Europees Parlement en de Raad en van Verordening (Euratom) nr. 1074/1999 van de Raad (PB L 248 van 18.9.2013, blz. 1).</w:t>
            </w:r>
          </w:p>
        </w:tc>
        <w:tc>
          <w:tcPr>
            <w:tcW w:w="4876" w:type="dxa"/>
            <w:hideMark/>
          </w:tcPr>
          <w:p w:rsidR="009E5ECF" w:rsidRPr="006A0D23" w:rsidRDefault="009E5ECF" w:rsidP="00E75E2E">
            <w:pPr>
              <w:pStyle w:val="Normal6"/>
              <w:widowControl/>
              <w:rPr>
                <w:szCs w:val="24"/>
              </w:rPr>
            </w:pPr>
            <w:r w:rsidRPr="006A0D23">
              <w:rPr>
                <w:vertAlign w:val="superscript"/>
              </w:rPr>
              <w:t>3</w:t>
            </w:r>
            <w:r w:rsidRPr="006A0D23">
              <w:t xml:space="preserve"> Verordening (EU, Euratom) nr. 883/2013 van het Europees Parlement en de Raad van 11 september 2013 betreffende onderzoeken door het Europees Bureau voor fraudebestrijding (OLAF) en tot intrekking van Verordening (EG) nr. 1073/1999 van het Europees Parlement en de Raad en van Verordening (Euratom) nr. 1074/1999 van de Raad (PB L 248 van 18.9.2013, blz. 1).</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rPr>
                <w:vertAlign w:val="superscript"/>
              </w:rPr>
              <w:t>4</w:t>
            </w:r>
            <w:r w:rsidRPr="006A0D23">
              <w:t xml:space="preserve"> 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tc>
        <w:tc>
          <w:tcPr>
            <w:tcW w:w="4876" w:type="dxa"/>
            <w:hideMark/>
          </w:tcPr>
          <w:p w:rsidR="009E5ECF" w:rsidRPr="006A0D23" w:rsidRDefault="009E5ECF" w:rsidP="00E75E2E">
            <w:pPr>
              <w:pStyle w:val="Normal6"/>
              <w:widowControl/>
              <w:rPr>
                <w:szCs w:val="24"/>
              </w:rPr>
            </w:pPr>
            <w:r w:rsidRPr="006A0D23">
              <w:rPr>
                <w:vertAlign w:val="superscript"/>
              </w:rPr>
              <w:t>4</w:t>
            </w:r>
            <w:r w:rsidRPr="006A0D23">
              <w:t xml:space="preserve"> 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tc>
      </w:tr>
    </w:tbl>
    <w:p w:rsidR="009E5ECF" w:rsidRPr="006A0D23" w:rsidRDefault="009E5ECF" w:rsidP="009E5ECF">
      <w:pPr>
        <w:pStyle w:val="AmNumberTabs"/>
        <w:widowControl/>
      </w:pPr>
      <w:r w:rsidRPr="006A0D23">
        <w:t>Amendement</w:t>
      </w:r>
      <w:r w:rsidRPr="006A0D23">
        <w:tab/>
      </w:r>
      <w:r w:rsidRPr="006A0D23">
        <w:tab/>
        <w:t>15</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5ECF" w:rsidRPr="006A0D23" w:rsidTr="00CB406D">
        <w:trPr>
          <w:jc w:val="center"/>
        </w:trPr>
        <w:tc>
          <w:tcPr>
            <w:tcW w:w="9752" w:type="dxa"/>
            <w:gridSpan w:val="2"/>
          </w:tcPr>
          <w:p w:rsidR="009E5ECF" w:rsidRPr="006A0D23" w:rsidRDefault="009E5ECF" w:rsidP="00E75E2E">
            <w:pPr>
              <w:keepNext/>
              <w:widowControl/>
            </w:pPr>
          </w:p>
        </w:tc>
      </w:tr>
      <w:tr w:rsidR="009E5ECF" w:rsidRPr="006A0D23" w:rsidTr="00CB406D">
        <w:trPr>
          <w:jc w:val="center"/>
        </w:trPr>
        <w:tc>
          <w:tcPr>
            <w:tcW w:w="4876" w:type="dxa"/>
          </w:tcPr>
          <w:p w:rsidR="009E5ECF" w:rsidRPr="006A0D23" w:rsidRDefault="009E5ECF" w:rsidP="00E75E2E">
            <w:pPr>
              <w:pStyle w:val="ColumnHeading"/>
              <w:keepNext/>
              <w:widowControl/>
            </w:pPr>
            <w:r w:rsidRPr="006A0D23">
              <w:t>Door de Commissie voorgestelde tekst</w:t>
            </w:r>
          </w:p>
        </w:tc>
        <w:tc>
          <w:tcPr>
            <w:tcW w:w="4876" w:type="dxa"/>
          </w:tcPr>
          <w:p w:rsidR="009E5ECF" w:rsidRPr="006A0D23" w:rsidRDefault="009E5ECF" w:rsidP="00E75E2E">
            <w:pPr>
              <w:pStyle w:val="ColumnHeading"/>
              <w:keepNext/>
              <w:widowControl/>
            </w:pPr>
            <w:r w:rsidRPr="006A0D23">
              <w:t>Amendement</w:t>
            </w:r>
          </w:p>
        </w:tc>
      </w:tr>
      <w:tr w:rsidR="009E5ECF" w:rsidRPr="006A0D23" w:rsidTr="00CB406D">
        <w:trPr>
          <w:jc w:val="center"/>
        </w:trPr>
        <w:tc>
          <w:tcPr>
            <w:tcW w:w="4876" w:type="dxa"/>
          </w:tcPr>
          <w:p w:rsidR="009E5ECF" w:rsidRPr="006A0D23" w:rsidRDefault="009E5ECF" w:rsidP="00E75E2E">
            <w:pPr>
              <w:pStyle w:val="Normal6"/>
              <w:widowControl/>
            </w:pPr>
            <w:r w:rsidRPr="006A0D23">
              <w:t>(26)</w:t>
            </w:r>
            <w:r w:rsidRPr="006A0D23">
              <w:tab/>
              <w:t>De macrofinanciële bijstand van de EU moet door de Commissie worden beheerd. Om ervoor te zorgen dat het Europees Parlement en de Raad de uitvoering van dit besluit kunnen volgen, moet de Commissie hen regelmatig inlichten over ontwikkelingen met betrekking tot de bijstand en hun relevante documenten daarover verstrekken.</w:t>
            </w:r>
          </w:p>
        </w:tc>
        <w:tc>
          <w:tcPr>
            <w:tcW w:w="4876" w:type="dxa"/>
          </w:tcPr>
          <w:p w:rsidR="009E5ECF" w:rsidRPr="006A0D23" w:rsidRDefault="009E5ECF" w:rsidP="00E75E2E">
            <w:pPr>
              <w:pStyle w:val="Normal6"/>
              <w:widowControl/>
              <w:rPr>
                <w:szCs w:val="24"/>
              </w:rPr>
            </w:pPr>
            <w:r w:rsidRPr="006A0D23">
              <w:t>(26)</w:t>
            </w:r>
            <w:r w:rsidRPr="006A0D23">
              <w:tab/>
              <w:t>De macrofinanciële bijstand van de EU moet door de Commissie worden beheerd. Om ervoor te zorgen dat het Europees Parlement en de Raad de uitvoering van dit besluit kunnen volgen, moet de Commissie hen regelmatig</w:t>
            </w:r>
            <w:r w:rsidRPr="006A0D23">
              <w:rPr>
                <w:b/>
                <w:i/>
              </w:rPr>
              <w:t>, aan de hand van een jaarlijks verslag,</w:t>
            </w:r>
            <w:r w:rsidRPr="006A0D23">
              <w:t xml:space="preserve"> inlichten over ontwikkelingen met betrekking tot de bijstand</w:t>
            </w:r>
            <w:r w:rsidRPr="006A0D23">
              <w:rPr>
                <w:b/>
                <w:i/>
              </w:rPr>
              <w:t xml:space="preserve"> en over de eerbiediging van doeltreffende democratische mechanismen, in overeenstemming met de in dit besluit genoemde basisvoorwaarden,</w:t>
            </w:r>
            <w:r w:rsidRPr="006A0D23">
              <w:t xml:space="preserve"> en hun relevante documenten daarover verstrekken.</w:t>
            </w:r>
          </w:p>
        </w:tc>
      </w:tr>
    </w:tbl>
    <w:p w:rsidR="009E5ECF" w:rsidRPr="006A0D23" w:rsidRDefault="009E5ECF" w:rsidP="009E5ECF">
      <w:pPr>
        <w:pStyle w:val="AmNumberTabs"/>
        <w:widowControl/>
      </w:pPr>
      <w:r w:rsidRPr="006A0D23">
        <w:t>Amendement</w:t>
      </w:r>
      <w:r w:rsidR="00C2785C" w:rsidRPr="006A0D23">
        <w:t>en</w:t>
      </w:r>
      <w:r w:rsidRPr="006A0D23">
        <w:tab/>
      </w:r>
      <w:r w:rsidRPr="006A0D23">
        <w:tab/>
        <w:t>16</w:t>
      </w:r>
      <w:r w:rsidR="00C2785C" w:rsidRPr="006A0D23">
        <w:t xml:space="preserve"> en 42</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Overweging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(28)</w:t>
            </w:r>
            <w:r w:rsidRPr="006A0D23">
              <w:tab/>
              <w:t xml:space="preserve">De macrofinanciële bijstand van de EU moet zijn onderworpen aan economische </w:t>
            </w:r>
            <w:r w:rsidRPr="006A0D23">
              <w:rPr>
                <w:b/>
                <w:i/>
              </w:rPr>
              <w:t>beleidsvoorwaarden</w:t>
            </w:r>
            <w:r w:rsidRPr="006A0D23">
              <w:t>, die in een memorandum van overeenstemming moeten worden vastgelegd. Ter wille van de efficiëntie en om eenvormige uitvoeringsvoorwaarden te waarborgen, moet de Commissie worden gemachtigd om met de Egyptische autoriteiten onderhandelingen over die voorwaarden te voeren onder toezicht van het comité van vertegenwoordigers van de lidstaten waarin Verordening (EU) nr. 182/2011 voorziet. Krachtens die verordening moet in alle andere gevallen dan die waarin die verordening voorziet, in de regel de raadplegingsprocedure worden gebruikt. Gezien de mogelijk belangrijke gevolgen van bijstand van meer dan 90 miljoen EUR, is het passend dat de onderzoeksprocedure wordt gebruikt voor verrichtingen boven die drempel. Gezien het bedrag van de macrofinanciële bijstand van de Unie aan Egypte moet op de goedkeuring van het memorandum van overeenstemming en voor het verlagen, schorsen of annuleren van de bijstand de onderzoeksprocedure worden toegepast,</w:t>
            </w:r>
          </w:p>
        </w:tc>
        <w:tc>
          <w:tcPr>
            <w:tcW w:w="4876" w:type="dxa"/>
            <w:hideMark/>
          </w:tcPr>
          <w:p w:rsidR="009E5ECF" w:rsidRPr="006A0D23" w:rsidRDefault="009E5ECF" w:rsidP="00E75E2E">
            <w:pPr>
              <w:pStyle w:val="Normal6"/>
              <w:widowControl/>
              <w:rPr>
                <w:szCs w:val="24"/>
              </w:rPr>
            </w:pPr>
            <w:r w:rsidRPr="006A0D23">
              <w:t>(28)</w:t>
            </w:r>
            <w:r w:rsidRPr="006A0D23">
              <w:tab/>
              <w:t xml:space="preserve">De macrofinanciële bijstand van de EU moet zijn onderworpen aan </w:t>
            </w:r>
            <w:r w:rsidRPr="006A0D23">
              <w:rPr>
                <w:b/>
                <w:i/>
              </w:rPr>
              <w:t xml:space="preserve">duurzame </w:t>
            </w:r>
            <w:r w:rsidRPr="006A0D23">
              <w:t xml:space="preserve">economische </w:t>
            </w:r>
            <w:r w:rsidRPr="006A0D23">
              <w:rPr>
                <w:b/>
                <w:i/>
              </w:rPr>
              <w:t>beleidshervormingen</w:t>
            </w:r>
            <w:r w:rsidR="00C2785C" w:rsidRPr="006A0D23">
              <w:rPr>
                <w:b/>
                <w:i/>
              </w:rPr>
              <w:t xml:space="preserve"> en voorwaarden op het gebied van economisch beleid en democratie, rechtsstaat en mensenrechten</w:t>
            </w:r>
            <w:r w:rsidRPr="006A0D23">
              <w:t>, die in een memorandum van overeenstemming moeten worden vastgelegd. Ter wille van de efficiëntie en om eenvormige uitvoeringsvoorwaarden te waarborgen, moet de Commissie worden gemachtigd om met de Egyptische autoriteiten onderhandelingen over die voorwaarden te voeren onder toezicht van het comité van vertegenwoordigers van de lidstaten waarin Verordening (EU) nr. 182/2011 voorziet. Krachtens die verordening moet in alle andere gevallen dan die waarin die verordening voorziet, in de regel de raadplegingsprocedure worden gebruikt. Gezien de mogelijk belangrijke gevolgen van bijstand van meer dan 90 miljoen EUR, is het passend dat de onderzoeksprocedure wordt gebruikt voor verrichtingen boven die drempel. Gezien het bedrag van de macrofinanciële bijstand van de Unie aan Egypte moet op de goedkeuring van het memorandum van overeenstemming en voor het verlagen, schorsen of annuleren van de bijstand de onderzoeksprocedure worden toegepast,</w:t>
            </w:r>
          </w:p>
        </w:tc>
      </w:tr>
    </w:tbl>
    <w:p w:rsidR="009E5ECF" w:rsidRPr="006A0D23" w:rsidRDefault="009E5ECF" w:rsidP="009E5ECF">
      <w:pPr>
        <w:pStyle w:val="AmNumberTabs"/>
        <w:widowControl/>
      </w:pPr>
      <w:r w:rsidRPr="006A0D23">
        <w:t>Amendement</w:t>
      </w:r>
      <w:r w:rsidRPr="006A0D23">
        <w:tab/>
      </w:r>
      <w:r w:rsidRPr="006A0D23">
        <w:tab/>
        <w:t>17</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Artikel 1 – lid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CB406D">
        <w:trPr>
          <w:jc w:val="center"/>
        </w:trPr>
        <w:tc>
          <w:tcPr>
            <w:tcW w:w="9752" w:type="dxa"/>
            <w:gridSpan w:val="2"/>
          </w:tcPr>
          <w:p w:rsidR="009E5ECF" w:rsidRPr="006A0D23" w:rsidRDefault="009E5ECF" w:rsidP="00E75E2E">
            <w:pPr>
              <w:keepNext/>
              <w:widowControl/>
            </w:pPr>
          </w:p>
        </w:tc>
      </w:tr>
      <w:tr w:rsidR="009E5ECF" w:rsidRPr="006A0D23" w:rsidTr="00CB406D">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CB406D">
        <w:trPr>
          <w:jc w:val="center"/>
        </w:trPr>
        <w:tc>
          <w:tcPr>
            <w:tcW w:w="4876" w:type="dxa"/>
            <w:hideMark/>
          </w:tcPr>
          <w:p w:rsidR="009E5ECF" w:rsidRPr="006A0D23" w:rsidRDefault="009E5ECF" w:rsidP="00E75E2E">
            <w:pPr>
              <w:pStyle w:val="Normal6"/>
              <w:widowControl/>
            </w:pPr>
            <w:r w:rsidRPr="006A0D23">
              <w:t>1.</w:t>
            </w:r>
            <w:r w:rsidRPr="006A0D23">
              <w:tab/>
              <w:t xml:space="preserve">De Unie stelt Egypte macrofinanciële bijstand beschikbaar voor een maximumbedrag van 4 miljard EUR (“de macrofinanciële bijstand van de Unie”) teneinde de </w:t>
            </w:r>
            <w:r w:rsidRPr="006A0D23">
              <w:rPr>
                <w:b/>
                <w:i/>
              </w:rPr>
              <w:t>economische</w:t>
            </w:r>
            <w:r w:rsidRPr="006A0D23">
              <w:t xml:space="preserve"> stabilisatie van Egypte en een substantiële </w:t>
            </w:r>
            <w:r w:rsidRPr="006A0D23">
              <w:rPr>
                <w:b/>
                <w:i/>
              </w:rPr>
              <w:t>hervormingsagenda</w:t>
            </w:r>
            <w:r w:rsidRPr="006A0D23">
              <w:t xml:space="preserve"> te ondersteunen. De macrofinanciële bijstand van de Unie wordt uitgekeerd na goedkeuring van de begroting van de Unie voor het betrokken jaar door het Europees Parlement en de Raad. De bijstand draagt bij aan het lenigen van de betalingsbalansbehoeften van Egypte die in het kader van het IMF-programma zijn vastgesteld.</w:t>
            </w:r>
          </w:p>
        </w:tc>
        <w:tc>
          <w:tcPr>
            <w:tcW w:w="4876" w:type="dxa"/>
            <w:hideMark/>
          </w:tcPr>
          <w:p w:rsidR="009E5ECF" w:rsidRPr="006A0D23" w:rsidRDefault="009E5ECF" w:rsidP="00E75E2E">
            <w:pPr>
              <w:pStyle w:val="Normal6"/>
              <w:widowControl/>
              <w:rPr>
                <w:szCs w:val="24"/>
              </w:rPr>
            </w:pPr>
            <w:r w:rsidRPr="006A0D23">
              <w:t>1.</w:t>
            </w:r>
            <w:r w:rsidRPr="006A0D23">
              <w:tab/>
              <w:t xml:space="preserve">De Unie stelt Egypte macrofinanciële bijstand </w:t>
            </w:r>
            <w:r w:rsidRPr="006A0D23">
              <w:rPr>
                <w:b/>
                <w:i/>
              </w:rPr>
              <w:t xml:space="preserve">in de vorm van concessionele leningen </w:t>
            </w:r>
            <w:r w:rsidRPr="006A0D23">
              <w:t xml:space="preserve">beschikbaar voor een maximumbedrag van 4 miljard EUR (“de macrofinanciële bijstand van de Unie”) teneinde de </w:t>
            </w:r>
            <w:proofErr w:type="spellStart"/>
            <w:proofErr w:type="gramStart"/>
            <w:r w:rsidRPr="006A0D23">
              <w:rPr>
                <w:b/>
                <w:i/>
              </w:rPr>
              <w:t>sociaal-economische</w:t>
            </w:r>
            <w:proofErr w:type="spellEnd"/>
            <w:proofErr w:type="gramEnd"/>
            <w:r w:rsidRPr="006A0D23">
              <w:t xml:space="preserve"> stabilisatie van Egypte en een substantiële </w:t>
            </w:r>
            <w:proofErr w:type="spellStart"/>
            <w:r w:rsidRPr="006A0D23">
              <w:rPr>
                <w:b/>
                <w:i/>
              </w:rPr>
              <w:t>structurelehervormingsagenda</w:t>
            </w:r>
            <w:proofErr w:type="spellEnd"/>
            <w:r w:rsidRPr="006A0D23">
              <w:t xml:space="preserve"> te ondersteunen</w:t>
            </w:r>
            <w:r w:rsidRPr="006A0D23">
              <w:rPr>
                <w:b/>
                <w:i/>
              </w:rPr>
              <w:t>, evenals de taak van het land om de effecten van irreguliere migratie te verzachten en migratiestromen te beheren</w:t>
            </w:r>
            <w:r w:rsidRPr="006A0D23">
              <w:t>. De macrofinanciële bijstand van de Unie wordt uitgekeerd na goedkeuring van de begroting van de Unie voor het betrokken jaar door het Europees Parlement en de Raad. De bijstand draagt bij aan het lenigen van de betalingsbalansbehoeften van Egypte die in het kader van het IMF-programma zijn vastgesteld.</w:t>
            </w:r>
          </w:p>
        </w:tc>
      </w:tr>
    </w:tbl>
    <w:p w:rsidR="00C2785C" w:rsidRPr="006A0D23" w:rsidRDefault="00C2785C" w:rsidP="00C2785C">
      <w:pPr>
        <w:pStyle w:val="AmNumberTabs"/>
      </w:pPr>
      <w:r w:rsidRPr="006A0D23">
        <w:t>Amendement</w:t>
      </w:r>
      <w:r w:rsidRPr="006A0D23">
        <w:tab/>
      </w:r>
      <w:r w:rsidRPr="006A0D23">
        <w:tab/>
        <w:t>44</w:t>
      </w:r>
    </w:p>
    <w:p w:rsidR="00C2785C" w:rsidRPr="006A0D23" w:rsidRDefault="00C2785C" w:rsidP="00C2785C">
      <w:pPr>
        <w:pStyle w:val="NormalBold12b"/>
      </w:pPr>
      <w:r w:rsidRPr="006A0D23">
        <w:t>Voorstel voor een besluit</w:t>
      </w:r>
    </w:p>
    <w:p w:rsidR="00C2785C" w:rsidRPr="006A0D23" w:rsidRDefault="00C2785C" w:rsidP="00C2785C">
      <w:pPr>
        <w:pStyle w:val="NormalBold"/>
      </w:pPr>
      <w:r w:rsidRPr="006A0D23">
        <w:t>Artikel 1 – lid 3 – alinea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785C" w:rsidRPr="006A0D23" w:rsidTr="00E64D84">
        <w:trPr>
          <w:trHeight w:hRule="exact" w:val="240"/>
          <w:jc w:val="center"/>
        </w:trPr>
        <w:tc>
          <w:tcPr>
            <w:tcW w:w="9752" w:type="dxa"/>
            <w:gridSpan w:val="2"/>
            <w:tcBorders>
              <w:top w:val="nil"/>
              <w:left w:val="nil"/>
              <w:bottom w:val="nil"/>
              <w:right w:val="nil"/>
            </w:tcBorders>
          </w:tcPr>
          <w:p w:rsidR="00C2785C" w:rsidRPr="006A0D23" w:rsidRDefault="00C2785C" w:rsidP="00E64D84"/>
        </w:tc>
      </w:tr>
      <w:tr w:rsidR="00C2785C" w:rsidRPr="006A0D23" w:rsidTr="00E64D84">
        <w:trPr>
          <w:trHeight w:val="240"/>
          <w:jc w:val="center"/>
        </w:trPr>
        <w:tc>
          <w:tcPr>
            <w:tcW w:w="4876" w:type="dxa"/>
            <w:tcBorders>
              <w:top w:val="nil"/>
              <w:left w:val="nil"/>
              <w:bottom w:val="nil"/>
              <w:right w:val="nil"/>
            </w:tcBorders>
          </w:tcPr>
          <w:p w:rsidR="00C2785C" w:rsidRPr="006A0D23" w:rsidRDefault="00C2785C" w:rsidP="00E64D84">
            <w:pPr>
              <w:pStyle w:val="AmColumnHeading"/>
            </w:pPr>
            <w:r w:rsidRPr="006A0D23">
              <w:t>Door de Commissie voorgestelde tekst</w:t>
            </w:r>
          </w:p>
        </w:tc>
        <w:tc>
          <w:tcPr>
            <w:tcW w:w="4876" w:type="dxa"/>
            <w:tcBorders>
              <w:top w:val="nil"/>
              <w:left w:val="nil"/>
              <w:bottom w:val="nil"/>
              <w:right w:val="nil"/>
            </w:tcBorders>
          </w:tcPr>
          <w:p w:rsidR="00C2785C" w:rsidRPr="006A0D23" w:rsidRDefault="00C2785C" w:rsidP="00E64D84">
            <w:pPr>
              <w:pStyle w:val="AmColumnHeading"/>
            </w:pPr>
            <w:r w:rsidRPr="006A0D23">
              <w:t>Amendement</w:t>
            </w:r>
          </w:p>
        </w:tc>
      </w:tr>
      <w:tr w:rsidR="00C2785C" w:rsidRPr="006A0D23" w:rsidTr="00E64D84">
        <w:trPr>
          <w:jc w:val="center"/>
        </w:trPr>
        <w:tc>
          <w:tcPr>
            <w:tcW w:w="4876" w:type="dxa"/>
            <w:tcBorders>
              <w:top w:val="nil"/>
              <w:left w:val="nil"/>
              <w:bottom w:val="nil"/>
              <w:right w:val="nil"/>
            </w:tcBorders>
          </w:tcPr>
          <w:p w:rsidR="00C2785C" w:rsidRPr="006A0D23" w:rsidRDefault="00C2785C" w:rsidP="00E64D84">
            <w:pPr>
              <w:pStyle w:val="Normal6a"/>
            </w:pPr>
          </w:p>
        </w:tc>
        <w:tc>
          <w:tcPr>
            <w:tcW w:w="4876" w:type="dxa"/>
            <w:tcBorders>
              <w:top w:val="nil"/>
              <w:left w:val="nil"/>
              <w:bottom w:val="nil"/>
              <w:right w:val="nil"/>
            </w:tcBorders>
          </w:tcPr>
          <w:p w:rsidR="00C2785C" w:rsidRPr="006A0D23" w:rsidRDefault="00C2785C" w:rsidP="00E64D84">
            <w:pPr>
              <w:pStyle w:val="Normal6a"/>
            </w:pPr>
            <w:r w:rsidRPr="006A0D23">
              <w:rPr>
                <w:b/>
                <w:i/>
              </w:rPr>
              <w:t>Een transparant beheer van de middelen die in het kader van deze macrofinanciële bijstand worden toegewezen, is van essentieel belang om een verstandig gebruik van de middelen in overeenstemming met de gestelde doelen te waarborgen. De Unie ziet erop toe dat doeltreffende en onafhankelijke controle- en auditmechanismen worden ingesteld om elk onrechtmatig gebruik van middelen te voorkomen.</w:t>
            </w:r>
          </w:p>
        </w:tc>
      </w:tr>
    </w:tbl>
    <w:p w:rsidR="009E5ECF" w:rsidRPr="006A0D23" w:rsidRDefault="009E5ECF" w:rsidP="00CB406D">
      <w:pPr>
        <w:pStyle w:val="AmNumberTabs"/>
      </w:pPr>
      <w:r w:rsidRPr="006A0D23">
        <w:t>Amendement</w:t>
      </w:r>
      <w:r w:rsidRPr="006A0D23">
        <w:tab/>
      </w:r>
      <w:r w:rsidRPr="006A0D23">
        <w:tab/>
        <w:t>18</w:t>
      </w:r>
    </w:p>
    <w:p w:rsidR="009E5ECF" w:rsidRPr="006A0D23" w:rsidRDefault="009E5ECF" w:rsidP="009E5ECF">
      <w:pPr>
        <w:pStyle w:val="NormalBold12b"/>
        <w:widowControl/>
      </w:pPr>
      <w:r w:rsidRPr="006A0D23">
        <w:t>Voorstel voor een besluit</w:t>
      </w:r>
    </w:p>
    <w:p w:rsidR="009E5ECF" w:rsidRPr="006A0D23" w:rsidRDefault="009E5ECF" w:rsidP="009E5ECF">
      <w:pPr>
        <w:pStyle w:val="NormalBold"/>
        <w:widowControl/>
      </w:pPr>
      <w:r w:rsidRPr="006A0D23">
        <w:t>Artikel 1 – lid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trHeight w:hRule="exact" w:val="240"/>
          <w:jc w:val="center"/>
        </w:trPr>
        <w:tc>
          <w:tcPr>
            <w:tcW w:w="9752" w:type="dxa"/>
            <w:gridSpan w:val="2"/>
            <w:tcBorders>
              <w:top w:val="nil"/>
              <w:left w:val="nil"/>
              <w:bottom w:val="nil"/>
              <w:right w:val="nil"/>
            </w:tcBorders>
          </w:tcPr>
          <w:p w:rsidR="009E5ECF" w:rsidRPr="006A0D23" w:rsidRDefault="009E5ECF" w:rsidP="00E75E2E">
            <w:pPr>
              <w:widowControl/>
            </w:pPr>
          </w:p>
        </w:tc>
      </w:tr>
      <w:tr w:rsidR="009E5ECF" w:rsidRPr="006A0D23" w:rsidTr="00E75E2E">
        <w:trPr>
          <w:trHeight w:val="240"/>
          <w:jc w:val="center"/>
        </w:trPr>
        <w:tc>
          <w:tcPr>
            <w:tcW w:w="4876" w:type="dxa"/>
            <w:tcBorders>
              <w:top w:val="nil"/>
              <w:left w:val="nil"/>
              <w:bottom w:val="nil"/>
              <w:right w:val="nil"/>
            </w:tcBorders>
          </w:tcPr>
          <w:p w:rsidR="009E5ECF" w:rsidRPr="006A0D23" w:rsidRDefault="009E5ECF" w:rsidP="00E75E2E">
            <w:pPr>
              <w:pStyle w:val="AmColumnHeading"/>
              <w:widowControl/>
            </w:pPr>
            <w:r w:rsidRPr="006A0D23">
              <w:t>Door de Commissie voorgestelde tekst</w:t>
            </w:r>
          </w:p>
        </w:tc>
        <w:tc>
          <w:tcPr>
            <w:tcW w:w="4876" w:type="dxa"/>
            <w:tcBorders>
              <w:top w:val="nil"/>
              <w:left w:val="nil"/>
              <w:bottom w:val="nil"/>
              <w:right w:val="nil"/>
            </w:tcBorders>
          </w:tcPr>
          <w:p w:rsidR="009E5ECF" w:rsidRPr="006A0D23" w:rsidRDefault="009E5ECF" w:rsidP="00E75E2E">
            <w:pPr>
              <w:pStyle w:val="AmColumnHeading"/>
              <w:widowControl/>
            </w:pPr>
            <w:r w:rsidRPr="006A0D23">
              <w:t>Amendement</w:t>
            </w:r>
          </w:p>
        </w:tc>
      </w:tr>
      <w:tr w:rsidR="009E5ECF" w:rsidRPr="006A0D23" w:rsidTr="00E75E2E">
        <w:trPr>
          <w:jc w:val="center"/>
        </w:trPr>
        <w:tc>
          <w:tcPr>
            <w:tcW w:w="4876" w:type="dxa"/>
            <w:tcBorders>
              <w:top w:val="nil"/>
              <w:left w:val="nil"/>
              <w:bottom w:val="nil"/>
              <w:right w:val="nil"/>
            </w:tcBorders>
          </w:tcPr>
          <w:p w:rsidR="009E5ECF" w:rsidRPr="006A0D23" w:rsidRDefault="009E5ECF" w:rsidP="00E75E2E">
            <w:pPr>
              <w:pStyle w:val="Normal6a"/>
              <w:widowControl/>
            </w:pPr>
          </w:p>
        </w:tc>
        <w:tc>
          <w:tcPr>
            <w:tcW w:w="4876" w:type="dxa"/>
            <w:tcBorders>
              <w:top w:val="nil"/>
              <w:left w:val="nil"/>
              <w:bottom w:val="nil"/>
              <w:right w:val="nil"/>
            </w:tcBorders>
          </w:tcPr>
          <w:p w:rsidR="009E5ECF" w:rsidRPr="006A0D23" w:rsidRDefault="009E5ECF" w:rsidP="00E75E2E">
            <w:pPr>
              <w:pStyle w:val="Normal6a"/>
              <w:widowControl/>
            </w:pPr>
            <w:r w:rsidRPr="006A0D23">
              <w:rPr>
                <w:b/>
                <w:i/>
              </w:rPr>
              <w:t>3 bis.</w:t>
            </w:r>
            <w:r w:rsidRPr="006A0D23">
              <w:tab/>
            </w:r>
            <w:r w:rsidRPr="006A0D23">
              <w:rPr>
                <w:b/>
                <w:i/>
              </w:rPr>
              <w:t>Macrofinanciële bijstand kan, voor zover mogelijk, bijdragen tot de groei en economische veerkracht van de Unie.</w:t>
            </w:r>
          </w:p>
        </w:tc>
      </w:tr>
    </w:tbl>
    <w:p w:rsidR="009E5ECF" w:rsidRPr="006A0D23" w:rsidRDefault="009E5ECF" w:rsidP="009E5ECF">
      <w:pPr>
        <w:pStyle w:val="AmNumberTabs"/>
        <w:widowControl/>
      </w:pPr>
      <w:r w:rsidRPr="006A0D23">
        <w:t>Amendement</w:t>
      </w:r>
      <w:r w:rsidRPr="006A0D23">
        <w:tab/>
      </w:r>
      <w:r w:rsidRPr="006A0D23">
        <w:tab/>
        <w:t>19</w:t>
      </w:r>
    </w:p>
    <w:p w:rsidR="009E5ECF" w:rsidRPr="006A0D23" w:rsidRDefault="009E5ECF" w:rsidP="009E5ECF">
      <w:pPr>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widowControl/>
      </w:pPr>
      <w:r w:rsidRPr="006A0D23">
        <w:t>Artikel 2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1.</w:t>
            </w:r>
            <w:r w:rsidRPr="006A0D23">
              <w:tab/>
              <w:t xml:space="preserve">Een basisvoorwaarde voor toekenning van de macrofinanciële bijstand van de Unie moet zijn dat Egypte concrete en geloofwaardige stappen blijft zetten in de richting van het naleven van doeltreffende democratische mechanismen – waaronder een parlementair meerpartijenstelsel – en de rechtsstaat eerbiedigt, en </w:t>
            </w:r>
            <w:r w:rsidRPr="006A0D23">
              <w:rPr>
                <w:b/>
                <w:i/>
              </w:rPr>
              <w:t>dat het</w:t>
            </w:r>
            <w:r w:rsidRPr="006A0D23">
              <w:t xml:space="preserve"> de eerbiediging van de mensenrechten </w:t>
            </w:r>
            <w:r w:rsidRPr="006A0D23">
              <w:rPr>
                <w:b/>
                <w:i/>
              </w:rPr>
              <w:t>garandeert</w:t>
            </w:r>
            <w:r w:rsidRPr="006A0D23">
              <w:t>.</w:t>
            </w:r>
          </w:p>
        </w:tc>
        <w:tc>
          <w:tcPr>
            <w:tcW w:w="4876" w:type="dxa"/>
            <w:hideMark/>
          </w:tcPr>
          <w:p w:rsidR="009E5ECF" w:rsidRPr="006A0D23" w:rsidRDefault="009E5ECF" w:rsidP="00E75E2E">
            <w:pPr>
              <w:pStyle w:val="Normal6"/>
              <w:widowControl/>
              <w:rPr>
                <w:szCs w:val="24"/>
              </w:rPr>
            </w:pPr>
            <w:r w:rsidRPr="006A0D23">
              <w:t>1.</w:t>
            </w:r>
            <w:r w:rsidRPr="006A0D23">
              <w:tab/>
              <w:t xml:space="preserve">Een basisvoorwaarde voor toekenning van de macrofinanciële bijstand van de Unie moet zijn dat Egypte concrete en geloofwaardige stappen blijft zetten in de richting van het naleven </w:t>
            </w:r>
            <w:r w:rsidRPr="006A0D23">
              <w:rPr>
                <w:b/>
                <w:i/>
              </w:rPr>
              <w:t xml:space="preserve">en verbeteren </w:t>
            </w:r>
            <w:r w:rsidRPr="006A0D23">
              <w:t xml:space="preserve">van doeltreffende democratische mechanismen – waaronder een parlementair meerpartijenstelsel – en de rechtsstaat eerbiedigt, en </w:t>
            </w:r>
            <w:r w:rsidRPr="006A0D23">
              <w:rPr>
                <w:b/>
                <w:i/>
              </w:rPr>
              <w:t>inspanningen blijft leveren om</w:t>
            </w:r>
            <w:r w:rsidRPr="006A0D23">
              <w:t xml:space="preserve"> de eerbiediging van de mensenrechten </w:t>
            </w:r>
            <w:r w:rsidRPr="006A0D23">
              <w:rPr>
                <w:b/>
                <w:i/>
              </w:rPr>
              <w:t>te garanderen</w:t>
            </w:r>
            <w:r w:rsidRPr="006A0D23">
              <w:t>.</w:t>
            </w:r>
          </w:p>
        </w:tc>
      </w:tr>
    </w:tbl>
    <w:p w:rsidR="009E5ECF" w:rsidRPr="006A0D23" w:rsidRDefault="009E5ECF" w:rsidP="009E5ECF">
      <w:pPr>
        <w:pStyle w:val="AmNumberTabs"/>
        <w:keepNext/>
        <w:widowControl/>
      </w:pPr>
      <w:r w:rsidRPr="006A0D23">
        <w:t>Amendement</w:t>
      </w:r>
      <w:r w:rsidRPr="006A0D23">
        <w:tab/>
      </w:r>
      <w:r w:rsidRPr="006A0D23">
        <w:tab/>
        <w:t>20</w:t>
      </w:r>
    </w:p>
    <w:p w:rsidR="009E5ECF" w:rsidRPr="006A0D23" w:rsidRDefault="009E5ECF" w:rsidP="009E5ECF">
      <w:pPr>
        <w:keepNext/>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keepNext/>
        <w:widowControl/>
      </w:pPr>
      <w:r w:rsidRPr="006A0D23">
        <w:t>Artikel 2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2.</w:t>
            </w:r>
            <w:r w:rsidRPr="006A0D23">
              <w:tab/>
              <w:t>De diensten van de Commissie en de Europese Dienst voor extern optreden zien er tijdens de volledige duur van de macrofinanciële bijstand van de EU op toe dat aan die basisvoorwaarde is voldaan.</w:t>
            </w:r>
          </w:p>
        </w:tc>
        <w:tc>
          <w:tcPr>
            <w:tcW w:w="4876" w:type="dxa"/>
            <w:hideMark/>
          </w:tcPr>
          <w:p w:rsidR="009E5ECF" w:rsidRPr="006A0D23" w:rsidRDefault="009E5ECF" w:rsidP="00E75E2E">
            <w:pPr>
              <w:pStyle w:val="Normal6"/>
              <w:widowControl/>
              <w:rPr>
                <w:szCs w:val="24"/>
              </w:rPr>
            </w:pPr>
            <w:r w:rsidRPr="006A0D23">
              <w:t>2.</w:t>
            </w:r>
            <w:r w:rsidRPr="006A0D23">
              <w:tab/>
              <w:t>De diensten van de Commissie en de Europese Dienst voor extern optreden zien er tijdens de volledige duur van de macrofinanciële bijstand van de EU op toe dat aan die basisvoorwaarde is voldaan</w:t>
            </w:r>
            <w:r w:rsidRPr="006A0D23">
              <w:rPr>
                <w:b/>
                <w:i/>
              </w:rPr>
              <w:t xml:space="preserve"> en brengen regelmatig schriftelijk verslag uit aan het Europees Parlement en de Raad over de vraag of er is voldaan aan het in het memorandum van overeenstemming uiteengezette economisch beleid en financiële voorwaarden</w:t>
            </w:r>
            <w:r w:rsidRPr="006A0D23">
              <w:t>.</w:t>
            </w:r>
          </w:p>
        </w:tc>
      </w:tr>
    </w:tbl>
    <w:p w:rsidR="009E5ECF" w:rsidRPr="006A0D23" w:rsidRDefault="009E5ECF" w:rsidP="009E5ECF">
      <w:pPr>
        <w:pStyle w:val="AMNumberTabs0"/>
        <w:keepNext/>
        <w:widowControl/>
      </w:pPr>
      <w:r w:rsidRPr="006A0D23">
        <w:t>Amendement</w:t>
      </w:r>
      <w:r w:rsidRPr="006A0D23">
        <w:tab/>
      </w:r>
      <w:r w:rsidRPr="006A0D23">
        <w:tab/>
        <w:t>21</w:t>
      </w:r>
    </w:p>
    <w:p w:rsidR="009E5ECF" w:rsidRPr="006A0D23" w:rsidRDefault="009E5ECF" w:rsidP="009E5ECF">
      <w:pPr>
        <w:pStyle w:val="NormalBold12b"/>
        <w:keepNext/>
        <w:widowControl/>
      </w:pPr>
      <w:r w:rsidRPr="006A0D23">
        <w:t>Voorstel voor een besluit</w:t>
      </w:r>
    </w:p>
    <w:p w:rsidR="009E5ECF" w:rsidRPr="006A0D23" w:rsidRDefault="009E5ECF" w:rsidP="009E5ECF">
      <w:pPr>
        <w:pStyle w:val="NormalBold"/>
        <w:widowControl/>
      </w:pPr>
      <w:r w:rsidRPr="006A0D23">
        <w:t>Artikel 3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1.</w:t>
            </w:r>
            <w:r w:rsidRPr="006A0D23">
              <w:tab/>
              <w:t>De Commissie bereikt, volgens de in artikel 7, lid 2, bedoelde onderzoeksprocedure, met de Egyptische autoriteiten overeenstemming over duidelijk bepaalde voorwaarden inzake economisch beleid en financiële voorwaarden, gericht op structurele hervormingen en gezonde overheidsfinanciën, waaraan de macrofinanciële bijstand van de Unie onderworpen is en die worden vastgelegd in een memorandum van overeenstemming (“het memorandum van overeenstemming”), dat een tijdschema bevat voor het voldoen aan die voorwaarden. De in het memorandum van overeenstemming vastgelegde voorwaarden inzake economisch beleid en financiële voorwaarden stroken met de in artikel 1, lid 3, bedoelde overeenkomsten of afspraken, met inbegrip van de programma’s voor macro-economische aanpassing en structurele hervorming die door Egypte met steun van het IMF worden uitgevoerd.</w:t>
            </w:r>
          </w:p>
        </w:tc>
        <w:tc>
          <w:tcPr>
            <w:tcW w:w="4876" w:type="dxa"/>
            <w:hideMark/>
          </w:tcPr>
          <w:p w:rsidR="009E5ECF" w:rsidRPr="006A0D23" w:rsidRDefault="009E5ECF" w:rsidP="00E75E2E">
            <w:pPr>
              <w:pStyle w:val="Normal6"/>
              <w:widowControl/>
              <w:rPr>
                <w:szCs w:val="24"/>
              </w:rPr>
            </w:pPr>
            <w:r w:rsidRPr="006A0D23">
              <w:t>1.</w:t>
            </w:r>
            <w:r w:rsidRPr="006A0D23">
              <w:tab/>
              <w:t>De Commissie bereikt, volgens de in artikel 7, lid 2, bedoelde onderzoeksprocedure, met de Egyptische autoriteiten overeenstemming over duidelijk bepaalde voorwaarden inzake economisch beleid en financiële voorwaarden, gericht op structurele hervormingen</w:t>
            </w:r>
            <w:r w:rsidRPr="006A0D23">
              <w:rPr>
                <w:b/>
                <w:i/>
              </w:rPr>
              <w:t>, zoals de nieuwe hervorming van de strafrechtelijke procedure,</w:t>
            </w:r>
            <w:r w:rsidRPr="006A0D23">
              <w:t xml:space="preserve"> en gezonde overheidsfinanciën, waaraan de macrofinanciële bijstand van de Unie onderworpen is en die worden vastgelegd in een memorandum van overeenstemming (“het memorandum van overeenstemming”), dat een tijdschema bevat voor het voldoen aan die voorwaarden. De in het memorandum van overeenstemming vastgelegde voorwaarden inzake economisch beleid en financiële voorwaarden stroken met de in artikel 1, lid 3, bedoelde overeenkomsten of afspraken, met inbegrip van de programma’s voor macro-economische aanpassing en structurele hervorming die door Egypte met steun van het IMF worden uitgevoerd.</w:t>
            </w:r>
          </w:p>
        </w:tc>
      </w:tr>
    </w:tbl>
    <w:p w:rsidR="009E5ECF" w:rsidRPr="006A0D23" w:rsidRDefault="009E5ECF" w:rsidP="009E5ECF">
      <w:pPr>
        <w:pStyle w:val="AmNumberTabs"/>
        <w:keepNext/>
        <w:widowControl/>
      </w:pPr>
      <w:r w:rsidRPr="006A0D23">
        <w:t>Amendement</w:t>
      </w:r>
      <w:r w:rsidRPr="006A0D23">
        <w:tab/>
      </w:r>
      <w:r w:rsidRPr="006A0D23">
        <w:tab/>
        <w:t>22</w:t>
      </w:r>
    </w:p>
    <w:p w:rsidR="009E5ECF" w:rsidRPr="006A0D23" w:rsidRDefault="009E5ECF" w:rsidP="009E5ECF">
      <w:pPr>
        <w:keepNext/>
        <w:widowControl/>
      </w:pPr>
    </w:p>
    <w:p w:rsidR="009E5ECF" w:rsidRPr="006A0D23" w:rsidRDefault="009E5ECF" w:rsidP="009E5ECF">
      <w:pPr>
        <w:pStyle w:val="NormalBold"/>
        <w:keepNext/>
        <w:widowControl/>
      </w:pPr>
      <w:r w:rsidRPr="006A0D23">
        <w:t>Voorstel voor een besluit</w:t>
      </w:r>
    </w:p>
    <w:p w:rsidR="009E5ECF" w:rsidRPr="006A0D23" w:rsidRDefault="009E5ECF" w:rsidP="009E5ECF">
      <w:pPr>
        <w:pStyle w:val="NormalBold"/>
        <w:keepNext/>
        <w:widowControl/>
      </w:pPr>
      <w:r w:rsidRPr="006A0D23">
        <w:t>Artikel 3 – lid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CB406D">
        <w:trPr>
          <w:jc w:val="center"/>
        </w:trPr>
        <w:tc>
          <w:tcPr>
            <w:tcW w:w="9752" w:type="dxa"/>
            <w:gridSpan w:val="2"/>
          </w:tcPr>
          <w:p w:rsidR="009E5ECF" w:rsidRPr="006A0D23" w:rsidRDefault="009E5ECF" w:rsidP="00E75E2E">
            <w:pPr>
              <w:keepNext/>
              <w:widowControl/>
            </w:pPr>
          </w:p>
        </w:tc>
      </w:tr>
      <w:tr w:rsidR="009E5ECF" w:rsidRPr="006A0D23" w:rsidTr="00CB406D">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CB406D">
        <w:trPr>
          <w:jc w:val="center"/>
        </w:trPr>
        <w:tc>
          <w:tcPr>
            <w:tcW w:w="4876" w:type="dxa"/>
            <w:hideMark/>
          </w:tcPr>
          <w:p w:rsidR="009E5ECF" w:rsidRPr="006A0D23" w:rsidRDefault="009E5ECF" w:rsidP="00E75E2E">
            <w:pPr>
              <w:pStyle w:val="Normal6"/>
              <w:widowControl/>
            </w:pPr>
            <w:r w:rsidRPr="006A0D23">
              <w:t>2.</w:t>
            </w:r>
            <w:r w:rsidRPr="006A0D23">
              <w:tab/>
              <w:t>De in lid 1 bedoelde voorwaarden zijn er in het bijzonder op gericht de doelmatigheid, transparantie en verantwoording van de beheerssystemen voor de overheidsfinanciën in Egypte te bevorderen, met inbegrip van de systemen voor het gebruik van de macrofinanciële bijstand van de EU. Bij het vaststellen van de beleidsmaatregelen wordt ook naar behoren rekening gehouden met vooruitgang op het gebied van het wederzijds openstellen van markten, de ontwikkeling van op regels gebaseerde en eerlijke handel, en andere prioriteiten in het kader van het externe beleid van de EU. De Commissie ziet regelmatig toe op de vooruitgang die bij het bereiken van die doelstellingen is geboekt.</w:t>
            </w:r>
          </w:p>
        </w:tc>
        <w:tc>
          <w:tcPr>
            <w:tcW w:w="4876" w:type="dxa"/>
            <w:hideMark/>
          </w:tcPr>
          <w:p w:rsidR="009E5ECF" w:rsidRPr="006A0D23" w:rsidRDefault="009E5ECF" w:rsidP="00E75E2E">
            <w:pPr>
              <w:pStyle w:val="Normal6"/>
              <w:widowControl/>
              <w:rPr>
                <w:szCs w:val="24"/>
              </w:rPr>
            </w:pPr>
            <w:r w:rsidRPr="006A0D23">
              <w:t>2.</w:t>
            </w:r>
            <w:r w:rsidRPr="006A0D23">
              <w:tab/>
              <w:t xml:space="preserve">De in lid 1 bedoelde voorwaarden </w:t>
            </w:r>
            <w:r w:rsidRPr="006A0D23">
              <w:rPr>
                <w:b/>
                <w:i/>
              </w:rPr>
              <w:t xml:space="preserve">inzake economisch beleid en financiële voorwaarden </w:t>
            </w:r>
            <w:r w:rsidRPr="006A0D23">
              <w:t xml:space="preserve">zijn er in het bijzonder op gericht de doelmatigheid, transparantie en verantwoording van de beheerssystemen voor de overheidsfinanciën in Egypte te bevorderen, met inbegrip van de systemen voor het gebruik van de macrofinanciële bijstand van de EU. Bij het vaststellen van de beleidsmaatregelen wordt ook naar behoren rekening gehouden met vooruitgang op het gebied van het wederzijds openstellen van markten, </w:t>
            </w:r>
            <w:r w:rsidRPr="006A0D23">
              <w:rPr>
                <w:b/>
                <w:i/>
              </w:rPr>
              <w:t xml:space="preserve">ook voor kmo’s, </w:t>
            </w:r>
            <w:r w:rsidRPr="006A0D23">
              <w:t>de ontwikkeling van op regels gebaseerde en eerlijke handel,</w:t>
            </w:r>
            <w:r w:rsidRPr="006A0D23">
              <w:rPr>
                <w:b/>
                <w:i/>
              </w:rPr>
              <w:t xml:space="preserve"> duurzame ontwikkeling, goed bestuur</w:t>
            </w:r>
            <w:r w:rsidRPr="006A0D23">
              <w:t xml:space="preserve"> en andere prioriteiten in het kader van het externe beleid van de EU. De Commissie ziet regelmatig toe op de vooruitgang die bij het bereiken van die doelstellingen is geboekt.</w:t>
            </w:r>
          </w:p>
        </w:tc>
      </w:tr>
    </w:tbl>
    <w:p w:rsidR="00C2785C" w:rsidRPr="006A0D23" w:rsidRDefault="00C2785C" w:rsidP="00C2785C">
      <w:pPr>
        <w:pStyle w:val="AmNumberTabs"/>
      </w:pPr>
      <w:r w:rsidRPr="006A0D23">
        <w:t>Amendement</w:t>
      </w:r>
      <w:r w:rsidRPr="006A0D23">
        <w:tab/>
      </w:r>
      <w:r w:rsidRPr="006A0D23">
        <w:tab/>
        <w:t>49</w:t>
      </w:r>
    </w:p>
    <w:p w:rsidR="00C2785C" w:rsidRPr="006A0D23" w:rsidRDefault="00C2785C" w:rsidP="00C2785C">
      <w:pPr>
        <w:pStyle w:val="NormalBold12b"/>
      </w:pPr>
      <w:r w:rsidRPr="006A0D23">
        <w:t>Voorstel voor een besluit</w:t>
      </w:r>
    </w:p>
    <w:p w:rsidR="00C2785C" w:rsidRPr="006A0D23" w:rsidRDefault="00C2785C" w:rsidP="00C2785C">
      <w:pPr>
        <w:pStyle w:val="NormalBold"/>
      </w:pPr>
      <w:r w:rsidRPr="006A0D23">
        <w:t>Artikel 4 – lid 3 – alinea 1 – punt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785C" w:rsidRPr="006A0D23" w:rsidTr="00E64D84">
        <w:trPr>
          <w:trHeight w:hRule="exact" w:val="240"/>
          <w:jc w:val="center"/>
        </w:trPr>
        <w:tc>
          <w:tcPr>
            <w:tcW w:w="9752" w:type="dxa"/>
            <w:gridSpan w:val="2"/>
            <w:tcBorders>
              <w:top w:val="nil"/>
              <w:left w:val="nil"/>
              <w:bottom w:val="nil"/>
              <w:right w:val="nil"/>
            </w:tcBorders>
          </w:tcPr>
          <w:p w:rsidR="00C2785C" w:rsidRPr="006A0D23" w:rsidRDefault="00C2785C" w:rsidP="00E64D84"/>
        </w:tc>
      </w:tr>
      <w:tr w:rsidR="00C2785C" w:rsidRPr="006A0D23" w:rsidTr="00E64D84">
        <w:trPr>
          <w:trHeight w:val="240"/>
          <w:jc w:val="center"/>
        </w:trPr>
        <w:tc>
          <w:tcPr>
            <w:tcW w:w="4876" w:type="dxa"/>
            <w:tcBorders>
              <w:top w:val="nil"/>
              <w:left w:val="nil"/>
              <w:bottom w:val="nil"/>
              <w:right w:val="nil"/>
            </w:tcBorders>
          </w:tcPr>
          <w:p w:rsidR="00C2785C" w:rsidRPr="006A0D23" w:rsidRDefault="00C2785C" w:rsidP="00E64D84">
            <w:pPr>
              <w:pStyle w:val="AmColumnHeading"/>
            </w:pPr>
            <w:r w:rsidRPr="006A0D23">
              <w:t>Door de Commissie voorgestelde tekst</w:t>
            </w:r>
          </w:p>
        </w:tc>
        <w:tc>
          <w:tcPr>
            <w:tcW w:w="4876" w:type="dxa"/>
            <w:tcBorders>
              <w:top w:val="nil"/>
              <w:left w:val="nil"/>
              <w:bottom w:val="nil"/>
              <w:right w:val="nil"/>
            </w:tcBorders>
          </w:tcPr>
          <w:p w:rsidR="00C2785C" w:rsidRPr="006A0D23" w:rsidRDefault="00C2785C" w:rsidP="00E64D84">
            <w:pPr>
              <w:pStyle w:val="AmColumnHeading"/>
            </w:pPr>
            <w:r w:rsidRPr="006A0D23">
              <w:t>Amendement</w:t>
            </w:r>
          </w:p>
        </w:tc>
      </w:tr>
      <w:tr w:rsidR="00C2785C" w:rsidRPr="006A0D23" w:rsidTr="00E64D84">
        <w:trPr>
          <w:jc w:val="center"/>
        </w:trPr>
        <w:tc>
          <w:tcPr>
            <w:tcW w:w="4876" w:type="dxa"/>
            <w:tcBorders>
              <w:top w:val="nil"/>
              <w:left w:val="nil"/>
              <w:bottom w:val="nil"/>
              <w:right w:val="nil"/>
            </w:tcBorders>
          </w:tcPr>
          <w:p w:rsidR="00C2785C" w:rsidRPr="006A0D23" w:rsidRDefault="00C2785C" w:rsidP="00E64D84">
            <w:pPr>
              <w:pStyle w:val="Normal6a"/>
            </w:pPr>
            <w:r w:rsidRPr="006A0D23">
              <w:t>c)</w:t>
            </w:r>
            <w:r w:rsidRPr="006A0D23">
              <w:tab/>
              <w:t xml:space="preserve">de bevredigende uitvoering van de in het memorandum van overeenstemming vastgelegde </w:t>
            </w:r>
            <w:proofErr w:type="spellStart"/>
            <w:r w:rsidRPr="006A0D23">
              <w:t>economischebeleids</w:t>
            </w:r>
            <w:proofErr w:type="spellEnd"/>
            <w:r w:rsidRPr="006A0D23">
              <w:t>- en financiële voorwaarden.</w:t>
            </w:r>
          </w:p>
        </w:tc>
        <w:tc>
          <w:tcPr>
            <w:tcW w:w="4876" w:type="dxa"/>
            <w:tcBorders>
              <w:top w:val="nil"/>
              <w:left w:val="nil"/>
              <w:bottom w:val="nil"/>
              <w:right w:val="nil"/>
            </w:tcBorders>
          </w:tcPr>
          <w:p w:rsidR="00C2785C" w:rsidRPr="006A0D23" w:rsidRDefault="00C2785C" w:rsidP="00E64D84">
            <w:pPr>
              <w:pStyle w:val="Normal6a"/>
            </w:pPr>
            <w:r w:rsidRPr="006A0D23">
              <w:t>c)</w:t>
            </w:r>
            <w:r w:rsidRPr="006A0D23">
              <w:tab/>
              <w:t xml:space="preserve">de bevredigende uitvoering van de in het memorandum van overeenstemming vastgelegde </w:t>
            </w:r>
            <w:proofErr w:type="spellStart"/>
            <w:r w:rsidRPr="006A0D23">
              <w:t>economischebeleids</w:t>
            </w:r>
            <w:proofErr w:type="spellEnd"/>
            <w:r w:rsidRPr="006A0D23">
              <w:t>- en financiële voorwaarden</w:t>
            </w:r>
            <w:r w:rsidRPr="006A0D23">
              <w:rPr>
                <w:b/>
                <w:i/>
              </w:rPr>
              <w:t xml:space="preserve"> en voorwaarden inzake democratie, rechtsstaat en mensenrechten</w:t>
            </w:r>
            <w:r w:rsidRPr="006A0D23">
              <w:t>.</w:t>
            </w:r>
          </w:p>
        </w:tc>
      </w:tr>
    </w:tbl>
    <w:p w:rsidR="009E5ECF" w:rsidRPr="006A0D23" w:rsidRDefault="009E5ECF" w:rsidP="009E5ECF">
      <w:pPr>
        <w:pStyle w:val="AMNumberTabs0"/>
        <w:keepNext/>
        <w:widowControl/>
      </w:pPr>
      <w:r w:rsidRPr="006A0D23">
        <w:t>Amendement</w:t>
      </w:r>
      <w:r w:rsidRPr="006A0D23">
        <w:tab/>
      </w:r>
      <w:r w:rsidRPr="006A0D23">
        <w:tab/>
        <w:t>23</w:t>
      </w:r>
    </w:p>
    <w:p w:rsidR="009E5ECF" w:rsidRPr="006A0D23" w:rsidRDefault="009E5ECF" w:rsidP="009E5ECF">
      <w:pPr>
        <w:pStyle w:val="NormalBold12b"/>
        <w:keepNext/>
        <w:widowControl/>
      </w:pPr>
      <w:r w:rsidRPr="006A0D23">
        <w:t>Voorstel voor een besluit</w:t>
      </w:r>
    </w:p>
    <w:p w:rsidR="009E5ECF" w:rsidRPr="006A0D23" w:rsidRDefault="009E5ECF" w:rsidP="009E5ECF">
      <w:pPr>
        <w:pStyle w:val="NormalBold"/>
        <w:widowControl/>
      </w:pPr>
      <w:r w:rsidRPr="006A0D23">
        <w:t>Artikel 4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4.</w:t>
            </w:r>
            <w:r w:rsidRPr="006A0D23">
              <w:tab/>
              <w:t>Indien de in lid 3 bepaalde voorwaarden niet zijn vervuld, wordt de uitkering van de macrofinanciële bijstand van de EU door de Commissie tijdelijk geschorst of ingetrokken. In die gevallen licht zij het Europees Parlement en de Raad in over de redenen voor die opschorting of annulering.</w:t>
            </w:r>
          </w:p>
        </w:tc>
        <w:tc>
          <w:tcPr>
            <w:tcW w:w="4876" w:type="dxa"/>
            <w:hideMark/>
          </w:tcPr>
          <w:p w:rsidR="009E5ECF" w:rsidRPr="006A0D23" w:rsidRDefault="009E5ECF" w:rsidP="00E75E2E">
            <w:pPr>
              <w:pStyle w:val="Normal6"/>
              <w:widowControl/>
              <w:rPr>
                <w:szCs w:val="24"/>
              </w:rPr>
            </w:pPr>
            <w:r w:rsidRPr="006A0D23">
              <w:t>4.</w:t>
            </w:r>
            <w:r w:rsidRPr="006A0D23">
              <w:tab/>
              <w:t xml:space="preserve">Indien de in lid 3 bepaalde voorwaarden niet zijn vervuld, wordt de uitkering van de macrofinanciële bijstand van de EU door de Commissie tijdelijk geschorst of ingetrokken. In die gevallen licht zij het Europees Parlement en de Raad </w:t>
            </w:r>
            <w:r w:rsidRPr="006A0D23">
              <w:rPr>
                <w:b/>
                <w:i/>
              </w:rPr>
              <w:t xml:space="preserve">onverwijld </w:t>
            </w:r>
            <w:r w:rsidRPr="006A0D23">
              <w:t>in over de redenen voor die opschorting of annulering.</w:t>
            </w:r>
          </w:p>
        </w:tc>
      </w:tr>
    </w:tbl>
    <w:p w:rsidR="009E5ECF" w:rsidRPr="006A0D23" w:rsidRDefault="009E5ECF" w:rsidP="009E5ECF">
      <w:pPr>
        <w:pStyle w:val="AmNumberTabs"/>
        <w:keepNext/>
        <w:widowControl/>
      </w:pPr>
      <w:r w:rsidRPr="006A0D23">
        <w:t>Amendement</w:t>
      </w:r>
      <w:r w:rsidRPr="006A0D23">
        <w:tab/>
      </w:r>
      <w:r w:rsidRPr="006A0D23">
        <w:tab/>
        <w:t>24</w:t>
      </w:r>
    </w:p>
    <w:p w:rsidR="009E5ECF" w:rsidRPr="006A0D23" w:rsidRDefault="009E5ECF" w:rsidP="009E5ECF">
      <w:pPr>
        <w:pStyle w:val="NormalBold12b"/>
        <w:keepNext/>
        <w:widowControl/>
      </w:pPr>
      <w:r w:rsidRPr="006A0D23">
        <w:t>Voorstel voor een besluit</w:t>
      </w:r>
    </w:p>
    <w:p w:rsidR="009E5ECF" w:rsidRPr="006A0D23" w:rsidRDefault="009E5ECF" w:rsidP="009E5ECF">
      <w:pPr>
        <w:pStyle w:val="NormalBold"/>
        <w:keepNext/>
        <w:widowControl/>
      </w:pPr>
      <w:r w:rsidRPr="006A0D23">
        <w:t>Artikel 5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trHeight w:val="240"/>
          <w:jc w:val="center"/>
        </w:trPr>
        <w:tc>
          <w:tcPr>
            <w:tcW w:w="9752" w:type="dxa"/>
            <w:gridSpan w:val="2"/>
            <w:tcBorders>
              <w:top w:val="nil"/>
              <w:left w:val="nil"/>
              <w:bottom w:val="nil"/>
              <w:right w:val="nil"/>
            </w:tcBorders>
          </w:tcPr>
          <w:p w:rsidR="009E5ECF" w:rsidRPr="006A0D23" w:rsidRDefault="009E5ECF" w:rsidP="00E75E2E">
            <w:pPr>
              <w:keepNext/>
              <w:widowControl/>
            </w:pPr>
          </w:p>
        </w:tc>
      </w:tr>
      <w:tr w:rsidR="009E5ECF" w:rsidRPr="006A0D23" w:rsidTr="00E75E2E">
        <w:trPr>
          <w:trHeight w:val="240"/>
          <w:jc w:val="center"/>
        </w:trPr>
        <w:tc>
          <w:tcPr>
            <w:tcW w:w="4876" w:type="dxa"/>
            <w:tcBorders>
              <w:top w:val="nil"/>
              <w:left w:val="nil"/>
              <w:bottom w:val="nil"/>
              <w:right w:val="nil"/>
            </w:tcBorders>
            <w:hideMark/>
          </w:tcPr>
          <w:p w:rsidR="009E5ECF" w:rsidRPr="006A0D23" w:rsidRDefault="009E5ECF" w:rsidP="00E75E2E">
            <w:pPr>
              <w:pStyle w:val="AmColumnHeading"/>
              <w:widowControl/>
            </w:pPr>
            <w:r w:rsidRPr="006A0D23">
              <w:t>Door de Commissie voorgestelde tekst</w:t>
            </w:r>
          </w:p>
        </w:tc>
        <w:tc>
          <w:tcPr>
            <w:tcW w:w="4876" w:type="dxa"/>
            <w:tcBorders>
              <w:top w:val="nil"/>
              <w:left w:val="nil"/>
              <w:bottom w:val="nil"/>
              <w:right w:val="nil"/>
            </w:tcBorders>
            <w:hideMark/>
          </w:tcPr>
          <w:p w:rsidR="009E5ECF" w:rsidRPr="006A0D23" w:rsidRDefault="009E5ECF" w:rsidP="00E75E2E">
            <w:pPr>
              <w:pStyle w:val="AmColumnHeading"/>
              <w:widowControl/>
            </w:pPr>
            <w:r w:rsidRPr="006A0D23">
              <w:t>Amendement</w:t>
            </w:r>
          </w:p>
        </w:tc>
      </w:tr>
      <w:tr w:rsidR="009E5ECF" w:rsidRPr="006A0D23" w:rsidTr="00E75E2E">
        <w:trPr>
          <w:jc w:val="center"/>
        </w:trPr>
        <w:tc>
          <w:tcPr>
            <w:tcW w:w="4876" w:type="dxa"/>
            <w:tcBorders>
              <w:top w:val="nil"/>
              <w:left w:val="nil"/>
              <w:bottom w:val="nil"/>
              <w:right w:val="nil"/>
            </w:tcBorders>
            <w:hideMark/>
          </w:tcPr>
          <w:p w:rsidR="009E5ECF" w:rsidRPr="006A0D23" w:rsidRDefault="009E5ECF" w:rsidP="00E75E2E">
            <w:pPr>
              <w:pStyle w:val="Normal6a"/>
              <w:widowControl/>
            </w:pPr>
            <w:r w:rsidRPr="006A0D23">
              <w:rPr>
                <w:b/>
                <w:i/>
              </w:rPr>
              <w:t>1)</w:t>
            </w:r>
            <w:r w:rsidRPr="006A0D23">
              <w:tab/>
              <w:t>Voor de financiering van steun in het kader van de macrofinanciële bijstand in de vorm van leningen wordt de Commissie gemachtigd om, namens de Unie, de nodige financiële middelen op de kapitaalmarkten of bij financiële instellingen te lenen overeenkomstig artikel </w:t>
            </w:r>
            <w:r w:rsidRPr="006A0D23">
              <w:rPr>
                <w:b/>
                <w:i/>
              </w:rPr>
              <w:t>220 bis</w:t>
            </w:r>
            <w:r w:rsidRPr="006A0D23">
              <w:t xml:space="preserve"> van Verordening (EU, Euratom) </w:t>
            </w:r>
            <w:r w:rsidRPr="006A0D23">
              <w:rPr>
                <w:b/>
                <w:i/>
              </w:rPr>
              <w:t>2018</w:t>
            </w:r>
            <w:r w:rsidRPr="006A0D23">
              <w:t>/</w:t>
            </w:r>
            <w:r w:rsidRPr="006A0D23">
              <w:rPr>
                <w:b/>
                <w:i/>
              </w:rPr>
              <w:t>1046</w:t>
            </w:r>
            <w:r w:rsidRPr="006A0D23">
              <w:t>.</w:t>
            </w:r>
          </w:p>
        </w:tc>
        <w:tc>
          <w:tcPr>
            <w:tcW w:w="4876" w:type="dxa"/>
            <w:tcBorders>
              <w:top w:val="nil"/>
              <w:left w:val="nil"/>
              <w:bottom w:val="nil"/>
              <w:right w:val="nil"/>
            </w:tcBorders>
            <w:hideMark/>
          </w:tcPr>
          <w:p w:rsidR="009E5ECF" w:rsidRPr="006A0D23" w:rsidRDefault="009E5ECF" w:rsidP="00E75E2E">
            <w:pPr>
              <w:pStyle w:val="Normal6a"/>
              <w:widowControl/>
            </w:pPr>
            <w:r w:rsidRPr="006A0D23">
              <w:t>1.</w:t>
            </w:r>
            <w:r w:rsidRPr="006A0D23">
              <w:tab/>
              <w:t>Voor de financiering van steun in het kader van de macrofinanciële bijstand in de vorm van leningen wordt de Commissie gemachtigd om, namens de Unie, de nodige financiële middelen op de kapitaalmarkten of bij financiële instellingen te lenen overeenkomstig artikel </w:t>
            </w:r>
            <w:r w:rsidRPr="006A0D23">
              <w:rPr>
                <w:b/>
                <w:i/>
              </w:rPr>
              <w:t>223</w:t>
            </w:r>
            <w:r w:rsidRPr="006A0D23">
              <w:t xml:space="preserve"> van Verordening (EU, Euratom) </w:t>
            </w:r>
            <w:r w:rsidRPr="006A0D23">
              <w:rPr>
                <w:b/>
                <w:i/>
              </w:rPr>
              <w:t>2024</w:t>
            </w:r>
            <w:r w:rsidRPr="006A0D23">
              <w:t>/</w:t>
            </w:r>
            <w:r w:rsidRPr="006A0D23">
              <w:rPr>
                <w:b/>
                <w:i/>
              </w:rPr>
              <w:t>2509</w:t>
            </w:r>
            <w:r w:rsidRPr="006A0D23">
              <w:t>.</w:t>
            </w:r>
          </w:p>
        </w:tc>
      </w:tr>
    </w:tbl>
    <w:p w:rsidR="009E5ECF" w:rsidRPr="006A0D23" w:rsidRDefault="009E5ECF" w:rsidP="009E5ECF">
      <w:pPr>
        <w:pStyle w:val="AMNumberTabs0"/>
        <w:keepNext/>
        <w:widowControl/>
      </w:pPr>
      <w:r w:rsidRPr="006A0D23">
        <w:t>Amendement</w:t>
      </w:r>
      <w:r w:rsidRPr="006A0D23">
        <w:tab/>
      </w:r>
      <w:r w:rsidRPr="006A0D23">
        <w:tab/>
        <w:t>25</w:t>
      </w:r>
    </w:p>
    <w:p w:rsidR="009E5ECF" w:rsidRPr="006A0D23" w:rsidRDefault="009E5ECF" w:rsidP="009E5ECF">
      <w:pPr>
        <w:pStyle w:val="NormalBold12b"/>
        <w:keepNext/>
        <w:widowControl/>
      </w:pPr>
      <w:r w:rsidRPr="006A0D23">
        <w:t>Voorstel voor een besluit</w:t>
      </w:r>
    </w:p>
    <w:p w:rsidR="009E5ECF" w:rsidRPr="006A0D23" w:rsidRDefault="009E5ECF" w:rsidP="009E5ECF">
      <w:pPr>
        <w:pStyle w:val="NormalBold"/>
        <w:widowControl/>
      </w:pPr>
      <w:r w:rsidRPr="006A0D23">
        <w:t>Artikel 5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2.</w:t>
            </w:r>
            <w:r w:rsidRPr="006A0D23">
              <w:tab/>
              <w:t>De Commissie sluit met Egypte een leningsovereenkomst voor het in artikel 1 bedoelde bedrag. De nadere voorwaarden voor de steun uit hoofde van de macrofinanciële bijstand in de vorm van leningen worden vastgelegd overeenkomstig artikel </w:t>
            </w:r>
            <w:r w:rsidRPr="006A0D23">
              <w:rPr>
                <w:b/>
                <w:i/>
              </w:rPr>
              <w:t>220</w:t>
            </w:r>
            <w:r w:rsidRPr="006A0D23">
              <w:t xml:space="preserve"> van het Financieel Reglement in een tussen de Commissie en Egypte te sluiten leningsovereenkomst. In de leningsovereenkomst worden de beschikbaarheidsperiode en de gedetailleerde voorwaarden van de steun in het kader van de macrofinanciële bijstand in de vorm van leningen vastgesteld, onder meer met betrekking tot de internecontrolesystemen. De </w:t>
            </w:r>
            <w:r w:rsidRPr="006A0D23">
              <w:rPr>
                <w:b/>
                <w:i/>
              </w:rPr>
              <w:t>leningen worden</w:t>
            </w:r>
            <w:r w:rsidRPr="006A0D23">
              <w:t xml:space="preserve"> verstrekt tegen voorwaarden </w:t>
            </w:r>
            <w:r w:rsidRPr="006A0D23">
              <w:rPr>
                <w:b/>
                <w:i/>
              </w:rPr>
              <w:t>die Egypte in staat stellen de lening</w:t>
            </w:r>
            <w:r w:rsidRPr="006A0D23">
              <w:t xml:space="preserve"> af te lossen over een lange periode, met inbegrip van een eventuele aflossingsvrije periode. De maximale looptijd van de leningen bedraagt 35 jaar. De Commissie licht het Europees Parlement en de Raad in over de ontwikkelingen met betrekking tot de in lid 3 bedoelde verrichtingen.</w:t>
            </w:r>
          </w:p>
        </w:tc>
        <w:tc>
          <w:tcPr>
            <w:tcW w:w="4876" w:type="dxa"/>
            <w:hideMark/>
          </w:tcPr>
          <w:p w:rsidR="009E5ECF" w:rsidRPr="006A0D23" w:rsidRDefault="009E5ECF" w:rsidP="00E75E2E">
            <w:pPr>
              <w:pStyle w:val="Normal6"/>
              <w:widowControl/>
              <w:rPr>
                <w:szCs w:val="24"/>
              </w:rPr>
            </w:pPr>
            <w:r w:rsidRPr="006A0D23">
              <w:t>2.</w:t>
            </w:r>
            <w:r w:rsidRPr="006A0D23">
              <w:tab/>
              <w:t>De Commissie sluit met Egypte een leningsovereenkomst voor het in artikel 1 bedoelde bedrag. De nadere voorwaarden voor de steun uit hoofde van de macrofinanciële bijstand in de vorm van leningen worden vastgelegd overeenkomstig artikel </w:t>
            </w:r>
            <w:r w:rsidRPr="006A0D23">
              <w:rPr>
                <w:b/>
                <w:i/>
              </w:rPr>
              <w:t>223</w:t>
            </w:r>
            <w:r w:rsidRPr="006A0D23">
              <w:t xml:space="preserve"> van het Financieel Reglement in een tussen de Commissie en Egypte te sluiten leningsovereenkomst. In de leningsovereenkomst worden de beschikbaarheidsperiode en de gedetailleerde voorwaarden van de steun in het kader van de macrofinanciële bijstand in de vorm van leningen vastgesteld, onder meer met betrekking tot de internecontrolesystemen. </w:t>
            </w:r>
            <w:r w:rsidRPr="006A0D23">
              <w:rPr>
                <w:b/>
                <w:i/>
              </w:rPr>
              <w:t xml:space="preserve">Egypte betaalt </w:t>
            </w:r>
            <w:r w:rsidRPr="006A0D23">
              <w:t xml:space="preserve">de </w:t>
            </w:r>
            <w:r w:rsidRPr="006A0D23">
              <w:rPr>
                <w:b/>
                <w:i/>
              </w:rPr>
              <w:t>lening terug die wordt</w:t>
            </w:r>
            <w:r w:rsidRPr="006A0D23">
              <w:t xml:space="preserve"> verstrekt tegen voorwaarden </w:t>
            </w:r>
            <w:r w:rsidRPr="006A0D23">
              <w:rPr>
                <w:b/>
                <w:i/>
              </w:rPr>
              <w:t>waardoor het mogelijk is deze</w:t>
            </w:r>
            <w:r w:rsidRPr="006A0D23">
              <w:t xml:space="preserve"> af te lossen over een lange periode, met inbegrip van een eventuele aflossingsvrije periode</w:t>
            </w:r>
            <w:r w:rsidRPr="006A0D23">
              <w:rPr>
                <w:b/>
                <w:i/>
              </w:rPr>
              <w:t>, na een formele kennisgeving aan het Europees Parlement en de Raad</w:t>
            </w:r>
            <w:r w:rsidRPr="006A0D23">
              <w:t>. De maximale looptijd van de leningen bedraagt 35 jaar. De Commissie licht het Europees Parlement en de Raad in over de ontwikkelingen met betrekking tot de in lid 3 bedoelde verrichtingen.</w:t>
            </w:r>
          </w:p>
        </w:tc>
      </w:tr>
    </w:tbl>
    <w:p w:rsidR="009E5ECF" w:rsidRPr="006A0D23" w:rsidRDefault="009E5ECF" w:rsidP="009E5ECF">
      <w:pPr>
        <w:pStyle w:val="AmNumberTabs"/>
        <w:widowControl/>
      </w:pPr>
      <w:r w:rsidRPr="006A0D23">
        <w:t>Amendement</w:t>
      </w:r>
      <w:r w:rsidRPr="006A0D23">
        <w:tab/>
      </w:r>
      <w:r w:rsidRPr="006A0D23">
        <w:tab/>
        <w:t>26</w:t>
      </w:r>
    </w:p>
    <w:p w:rsidR="009E5ECF" w:rsidRPr="006A0D23" w:rsidRDefault="009E5ECF" w:rsidP="009E5ECF">
      <w:pPr>
        <w:pStyle w:val="NormalBold12b"/>
        <w:widowControl/>
      </w:pPr>
      <w:r w:rsidRPr="006A0D23">
        <w:t>Voorstel voor een besluit</w:t>
      </w:r>
    </w:p>
    <w:p w:rsidR="009E5ECF" w:rsidRPr="006A0D23" w:rsidRDefault="009E5ECF" w:rsidP="009E5ECF">
      <w:pPr>
        <w:pStyle w:val="NormalBold"/>
        <w:widowControl/>
      </w:pPr>
      <w:r w:rsidRPr="006A0D23">
        <w:t>Artikel 6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trHeight w:val="240"/>
          <w:jc w:val="center"/>
        </w:trPr>
        <w:tc>
          <w:tcPr>
            <w:tcW w:w="9752" w:type="dxa"/>
            <w:gridSpan w:val="2"/>
            <w:tcBorders>
              <w:top w:val="nil"/>
              <w:left w:val="nil"/>
              <w:bottom w:val="nil"/>
              <w:right w:val="nil"/>
            </w:tcBorders>
          </w:tcPr>
          <w:p w:rsidR="009E5ECF" w:rsidRPr="006A0D23" w:rsidRDefault="009E5ECF" w:rsidP="00E75E2E">
            <w:pPr>
              <w:widowControl/>
            </w:pPr>
          </w:p>
        </w:tc>
      </w:tr>
      <w:tr w:rsidR="009E5ECF" w:rsidRPr="006A0D23" w:rsidTr="00E75E2E">
        <w:trPr>
          <w:trHeight w:val="240"/>
          <w:jc w:val="center"/>
        </w:trPr>
        <w:tc>
          <w:tcPr>
            <w:tcW w:w="4876" w:type="dxa"/>
            <w:tcBorders>
              <w:top w:val="nil"/>
              <w:left w:val="nil"/>
              <w:bottom w:val="nil"/>
              <w:right w:val="nil"/>
            </w:tcBorders>
            <w:hideMark/>
          </w:tcPr>
          <w:p w:rsidR="009E5ECF" w:rsidRPr="006A0D23" w:rsidRDefault="009E5ECF" w:rsidP="00E75E2E">
            <w:pPr>
              <w:pStyle w:val="AmColumnHeading"/>
              <w:widowControl/>
            </w:pPr>
            <w:r w:rsidRPr="006A0D23">
              <w:t>Door de Commissie voorgestelde tekst</w:t>
            </w:r>
          </w:p>
        </w:tc>
        <w:tc>
          <w:tcPr>
            <w:tcW w:w="4876" w:type="dxa"/>
            <w:tcBorders>
              <w:top w:val="nil"/>
              <w:left w:val="nil"/>
              <w:bottom w:val="nil"/>
              <w:right w:val="nil"/>
            </w:tcBorders>
            <w:hideMark/>
          </w:tcPr>
          <w:p w:rsidR="009E5ECF" w:rsidRPr="006A0D23" w:rsidRDefault="009E5ECF" w:rsidP="00E75E2E">
            <w:pPr>
              <w:pStyle w:val="AmColumnHeading"/>
              <w:widowControl/>
            </w:pPr>
            <w:r w:rsidRPr="006A0D23">
              <w:t>Amendement</w:t>
            </w:r>
          </w:p>
        </w:tc>
      </w:tr>
      <w:tr w:rsidR="009E5ECF" w:rsidRPr="006A0D23" w:rsidTr="00E75E2E">
        <w:trPr>
          <w:jc w:val="center"/>
        </w:trPr>
        <w:tc>
          <w:tcPr>
            <w:tcW w:w="4876" w:type="dxa"/>
            <w:tcBorders>
              <w:top w:val="nil"/>
              <w:left w:val="nil"/>
              <w:bottom w:val="nil"/>
              <w:right w:val="nil"/>
            </w:tcBorders>
            <w:hideMark/>
          </w:tcPr>
          <w:p w:rsidR="009E5ECF" w:rsidRPr="006A0D23" w:rsidRDefault="009E5ECF" w:rsidP="00E75E2E">
            <w:pPr>
              <w:pStyle w:val="Normal6a"/>
              <w:widowControl/>
            </w:pPr>
            <w:r w:rsidRPr="006A0D23">
              <w:t>1.</w:t>
            </w:r>
            <w:r w:rsidRPr="006A0D23">
              <w:tab/>
              <w:t>De macrofinanciële bijstand van de EU wordt uitgevoerd overeenkomstig Verordening (EU, Euratom) </w:t>
            </w:r>
            <w:r w:rsidRPr="006A0D23">
              <w:rPr>
                <w:b/>
                <w:i/>
              </w:rPr>
              <w:t>2018</w:t>
            </w:r>
            <w:r w:rsidRPr="006A0D23">
              <w:t>/</w:t>
            </w:r>
            <w:r w:rsidRPr="006A0D23">
              <w:rPr>
                <w:b/>
                <w:i/>
              </w:rPr>
              <w:t>1046</w:t>
            </w:r>
            <w:r w:rsidRPr="006A0D23">
              <w:t xml:space="preserve"> van het Europees Parlement en de Raad</w:t>
            </w:r>
            <w:r w:rsidRPr="006A0D23">
              <w:rPr>
                <w:vertAlign w:val="superscript"/>
              </w:rPr>
              <w:t>7</w:t>
            </w:r>
            <w:r w:rsidRPr="006A0D23">
              <w:t>.</w:t>
            </w:r>
          </w:p>
        </w:tc>
        <w:tc>
          <w:tcPr>
            <w:tcW w:w="4876" w:type="dxa"/>
            <w:tcBorders>
              <w:top w:val="nil"/>
              <w:left w:val="nil"/>
              <w:bottom w:val="nil"/>
              <w:right w:val="nil"/>
            </w:tcBorders>
            <w:hideMark/>
          </w:tcPr>
          <w:p w:rsidR="009E5ECF" w:rsidRPr="006A0D23" w:rsidRDefault="009E5ECF" w:rsidP="00E75E2E">
            <w:pPr>
              <w:pStyle w:val="Normal6a"/>
              <w:widowControl/>
            </w:pPr>
            <w:r w:rsidRPr="006A0D23">
              <w:t>1.</w:t>
            </w:r>
            <w:r w:rsidRPr="006A0D23">
              <w:tab/>
              <w:t>De macrofinanciële bijstand van de EU wordt uitgevoerd overeenkomstig Verordening (EU, Euratom) </w:t>
            </w:r>
            <w:r w:rsidRPr="006A0D23">
              <w:rPr>
                <w:b/>
                <w:i/>
              </w:rPr>
              <w:t>2024</w:t>
            </w:r>
            <w:r w:rsidRPr="006A0D23">
              <w:t>/</w:t>
            </w:r>
            <w:r w:rsidRPr="006A0D23">
              <w:rPr>
                <w:b/>
                <w:i/>
              </w:rPr>
              <w:t>2509</w:t>
            </w:r>
            <w:r w:rsidRPr="006A0D23">
              <w:t xml:space="preserve"> van het Europees Parlement en de Raad</w:t>
            </w:r>
            <w:r w:rsidRPr="006A0D23">
              <w:rPr>
                <w:vertAlign w:val="superscript"/>
              </w:rPr>
              <w:t>7</w:t>
            </w:r>
            <w:r w:rsidRPr="006A0D23">
              <w:t>.</w:t>
            </w:r>
          </w:p>
        </w:tc>
      </w:tr>
      <w:tr w:rsidR="009E5ECF" w:rsidRPr="006A0D23" w:rsidTr="00E75E2E">
        <w:trPr>
          <w:jc w:val="center"/>
        </w:trPr>
        <w:tc>
          <w:tcPr>
            <w:tcW w:w="4876" w:type="dxa"/>
            <w:tcBorders>
              <w:top w:val="nil"/>
              <w:left w:val="nil"/>
              <w:bottom w:val="nil"/>
              <w:right w:val="nil"/>
            </w:tcBorders>
            <w:hideMark/>
          </w:tcPr>
          <w:p w:rsidR="009E5ECF" w:rsidRPr="006A0D23" w:rsidRDefault="009E5ECF" w:rsidP="00E75E2E">
            <w:pPr>
              <w:pStyle w:val="Normal6a"/>
              <w:widowControl/>
            </w:pPr>
            <w:r w:rsidRPr="006A0D23">
              <w:rPr>
                <w:b/>
                <w:i/>
              </w:rPr>
              <w:t>_________________</w:t>
            </w:r>
          </w:p>
        </w:tc>
        <w:tc>
          <w:tcPr>
            <w:tcW w:w="4876" w:type="dxa"/>
            <w:tcBorders>
              <w:top w:val="nil"/>
              <w:left w:val="nil"/>
              <w:bottom w:val="nil"/>
              <w:right w:val="nil"/>
            </w:tcBorders>
            <w:hideMark/>
          </w:tcPr>
          <w:p w:rsidR="009E5ECF" w:rsidRPr="006A0D23" w:rsidRDefault="009E5ECF" w:rsidP="00E75E2E">
            <w:pPr>
              <w:pStyle w:val="Normal6a"/>
              <w:widowControl/>
            </w:pPr>
            <w:r w:rsidRPr="006A0D23">
              <w:rPr>
                <w:b/>
                <w:i/>
              </w:rPr>
              <w:t>_________________</w:t>
            </w:r>
          </w:p>
        </w:tc>
      </w:tr>
      <w:tr w:rsidR="009E5ECF" w:rsidRPr="006A0D23" w:rsidTr="00E75E2E">
        <w:trPr>
          <w:jc w:val="center"/>
        </w:trPr>
        <w:tc>
          <w:tcPr>
            <w:tcW w:w="4876" w:type="dxa"/>
            <w:tcBorders>
              <w:top w:val="nil"/>
              <w:left w:val="nil"/>
              <w:bottom w:val="nil"/>
              <w:right w:val="nil"/>
            </w:tcBorders>
            <w:hideMark/>
          </w:tcPr>
          <w:p w:rsidR="009E5ECF" w:rsidRPr="006A0D23" w:rsidRDefault="009E5ECF" w:rsidP="00E75E2E">
            <w:pPr>
              <w:pStyle w:val="Normal6a"/>
              <w:widowControl/>
            </w:pPr>
            <w:r w:rsidRPr="006A0D23">
              <w:rPr>
                <w:vertAlign w:val="superscript"/>
              </w:rPr>
              <w:t>7</w:t>
            </w:r>
            <w:r w:rsidRPr="006A0D23">
              <w:t xml:space="preserve"> Verordening (EU, Euratom) </w:t>
            </w:r>
            <w:r w:rsidRPr="006A0D23">
              <w:rPr>
                <w:b/>
                <w:i/>
              </w:rPr>
              <w:t>2018/1046</w:t>
            </w:r>
            <w:r w:rsidRPr="006A0D23">
              <w:t xml:space="preserve"> van het Europees Parlement en de Raad van </w:t>
            </w:r>
            <w:r w:rsidRPr="006A0D23">
              <w:rPr>
                <w:b/>
                <w:i/>
              </w:rPr>
              <w:t>18 juli 2018</w:t>
            </w:r>
            <w:r w:rsidRPr="006A0D23">
              <w:t xml:space="preserve"> tot vaststelling van de financiële regels van toepassing op de algemene begroting van de Unie</w:t>
            </w:r>
            <w:r w:rsidRPr="006A0D23">
              <w:rPr>
                <w:b/>
                <w:i/>
              </w:rPr>
              <w:t>, tot wijziging van Verordeningen</w:t>
            </w:r>
            <w:r w:rsidRPr="006A0D23">
              <w:t xml:space="preserve"> (</w:t>
            </w:r>
            <w:r w:rsidRPr="006A0D23">
              <w:rPr>
                <w:b/>
                <w:i/>
              </w:rPr>
              <w:t>EU) nr. 1296/2013, (EU) nr. 1301/2013, (EU) nr. 1303/2013, (EU) nr. 1304/2013, (EU) nr. 1309/2013, (EU) nr.</w:t>
            </w:r>
            <w:r w:rsidRPr="006A0D23">
              <w:t> </w:t>
            </w:r>
            <w:r w:rsidRPr="006A0D23">
              <w:rPr>
                <w:b/>
                <w:i/>
              </w:rPr>
              <w:t>1316/2013</w:t>
            </w:r>
            <w:r w:rsidRPr="006A0D23">
              <w:t xml:space="preserve">, </w:t>
            </w:r>
            <w:r w:rsidRPr="006A0D23">
              <w:rPr>
                <w:b/>
                <w:i/>
              </w:rPr>
              <w:t>(EU) nr. 223</w:t>
            </w:r>
            <w:r w:rsidRPr="006A0D23">
              <w:t>/</w:t>
            </w:r>
            <w:r w:rsidRPr="006A0D23">
              <w:rPr>
                <w:b/>
                <w:i/>
              </w:rPr>
              <w:t>2014</w:t>
            </w:r>
            <w:r w:rsidRPr="006A0D23">
              <w:t xml:space="preserve">, </w:t>
            </w:r>
            <w:r w:rsidRPr="006A0D23">
              <w:rPr>
                <w:b/>
                <w:i/>
              </w:rPr>
              <w:t>(EU) nr. 283/2014 en Besluit nr. 541/2014/EU en tot intrekking van Verordening (EU</w:t>
            </w:r>
            <w:r w:rsidRPr="006A0D23">
              <w:t xml:space="preserve">, </w:t>
            </w:r>
            <w:r w:rsidRPr="006A0D23">
              <w:rPr>
                <w:b/>
                <w:i/>
              </w:rPr>
              <w:t>Euratom) nr. 966/2012 (PB L 193 van 30.7.2018, blz. 1).</w:t>
            </w:r>
          </w:p>
        </w:tc>
        <w:tc>
          <w:tcPr>
            <w:tcW w:w="4876" w:type="dxa"/>
            <w:tcBorders>
              <w:top w:val="nil"/>
              <w:left w:val="nil"/>
              <w:bottom w:val="nil"/>
              <w:right w:val="nil"/>
            </w:tcBorders>
            <w:hideMark/>
          </w:tcPr>
          <w:p w:rsidR="009E5ECF" w:rsidRPr="006A0D23" w:rsidRDefault="009E5ECF" w:rsidP="00E75E2E">
            <w:pPr>
              <w:pStyle w:val="Normal6a"/>
              <w:widowControl/>
            </w:pPr>
            <w:r w:rsidRPr="006A0D23">
              <w:rPr>
                <w:vertAlign w:val="superscript"/>
              </w:rPr>
              <w:t>7</w:t>
            </w:r>
            <w:r w:rsidRPr="006A0D23">
              <w:t xml:space="preserve"> Verordening (EU, Euratom) </w:t>
            </w:r>
            <w:r w:rsidRPr="006A0D23">
              <w:rPr>
                <w:b/>
                <w:i/>
              </w:rPr>
              <w:t>2024/2509</w:t>
            </w:r>
            <w:r w:rsidRPr="006A0D23">
              <w:t xml:space="preserve"> van het Europees Parlement en de Raad van</w:t>
            </w:r>
            <w:r w:rsidRPr="006A0D23">
              <w:rPr>
                <w:b/>
                <w:i/>
              </w:rPr>
              <w:t xml:space="preserve"> 23</w:t>
            </w:r>
            <w:r w:rsidRPr="006A0D23">
              <w:t> </w:t>
            </w:r>
            <w:r w:rsidRPr="006A0D23">
              <w:rPr>
                <w:b/>
                <w:i/>
              </w:rPr>
              <w:t>september 2024</w:t>
            </w:r>
            <w:r w:rsidRPr="006A0D23">
              <w:t xml:space="preserve"> tot vaststelling van de financiële regels van toepassing op de algemene begroting van de Unie (</w:t>
            </w:r>
            <w:r w:rsidRPr="006A0D23">
              <w:rPr>
                <w:b/>
                <w:i/>
              </w:rPr>
              <w:t>PB</w:t>
            </w:r>
            <w:r w:rsidRPr="006A0D23">
              <w:t> </w:t>
            </w:r>
            <w:r w:rsidRPr="006A0D23">
              <w:rPr>
                <w:b/>
                <w:i/>
              </w:rPr>
              <w:t>L</w:t>
            </w:r>
            <w:r w:rsidRPr="006A0D23">
              <w:t xml:space="preserve">, </w:t>
            </w:r>
            <w:r w:rsidRPr="006A0D23">
              <w:rPr>
                <w:b/>
                <w:i/>
              </w:rPr>
              <w:t>2024</w:t>
            </w:r>
            <w:r w:rsidRPr="006A0D23">
              <w:t>/</w:t>
            </w:r>
            <w:r w:rsidRPr="006A0D23">
              <w:rPr>
                <w:b/>
                <w:i/>
              </w:rPr>
              <w:t>2509</w:t>
            </w:r>
            <w:r w:rsidRPr="006A0D23">
              <w:t xml:space="preserve">, </w:t>
            </w:r>
            <w:r w:rsidRPr="006A0D23">
              <w:rPr>
                <w:b/>
                <w:i/>
              </w:rPr>
              <w:t>26</w:t>
            </w:r>
            <w:r w:rsidRPr="006A0D23">
              <w:t>.</w:t>
            </w:r>
            <w:r w:rsidRPr="006A0D23">
              <w:rPr>
                <w:b/>
                <w:i/>
              </w:rPr>
              <w:t>9</w:t>
            </w:r>
            <w:r w:rsidRPr="006A0D23">
              <w:t>.</w:t>
            </w:r>
            <w:r w:rsidRPr="006A0D23">
              <w:rPr>
                <w:b/>
                <w:i/>
              </w:rPr>
              <w:t>2024</w:t>
            </w:r>
            <w:r w:rsidRPr="006A0D23">
              <w:t xml:space="preserve">, </w:t>
            </w:r>
            <w:r w:rsidRPr="006A0D23">
              <w:rPr>
                <w:b/>
                <w:i/>
              </w:rPr>
              <w:t xml:space="preserve">ELI: </w:t>
            </w:r>
            <w:hyperlink r:id="rId9" w:history="1">
              <w:r w:rsidRPr="006A0D23">
                <w:rPr>
                  <w:rStyle w:val="Hyperlink"/>
                  <w:b/>
                  <w:i/>
                </w:rPr>
                <w:t>http://data.europa</w:t>
              </w:r>
              <w:r w:rsidRPr="006A0D23">
                <w:rPr>
                  <w:rStyle w:val="Hyperlink"/>
                </w:rPr>
                <w:t>.</w:t>
              </w:r>
              <w:r w:rsidRPr="006A0D23">
                <w:rPr>
                  <w:rStyle w:val="Hyperlink"/>
                  <w:b/>
                  <w:i/>
                </w:rPr>
                <w:t>eu/eli/reg/2024/2509/oj</w:t>
              </w:r>
            </w:hyperlink>
            <w:r w:rsidRPr="006A0D23">
              <w:rPr>
                <w:b/>
                <w:i/>
              </w:rPr>
              <w:t>).</w:t>
            </w:r>
          </w:p>
        </w:tc>
      </w:tr>
    </w:tbl>
    <w:p w:rsidR="009E5ECF" w:rsidRPr="006A0D23" w:rsidRDefault="009E5ECF" w:rsidP="009E5ECF">
      <w:pPr>
        <w:pStyle w:val="AmNumberTabs"/>
        <w:widowControl/>
      </w:pPr>
      <w:r w:rsidRPr="006A0D23">
        <w:t>Amendement</w:t>
      </w:r>
      <w:r w:rsidRPr="006A0D23">
        <w:tab/>
      </w:r>
      <w:r w:rsidRPr="006A0D23">
        <w:tab/>
        <w:t>27</w:t>
      </w:r>
    </w:p>
    <w:p w:rsidR="009E5ECF" w:rsidRPr="006A0D23" w:rsidRDefault="009E5ECF" w:rsidP="009E5ECF">
      <w:pPr>
        <w:pStyle w:val="NormalBold12b"/>
        <w:widowControl/>
      </w:pPr>
      <w:r w:rsidRPr="006A0D23">
        <w:t>Voorstel voor een besluit</w:t>
      </w:r>
    </w:p>
    <w:p w:rsidR="009E5ECF" w:rsidRPr="006A0D23" w:rsidRDefault="009E5ECF" w:rsidP="009E5ECF">
      <w:pPr>
        <w:pStyle w:val="NormalBold"/>
        <w:widowControl/>
      </w:pPr>
      <w:r w:rsidRPr="006A0D23">
        <w:t>Artikel 8 – lid 1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trHeight w:val="240"/>
          <w:jc w:val="center"/>
        </w:trPr>
        <w:tc>
          <w:tcPr>
            <w:tcW w:w="9752" w:type="dxa"/>
            <w:gridSpan w:val="2"/>
            <w:tcBorders>
              <w:top w:val="nil"/>
              <w:left w:val="nil"/>
              <w:bottom w:val="nil"/>
              <w:right w:val="nil"/>
            </w:tcBorders>
          </w:tcPr>
          <w:p w:rsidR="009E5ECF" w:rsidRPr="006A0D23" w:rsidRDefault="009E5ECF" w:rsidP="00E75E2E">
            <w:pPr>
              <w:widowControl/>
            </w:pPr>
          </w:p>
        </w:tc>
      </w:tr>
      <w:tr w:rsidR="009E5ECF" w:rsidRPr="006A0D23" w:rsidTr="00E75E2E">
        <w:trPr>
          <w:trHeight w:val="240"/>
          <w:jc w:val="center"/>
        </w:trPr>
        <w:tc>
          <w:tcPr>
            <w:tcW w:w="4876" w:type="dxa"/>
            <w:tcBorders>
              <w:top w:val="nil"/>
              <w:left w:val="nil"/>
              <w:bottom w:val="nil"/>
              <w:right w:val="nil"/>
            </w:tcBorders>
            <w:hideMark/>
          </w:tcPr>
          <w:p w:rsidR="009E5ECF" w:rsidRPr="006A0D23" w:rsidRDefault="009E5ECF" w:rsidP="00E75E2E">
            <w:pPr>
              <w:pStyle w:val="AmColumnHeading"/>
              <w:widowControl/>
            </w:pPr>
            <w:r w:rsidRPr="006A0D23">
              <w:t>Door de Commissie voorgestelde tekst</w:t>
            </w:r>
          </w:p>
        </w:tc>
        <w:tc>
          <w:tcPr>
            <w:tcW w:w="4876" w:type="dxa"/>
            <w:tcBorders>
              <w:top w:val="nil"/>
              <w:left w:val="nil"/>
              <w:bottom w:val="nil"/>
              <w:right w:val="nil"/>
            </w:tcBorders>
            <w:hideMark/>
          </w:tcPr>
          <w:p w:rsidR="009E5ECF" w:rsidRPr="006A0D23" w:rsidRDefault="009E5ECF" w:rsidP="00E75E2E">
            <w:pPr>
              <w:pStyle w:val="AmColumnHeading"/>
              <w:widowControl/>
            </w:pPr>
            <w:r w:rsidRPr="006A0D23">
              <w:t>Amendement</w:t>
            </w:r>
          </w:p>
        </w:tc>
      </w:tr>
      <w:tr w:rsidR="009E5ECF" w:rsidRPr="006A0D23" w:rsidTr="00E75E2E">
        <w:trPr>
          <w:jc w:val="center"/>
        </w:trPr>
        <w:tc>
          <w:tcPr>
            <w:tcW w:w="4876" w:type="dxa"/>
            <w:tcBorders>
              <w:top w:val="nil"/>
              <w:left w:val="nil"/>
              <w:bottom w:val="nil"/>
              <w:right w:val="nil"/>
            </w:tcBorders>
            <w:hideMark/>
          </w:tcPr>
          <w:p w:rsidR="009E5ECF" w:rsidRPr="006A0D23" w:rsidRDefault="009E5ECF" w:rsidP="00E75E2E">
            <w:pPr>
              <w:pStyle w:val="Normal6a"/>
              <w:widowControl/>
            </w:pPr>
            <w:r w:rsidRPr="006A0D23">
              <w:t>b)</w:t>
            </w:r>
            <w:r w:rsidRPr="006A0D23">
              <w:tab/>
              <w:t>worden de economische situatie en de vooruitzichten van Egypte, alsook de bij de uitvoering van de in artikel 3, lid 1, bedoelde beleidsmaatregelen gemaakte vorderingen beoordeeld;</w:t>
            </w:r>
          </w:p>
        </w:tc>
        <w:tc>
          <w:tcPr>
            <w:tcW w:w="4876" w:type="dxa"/>
            <w:tcBorders>
              <w:top w:val="nil"/>
              <w:left w:val="nil"/>
              <w:bottom w:val="nil"/>
              <w:right w:val="nil"/>
            </w:tcBorders>
            <w:hideMark/>
          </w:tcPr>
          <w:p w:rsidR="009E5ECF" w:rsidRPr="006A0D23" w:rsidRDefault="009E5ECF" w:rsidP="00E75E2E">
            <w:pPr>
              <w:pStyle w:val="Normal6a"/>
              <w:widowControl/>
            </w:pPr>
            <w:r w:rsidRPr="006A0D23">
              <w:t>b)</w:t>
            </w:r>
            <w:r w:rsidRPr="006A0D23">
              <w:tab/>
              <w:t>worden de economische situatie en de vooruitzichten van Egypte, alsook de bij de uitvoering van de in artikel </w:t>
            </w:r>
            <w:r w:rsidRPr="006A0D23">
              <w:rPr>
                <w:b/>
                <w:i/>
              </w:rPr>
              <w:t>2 en artikel </w:t>
            </w:r>
            <w:r w:rsidRPr="006A0D23">
              <w:t>3, lid 1, bedoelde beleidsmaatregelen gemaakte vorderingen beoordeeld;</w:t>
            </w:r>
          </w:p>
        </w:tc>
      </w:tr>
    </w:tbl>
    <w:p w:rsidR="009E5ECF" w:rsidRPr="006A0D23" w:rsidRDefault="009E5ECF" w:rsidP="009E5ECF">
      <w:pPr>
        <w:pStyle w:val="AMNumberTabs0"/>
        <w:keepNext/>
        <w:widowControl/>
      </w:pPr>
      <w:r w:rsidRPr="006A0D23">
        <w:t>Amendement</w:t>
      </w:r>
      <w:r w:rsidRPr="006A0D23">
        <w:tab/>
      </w:r>
      <w:r w:rsidRPr="006A0D23">
        <w:tab/>
        <w:t>28</w:t>
      </w:r>
    </w:p>
    <w:p w:rsidR="009E5ECF" w:rsidRPr="006A0D23" w:rsidRDefault="009E5ECF" w:rsidP="009E5ECF">
      <w:pPr>
        <w:pStyle w:val="NormalBold12b"/>
        <w:keepNext/>
        <w:widowControl/>
      </w:pPr>
      <w:r w:rsidRPr="006A0D23">
        <w:t>Voorstel voor een besluit</w:t>
      </w:r>
    </w:p>
    <w:p w:rsidR="009E5ECF" w:rsidRPr="006A0D23" w:rsidRDefault="009E5ECF" w:rsidP="009E5ECF">
      <w:pPr>
        <w:pStyle w:val="NormalBold"/>
        <w:widowControl/>
      </w:pPr>
      <w:r w:rsidRPr="006A0D23">
        <w:t>Artikel 8 – lid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ECF" w:rsidRPr="006A0D23" w:rsidTr="00E75E2E">
        <w:trPr>
          <w:jc w:val="center"/>
        </w:trPr>
        <w:tc>
          <w:tcPr>
            <w:tcW w:w="9752" w:type="dxa"/>
            <w:gridSpan w:val="2"/>
          </w:tcPr>
          <w:p w:rsidR="009E5ECF" w:rsidRPr="006A0D23" w:rsidRDefault="009E5ECF" w:rsidP="00E75E2E">
            <w:pPr>
              <w:keepNext/>
              <w:widowControl/>
            </w:pPr>
          </w:p>
        </w:tc>
      </w:tr>
      <w:tr w:rsidR="009E5ECF" w:rsidRPr="006A0D23" w:rsidTr="00E75E2E">
        <w:trPr>
          <w:jc w:val="center"/>
        </w:trPr>
        <w:tc>
          <w:tcPr>
            <w:tcW w:w="4876" w:type="dxa"/>
            <w:hideMark/>
          </w:tcPr>
          <w:p w:rsidR="009E5ECF" w:rsidRPr="006A0D23" w:rsidRDefault="009E5ECF" w:rsidP="00E75E2E">
            <w:pPr>
              <w:pStyle w:val="ColumnHeading"/>
              <w:keepNext/>
              <w:widowControl/>
            </w:pPr>
            <w:r w:rsidRPr="006A0D23">
              <w:t>Door de Commissie voorgestelde tekst</w:t>
            </w:r>
          </w:p>
        </w:tc>
        <w:tc>
          <w:tcPr>
            <w:tcW w:w="4876" w:type="dxa"/>
            <w:hideMark/>
          </w:tcPr>
          <w:p w:rsidR="009E5ECF" w:rsidRPr="006A0D23" w:rsidRDefault="009E5ECF" w:rsidP="00E75E2E">
            <w:pPr>
              <w:pStyle w:val="ColumnHeading"/>
              <w:keepNext/>
              <w:widowControl/>
            </w:pPr>
            <w:r w:rsidRPr="006A0D23">
              <w:t>Amendement</w:t>
            </w:r>
          </w:p>
        </w:tc>
      </w:tr>
      <w:tr w:rsidR="009E5ECF" w:rsidRPr="006A0D23" w:rsidTr="00E75E2E">
        <w:trPr>
          <w:jc w:val="center"/>
        </w:trPr>
        <w:tc>
          <w:tcPr>
            <w:tcW w:w="4876" w:type="dxa"/>
            <w:hideMark/>
          </w:tcPr>
          <w:p w:rsidR="009E5ECF" w:rsidRPr="006A0D23" w:rsidRDefault="009E5ECF" w:rsidP="00E75E2E">
            <w:pPr>
              <w:pStyle w:val="Normal6"/>
              <w:widowControl/>
            </w:pPr>
            <w:r w:rsidRPr="006A0D23">
              <w:t>c)</w:t>
            </w:r>
            <w:r w:rsidRPr="006A0D23">
              <w:tab/>
              <w:t xml:space="preserve">wordt het verband gespecificeerd tussen de in het </w:t>
            </w:r>
            <w:r w:rsidRPr="006A0D23">
              <w:rPr>
                <w:b/>
                <w:i/>
              </w:rPr>
              <w:t>memorandum</w:t>
            </w:r>
            <w:r w:rsidRPr="006A0D23">
              <w:t xml:space="preserve"> van </w:t>
            </w:r>
            <w:r w:rsidRPr="006A0D23">
              <w:rPr>
                <w:b/>
                <w:i/>
              </w:rPr>
              <w:t>overeenstemming vastgelegde maatregelen inzake beleidshervormingen</w:t>
            </w:r>
            <w:r w:rsidRPr="006A0D23">
              <w:t xml:space="preserve">, </w:t>
            </w:r>
            <w:r w:rsidRPr="006A0D23">
              <w:rPr>
                <w:b/>
                <w:i/>
              </w:rPr>
              <w:t>de actuele economische</w:t>
            </w:r>
            <w:r w:rsidRPr="006A0D23">
              <w:t xml:space="preserve"> en </w:t>
            </w:r>
            <w:r w:rsidRPr="006A0D23">
              <w:rPr>
                <w:b/>
                <w:i/>
              </w:rPr>
              <w:t>budgettaire prestaties</w:t>
            </w:r>
            <w:r w:rsidRPr="006A0D23">
              <w:t xml:space="preserve"> van </w:t>
            </w:r>
            <w:r w:rsidRPr="006A0D23">
              <w:rPr>
                <w:b/>
                <w:i/>
              </w:rPr>
              <w:t>Egypte en</w:t>
            </w:r>
            <w:r w:rsidRPr="006A0D23">
              <w:t xml:space="preserve"> de </w:t>
            </w:r>
            <w:r w:rsidRPr="006A0D23">
              <w:rPr>
                <w:b/>
                <w:i/>
              </w:rPr>
              <w:t>besluiten van</w:t>
            </w:r>
            <w:r w:rsidRPr="006A0D23">
              <w:t xml:space="preserve"> de </w:t>
            </w:r>
            <w:r w:rsidRPr="006A0D23">
              <w:rPr>
                <w:b/>
                <w:i/>
              </w:rPr>
              <w:t>Commissie tot uitbetaling van de tranches</w:t>
            </w:r>
            <w:r w:rsidRPr="006A0D23">
              <w:t xml:space="preserve"> van de </w:t>
            </w:r>
            <w:r w:rsidRPr="006A0D23">
              <w:rPr>
                <w:b/>
                <w:i/>
              </w:rPr>
              <w:t>macrofinanciële bijstand van</w:t>
            </w:r>
            <w:r w:rsidRPr="006A0D23">
              <w:t xml:space="preserve"> de </w:t>
            </w:r>
            <w:r w:rsidRPr="006A0D23">
              <w:rPr>
                <w:b/>
                <w:i/>
              </w:rPr>
              <w:t>EU</w:t>
            </w:r>
            <w:r w:rsidRPr="006A0D23">
              <w:t>.</w:t>
            </w:r>
          </w:p>
        </w:tc>
        <w:tc>
          <w:tcPr>
            <w:tcW w:w="4876" w:type="dxa"/>
            <w:hideMark/>
          </w:tcPr>
          <w:p w:rsidR="009E5ECF" w:rsidRPr="006A0D23" w:rsidRDefault="009E5ECF" w:rsidP="00E75E2E">
            <w:pPr>
              <w:pStyle w:val="Normal6"/>
              <w:widowControl/>
              <w:rPr>
                <w:szCs w:val="24"/>
              </w:rPr>
            </w:pPr>
            <w:r w:rsidRPr="006A0D23">
              <w:t>c)</w:t>
            </w:r>
            <w:r w:rsidRPr="006A0D23">
              <w:tab/>
              <w:t xml:space="preserve">wordt het verband gespecificeerd tussen de hervormingen van het economisch </w:t>
            </w:r>
            <w:r w:rsidRPr="006A0D23">
              <w:rPr>
                <w:b/>
                <w:i/>
              </w:rPr>
              <w:t xml:space="preserve">beleid van Egypte </w:t>
            </w:r>
            <w:r w:rsidRPr="006A0D23">
              <w:t xml:space="preserve">in het </w:t>
            </w:r>
            <w:r w:rsidRPr="006A0D23">
              <w:rPr>
                <w:b/>
                <w:i/>
              </w:rPr>
              <w:t>kader</w:t>
            </w:r>
            <w:r w:rsidRPr="006A0D23">
              <w:t xml:space="preserve"> van </w:t>
            </w:r>
            <w:r w:rsidRPr="006A0D23">
              <w:rPr>
                <w:b/>
                <w:i/>
              </w:rPr>
              <w:t>het memorandum van overeenstemming</w:t>
            </w:r>
            <w:r w:rsidRPr="006A0D23">
              <w:t xml:space="preserve">, </w:t>
            </w:r>
            <w:r w:rsidRPr="006A0D23">
              <w:rPr>
                <w:b/>
                <w:i/>
              </w:rPr>
              <w:t>zijn budgettaire prestaties</w:t>
            </w:r>
            <w:r w:rsidRPr="006A0D23">
              <w:t xml:space="preserve"> en </w:t>
            </w:r>
            <w:r w:rsidRPr="006A0D23">
              <w:rPr>
                <w:b/>
                <w:i/>
              </w:rPr>
              <w:t>de uitbetaling</w:t>
            </w:r>
            <w:r w:rsidRPr="006A0D23">
              <w:t xml:space="preserve"> van </w:t>
            </w:r>
            <w:r w:rsidRPr="006A0D23">
              <w:rPr>
                <w:b/>
                <w:i/>
              </w:rPr>
              <w:t>macrofinanciële bijstand van</w:t>
            </w:r>
            <w:r w:rsidRPr="006A0D23">
              <w:t xml:space="preserve"> de </w:t>
            </w:r>
            <w:r w:rsidRPr="006A0D23">
              <w:rPr>
                <w:b/>
                <w:i/>
              </w:rPr>
              <w:t>EU, en worden</w:t>
            </w:r>
            <w:r w:rsidRPr="006A0D23">
              <w:t xml:space="preserve"> de </w:t>
            </w:r>
            <w:r w:rsidRPr="006A0D23">
              <w:rPr>
                <w:b/>
                <w:i/>
              </w:rPr>
              <w:t>stappen uiteengezet die zijn genomen op het vlak</w:t>
            </w:r>
            <w:r w:rsidRPr="006A0D23">
              <w:t xml:space="preserve"> van</w:t>
            </w:r>
            <w:r w:rsidRPr="006A0D23">
              <w:rPr>
                <w:b/>
                <w:i/>
              </w:rPr>
              <w:t xml:space="preserve"> democratische mechanismen,</w:t>
            </w:r>
            <w:r w:rsidRPr="006A0D23">
              <w:t xml:space="preserve"> de </w:t>
            </w:r>
            <w:r w:rsidRPr="006A0D23">
              <w:rPr>
                <w:b/>
                <w:i/>
              </w:rPr>
              <w:t>rechtsstaat en</w:t>
            </w:r>
            <w:r w:rsidRPr="006A0D23">
              <w:t xml:space="preserve"> de </w:t>
            </w:r>
            <w:r w:rsidRPr="006A0D23">
              <w:rPr>
                <w:b/>
                <w:i/>
              </w:rPr>
              <w:t>mensenrechten</w:t>
            </w:r>
            <w:r w:rsidRPr="006A0D23">
              <w:t>.</w:t>
            </w:r>
          </w:p>
        </w:tc>
      </w:tr>
    </w:tbl>
    <w:p w:rsidR="00E365E1" w:rsidRPr="006A0D23" w:rsidRDefault="00E365E1" w:rsidP="003B290C"/>
    <w:sectPr w:rsidR="00E365E1" w:rsidRPr="006A0D23" w:rsidSect="00DE1CC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90C" w:rsidRPr="00DE1CC4" w:rsidRDefault="003B290C">
      <w:r w:rsidRPr="00DE1CC4">
        <w:separator/>
      </w:r>
    </w:p>
  </w:endnote>
  <w:endnote w:type="continuationSeparator" w:id="0">
    <w:p w:rsidR="003B290C" w:rsidRPr="00DE1CC4" w:rsidRDefault="003B290C">
      <w:r w:rsidRPr="00DE1C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90C" w:rsidRPr="00DE1CC4" w:rsidRDefault="003B290C">
      <w:r w:rsidRPr="00DE1CC4">
        <w:separator/>
      </w:r>
    </w:p>
  </w:footnote>
  <w:footnote w:type="continuationSeparator" w:id="0">
    <w:p w:rsidR="003B290C" w:rsidRPr="00DE1CC4" w:rsidRDefault="003B290C">
      <w:r w:rsidRPr="00DE1CC4">
        <w:continuationSeparator/>
      </w:r>
    </w:p>
  </w:footnote>
  <w:footnote w:id="1">
    <w:p w:rsidR="00CB406D" w:rsidRPr="006A0D23" w:rsidRDefault="00CB406D" w:rsidP="006A0D23">
      <w:pPr>
        <w:pStyle w:val="FootnoteText"/>
        <w:ind w:left="567" w:hanging="567"/>
        <w:rPr>
          <w:sz w:val="24"/>
          <w:szCs w:val="24"/>
          <w:lang w:val="nl-NL"/>
        </w:rPr>
      </w:pPr>
      <w:r w:rsidRPr="006A0D23">
        <w:rPr>
          <w:rStyle w:val="FootnoteReference"/>
          <w:sz w:val="24"/>
          <w:szCs w:val="24"/>
        </w:rPr>
        <w:footnoteRef/>
      </w:r>
      <w:r w:rsidRPr="006A0D23">
        <w:rPr>
          <w:sz w:val="24"/>
          <w:szCs w:val="24"/>
          <w:lang w:val="nl-NL"/>
        </w:rPr>
        <w:tab/>
        <w:t xml:space="preserve">De zaak werd voor interinstitutionele onderhandelingen terugverwezen naar de bevoegde commissie op grond van artikel 60, lid 4, </w:t>
      </w:r>
      <w:r w:rsidR="004B70F4">
        <w:rPr>
          <w:sz w:val="24"/>
          <w:szCs w:val="24"/>
          <w:lang w:val="nl-NL"/>
        </w:rPr>
        <w:t xml:space="preserve">vierde alinea, </w:t>
      </w:r>
      <w:r w:rsidRPr="006A0D23">
        <w:rPr>
          <w:sz w:val="24"/>
          <w:szCs w:val="24"/>
          <w:lang w:val="nl-NL"/>
        </w:rPr>
        <w:t>van het Reglement (A10-0037/2025).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NL"/>
    <w:docVar w:name="dvnumam" w:val="0"/>
    <w:docVar w:name="dvpe" w:val="765.300"/>
    <w:docVar w:name="dvrapporteur" w:val="Rapporteur: "/>
    <w:docVar w:name="dvstar" w:val="***I"/>
    <w:docVar w:name="dvtitre" w:val="Wetgevingsresolutie van het Europees Parlement van xx april 2025 over het voorstel voor een besluit van het Europees Parlement en de Raad betreffende de toekenning van macrofinanciële bijstand aan de Arabische Republiek Egypte(COM(2024)0461 – C10-0009/2024 – 2024/0071(COD))"/>
  </w:docVars>
  <w:rsids>
    <w:rsidRoot w:val="003B290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290C"/>
    <w:rsid w:val="003E15D4"/>
    <w:rsid w:val="00411CCE"/>
    <w:rsid w:val="0041666E"/>
    <w:rsid w:val="00421060"/>
    <w:rsid w:val="00471C19"/>
    <w:rsid w:val="004867E3"/>
    <w:rsid w:val="00494A28"/>
    <w:rsid w:val="004B70F4"/>
    <w:rsid w:val="004C0004"/>
    <w:rsid w:val="004C5D52"/>
    <w:rsid w:val="0050519A"/>
    <w:rsid w:val="005072A1"/>
    <w:rsid w:val="00514517"/>
    <w:rsid w:val="00545827"/>
    <w:rsid w:val="00560270"/>
    <w:rsid w:val="005C2568"/>
    <w:rsid w:val="005F1B17"/>
    <w:rsid w:val="006022AF"/>
    <w:rsid w:val="006037C0"/>
    <w:rsid w:val="00617C70"/>
    <w:rsid w:val="006631B6"/>
    <w:rsid w:val="00680577"/>
    <w:rsid w:val="006A0D2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FCF"/>
    <w:rsid w:val="00930C23"/>
    <w:rsid w:val="0093193B"/>
    <w:rsid w:val="009509D8"/>
    <w:rsid w:val="00950B64"/>
    <w:rsid w:val="00981893"/>
    <w:rsid w:val="009E5ECF"/>
    <w:rsid w:val="00A1687D"/>
    <w:rsid w:val="00A43E52"/>
    <w:rsid w:val="00A4678D"/>
    <w:rsid w:val="00A778C7"/>
    <w:rsid w:val="00AB441E"/>
    <w:rsid w:val="00AB6293"/>
    <w:rsid w:val="00AE0928"/>
    <w:rsid w:val="00AF3B82"/>
    <w:rsid w:val="00B12E95"/>
    <w:rsid w:val="00B22876"/>
    <w:rsid w:val="00B558F0"/>
    <w:rsid w:val="00B76195"/>
    <w:rsid w:val="00B766B2"/>
    <w:rsid w:val="00BD48FE"/>
    <w:rsid w:val="00BD7BD8"/>
    <w:rsid w:val="00BE6ADC"/>
    <w:rsid w:val="00C05BFE"/>
    <w:rsid w:val="00C23CD4"/>
    <w:rsid w:val="00C2785C"/>
    <w:rsid w:val="00C61C0C"/>
    <w:rsid w:val="00C941CB"/>
    <w:rsid w:val="00CB406D"/>
    <w:rsid w:val="00CC2357"/>
    <w:rsid w:val="00CF071A"/>
    <w:rsid w:val="00D058B8"/>
    <w:rsid w:val="00D56C11"/>
    <w:rsid w:val="00D834A0"/>
    <w:rsid w:val="00D872DF"/>
    <w:rsid w:val="00D91E21"/>
    <w:rsid w:val="00DA7FCD"/>
    <w:rsid w:val="00DE1CC4"/>
    <w:rsid w:val="00E365E1"/>
    <w:rsid w:val="00E820A4"/>
    <w:rsid w:val="00EB006A"/>
    <w:rsid w:val="00EB4772"/>
    <w:rsid w:val="00ED169E"/>
    <w:rsid w:val="00ED4235"/>
    <w:rsid w:val="00F04346"/>
    <w:rsid w:val="00F075DC"/>
    <w:rsid w:val="00F149E9"/>
    <w:rsid w:val="00F3235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7CBBFD-6816-4975-A130-5CA47B0C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E5ECF"/>
    <w:pPr>
      <w:spacing w:after="120"/>
    </w:pPr>
  </w:style>
  <w:style w:type="paragraph" w:customStyle="1" w:styleId="NormalBold">
    <w:name w:val="NormalBold"/>
    <w:basedOn w:val="Normal"/>
    <w:link w:val="NormalBoldChar"/>
    <w:rsid w:val="009E5ECF"/>
    <w:rPr>
      <w:b/>
    </w:rPr>
  </w:style>
  <w:style w:type="paragraph" w:customStyle="1" w:styleId="NormalHanging12a">
    <w:name w:val="NormalHanging12a"/>
    <w:basedOn w:val="Normal"/>
    <w:link w:val="NormalHanging12aChar"/>
    <w:rsid w:val="009E5ECF"/>
    <w:pPr>
      <w:spacing w:after="240"/>
      <w:ind w:left="567" w:hanging="567"/>
    </w:pPr>
  </w:style>
  <w:style w:type="paragraph" w:customStyle="1" w:styleId="AmColumnHeading">
    <w:name w:val="AmColumnHeading"/>
    <w:basedOn w:val="Normal"/>
    <w:rsid w:val="009E5ECF"/>
    <w:pPr>
      <w:spacing w:after="240"/>
      <w:jc w:val="center"/>
    </w:pPr>
    <w:rPr>
      <w:i/>
    </w:rPr>
  </w:style>
  <w:style w:type="paragraph" w:customStyle="1" w:styleId="AmNumberTabs">
    <w:name w:val="AmNumberTabs"/>
    <w:basedOn w:val="Normal"/>
    <w:link w:val="AmNumberTabsChar"/>
    <w:rsid w:val="009E5E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E5ECF"/>
    <w:pPr>
      <w:spacing w:before="240"/>
    </w:pPr>
    <w:rPr>
      <w:b/>
    </w:rPr>
  </w:style>
  <w:style w:type="paragraph" w:customStyle="1" w:styleId="EPComma">
    <w:name w:val="EPComma"/>
    <w:basedOn w:val="Normal"/>
    <w:rsid w:val="009E5ECF"/>
    <w:pPr>
      <w:spacing w:before="480" w:after="240"/>
    </w:pPr>
  </w:style>
  <w:style w:type="character" w:styleId="Hyperlink">
    <w:name w:val="Hyperlink"/>
    <w:basedOn w:val="DefaultParagraphFont"/>
    <w:rsid w:val="009E5ECF"/>
    <w:rPr>
      <w:color w:val="0563C1" w:themeColor="hyperlink"/>
      <w:u w:val="single"/>
    </w:rPr>
  </w:style>
  <w:style w:type="character" w:customStyle="1" w:styleId="NormalHanging12aChar">
    <w:name w:val="NormalHanging12a Char"/>
    <w:basedOn w:val="DefaultParagraphFont"/>
    <w:link w:val="NormalHanging12a"/>
    <w:locked/>
    <w:rsid w:val="009E5ECF"/>
    <w:rPr>
      <w:sz w:val="24"/>
      <w:lang w:val="nl-NL"/>
    </w:rPr>
  </w:style>
  <w:style w:type="character" w:customStyle="1" w:styleId="Normal6Char">
    <w:name w:val="Normal6 Char"/>
    <w:basedOn w:val="DefaultParagraphFont"/>
    <w:link w:val="Normal6"/>
    <w:locked/>
    <w:rsid w:val="009E5ECF"/>
    <w:rPr>
      <w:sz w:val="24"/>
      <w:lang w:val="nl-NL"/>
    </w:rPr>
  </w:style>
  <w:style w:type="paragraph" w:customStyle="1" w:styleId="Normal6">
    <w:name w:val="Normal6"/>
    <w:basedOn w:val="Normal"/>
    <w:link w:val="Normal6Char"/>
    <w:rsid w:val="009E5ECF"/>
    <w:pPr>
      <w:spacing w:after="120"/>
    </w:pPr>
  </w:style>
  <w:style w:type="character" w:customStyle="1" w:styleId="NormalBoldChar">
    <w:name w:val="NormalBold Char"/>
    <w:basedOn w:val="DefaultParagraphFont"/>
    <w:link w:val="NormalBold"/>
    <w:locked/>
    <w:rsid w:val="009E5ECF"/>
    <w:rPr>
      <w:b/>
      <w:sz w:val="24"/>
      <w:lang w:val="nl-NL"/>
    </w:rPr>
  </w:style>
  <w:style w:type="paragraph" w:customStyle="1" w:styleId="ColumnHeading">
    <w:name w:val="ColumnHeading"/>
    <w:basedOn w:val="Normal"/>
    <w:rsid w:val="009E5ECF"/>
    <w:pPr>
      <w:spacing w:after="240"/>
      <w:jc w:val="center"/>
    </w:pPr>
    <w:rPr>
      <w:i/>
    </w:rPr>
  </w:style>
  <w:style w:type="paragraph" w:customStyle="1" w:styleId="AMNumberTabs0">
    <w:name w:val="AMNumberTabs"/>
    <w:basedOn w:val="Normal"/>
    <w:rsid w:val="009E5E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E5ECF"/>
    <w:rPr>
      <w:b/>
      <w:sz w:val="24"/>
      <w:lang w:val="nl-NL"/>
    </w:rPr>
  </w:style>
  <w:style w:type="character" w:customStyle="1" w:styleId="NormalBold12bChar">
    <w:name w:val="NormalBold12b Char"/>
    <w:basedOn w:val="AmNumberTabsChar"/>
    <w:link w:val="NormalBold12b"/>
    <w:rsid w:val="009E5ECF"/>
    <w:rPr>
      <w:b/>
      <w:sz w:val="24"/>
      <w:lang w:val="nl-NL"/>
    </w:rPr>
  </w:style>
  <w:style w:type="paragraph" w:styleId="BalloonText">
    <w:name w:val="Balloon Text"/>
    <w:basedOn w:val="Normal"/>
    <w:link w:val="BalloonTextChar"/>
    <w:rsid w:val="00CB406D"/>
    <w:rPr>
      <w:rFonts w:ascii="Segoe UI" w:hAnsi="Segoe UI" w:cs="Segoe UI"/>
      <w:sz w:val="18"/>
      <w:szCs w:val="18"/>
    </w:rPr>
  </w:style>
  <w:style w:type="character" w:customStyle="1" w:styleId="BalloonTextChar">
    <w:name w:val="Balloon Text Char"/>
    <w:basedOn w:val="DefaultParagraphFont"/>
    <w:link w:val="BalloonText"/>
    <w:rsid w:val="00CB406D"/>
    <w:rPr>
      <w:rFonts w:ascii="Segoe UI" w:hAnsi="Segoe UI" w:cs="Segoe UI"/>
      <w:sz w:val="18"/>
      <w:szCs w:val="18"/>
      <w:lang w:val="nl-NL"/>
    </w:rPr>
  </w:style>
  <w:style w:type="paragraph" w:styleId="Revision">
    <w:name w:val="Revision"/>
    <w:hidden/>
    <w:uiPriority w:val="99"/>
    <w:semiHidden/>
    <w:rsid w:val="00C2785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7C45F-16C1-4B8F-A0BC-5C04D7F0C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6239</Words>
  <Characters>37831</Characters>
  <Application>Microsoft Office Word</Application>
  <DocSecurity>0</DocSecurity>
  <Lines>315</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2025-04-01T13:47:00Z</dcterms:created>
  <dcterms:modified xsi:type="dcterms:W3CDTF">2025-04-01T13:47:00Z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