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0A4" w:rsidTr="0010095E">
        <w:trPr>
          <w:trHeight w:hRule="exact" w:val="1418"/>
        </w:trPr>
        <w:tc>
          <w:tcPr>
            <w:tcW w:w="6804" w:type="dxa"/>
            <w:shd w:val="clear" w:color="auto" w:fill="auto"/>
            <w:vAlign w:val="center"/>
          </w:tcPr>
          <w:p w:rsidR="00751A4A" w:rsidRPr="00E550A4" w:rsidRDefault="001606F1" w:rsidP="0010095E">
            <w:pPr>
              <w:pStyle w:val="EPName"/>
            </w:pPr>
            <w:r w:rsidRPr="00E550A4">
              <w:t>Parlament Europejski</w:t>
            </w:r>
          </w:p>
          <w:p w:rsidR="00751A4A" w:rsidRPr="00E550A4" w:rsidRDefault="005F1B17" w:rsidP="005F1B17">
            <w:pPr>
              <w:pStyle w:val="EPTerm"/>
              <w:rPr>
                <w:rStyle w:val="HideTWBExt"/>
                <w:noProof w:val="0"/>
                <w:vanish w:val="0"/>
                <w:color w:val="auto"/>
              </w:rPr>
            </w:pPr>
            <w:r w:rsidRPr="00E550A4">
              <w:t>2024</w:t>
            </w:r>
            <w:r w:rsidR="00817416" w:rsidRPr="00E550A4">
              <w:t>-202</w:t>
            </w:r>
            <w:r w:rsidRPr="00E550A4">
              <w:t>9</w:t>
            </w:r>
          </w:p>
        </w:tc>
        <w:tc>
          <w:tcPr>
            <w:tcW w:w="2268" w:type="dxa"/>
            <w:shd w:val="clear" w:color="auto" w:fill="auto"/>
          </w:tcPr>
          <w:p w:rsidR="00751A4A" w:rsidRPr="00E550A4" w:rsidRDefault="00187494" w:rsidP="0010095E">
            <w:pPr>
              <w:pStyle w:val="EPLogo"/>
            </w:pPr>
            <w:r w:rsidRPr="00E550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50A4" w:rsidRDefault="00D058B8" w:rsidP="004C5D52">
      <w:pPr>
        <w:pStyle w:val="LineTop"/>
      </w:pPr>
    </w:p>
    <w:p w:rsidR="00680577" w:rsidRPr="00E550A4" w:rsidRDefault="001606F1" w:rsidP="00680577">
      <w:pPr>
        <w:pStyle w:val="EPBodyTA1"/>
      </w:pPr>
      <w:r w:rsidRPr="00E550A4">
        <w:t>TEKSTY PRZYJĘTE</w:t>
      </w:r>
    </w:p>
    <w:p w:rsidR="00D058B8" w:rsidRPr="00E550A4" w:rsidRDefault="00D058B8" w:rsidP="00D058B8">
      <w:pPr>
        <w:pStyle w:val="LineBottom"/>
      </w:pPr>
    </w:p>
    <w:p w:rsidR="001606F1" w:rsidRPr="00E550A4" w:rsidRDefault="001606F1" w:rsidP="001606F1">
      <w:pPr>
        <w:pStyle w:val="ATHeading1"/>
      </w:pPr>
      <w:bookmarkStart w:id="0" w:name="TANumber"/>
      <w:r w:rsidRPr="00E550A4">
        <w:t>P10_TA(2025)00</w:t>
      </w:r>
      <w:bookmarkEnd w:id="0"/>
      <w:r w:rsidR="006C7013">
        <w:t>49</w:t>
      </w:r>
    </w:p>
    <w:p w:rsidR="001606F1" w:rsidRPr="0027797F" w:rsidRDefault="0027797F" w:rsidP="001606F1">
      <w:pPr>
        <w:pStyle w:val="ATHeading2"/>
      </w:pPr>
      <w:r w:rsidRPr="0027797F">
        <w:t xml:space="preserve">Pomoc </w:t>
      </w:r>
      <w:proofErr w:type="spellStart"/>
      <w:r w:rsidRPr="0027797F">
        <w:t>makrofinansowa</w:t>
      </w:r>
      <w:proofErr w:type="spellEnd"/>
      <w:r w:rsidRPr="0027797F">
        <w:t xml:space="preserve"> dla Egiptu</w:t>
      </w:r>
    </w:p>
    <w:p w:rsidR="001606F1" w:rsidRPr="00E550A4" w:rsidRDefault="001606F1" w:rsidP="001606F1">
      <w:pPr>
        <w:rPr>
          <w:i/>
          <w:vanish/>
        </w:rPr>
      </w:pPr>
      <w:r w:rsidRPr="00E550A4">
        <w:rPr>
          <w:i/>
        </w:rPr>
        <w:fldChar w:fldCharType="begin"/>
      </w:r>
      <w:r w:rsidRPr="00E550A4">
        <w:rPr>
          <w:i/>
        </w:rPr>
        <w:instrText xml:space="preserve"> TC"(</w:instrText>
      </w:r>
      <w:bookmarkStart w:id="1" w:name="DocNumber"/>
      <w:r w:rsidRPr="00E550A4">
        <w:rPr>
          <w:i/>
        </w:rPr>
        <w:instrText>A10-0037/2025</w:instrText>
      </w:r>
      <w:bookmarkEnd w:id="1"/>
      <w:r w:rsidRPr="00E550A4">
        <w:rPr>
          <w:i/>
        </w:rPr>
        <w:instrText xml:space="preserve"> - Sprawozdawca: Céline Imart)"\l3 \n&gt; \* MERGEFORMAT </w:instrText>
      </w:r>
      <w:r w:rsidRPr="00E550A4">
        <w:rPr>
          <w:i/>
        </w:rPr>
        <w:fldChar w:fldCharType="end"/>
      </w:r>
    </w:p>
    <w:p w:rsidR="001606F1" w:rsidRPr="00E550A4" w:rsidRDefault="001606F1" w:rsidP="001606F1">
      <w:pPr>
        <w:rPr>
          <w:vanish/>
        </w:rPr>
      </w:pPr>
      <w:bookmarkStart w:id="2" w:name="Commission"/>
      <w:r w:rsidRPr="00E550A4">
        <w:rPr>
          <w:vanish/>
        </w:rPr>
        <w:t>Komisja Handlu Międzynarodowego</w:t>
      </w:r>
      <w:bookmarkEnd w:id="2"/>
    </w:p>
    <w:p w:rsidR="001606F1" w:rsidRPr="00E550A4" w:rsidRDefault="001606F1" w:rsidP="001606F1">
      <w:pPr>
        <w:rPr>
          <w:vanish/>
        </w:rPr>
      </w:pPr>
      <w:bookmarkStart w:id="3" w:name="PE"/>
      <w:r w:rsidRPr="00E550A4">
        <w:rPr>
          <w:vanish/>
        </w:rPr>
        <w:t>PE765.300</w:t>
      </w:r>
      <w:bookmarkEnd w:id="3"/>
    </w:p>
    <w:p w:rsidR="001606F1" w:rsidRPr="00E550A4" w:rsidRDefault="0042729E" w:rsidP="001606F1">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8801F3">
        <w:t>1</w:t>
      </w:r>
      <w:r w:rsidR="0027797F">
        <w:t xml:space="preserve"> kwietnia</w:t>
      </w:r>
      <w:r w:rsidR="001606F1" w:rsidRPr="00E550A4">
        <w:t xml:space="preserve"> 2025 r. w sprawie wniosku dotyczącego decyzji Parlamentu Europejskiego i Rady w sprawie udzielenia pomocy </w:t>
      </w:r>
      <w:proofErr w:type="spellStart"/>
      <w:r w:rsidR="001606F1" w:rsidRPr="00E550A4">
        <w:t>makrofinansowej</w:t>
      </w:r>
      <w:proofErr w:type="spellEnd"/>
      <w:r w:rsidR="001606F1" w:rsidRPr="00E550A4">
        <w:t xml:space="preserve"> Arabskiej Republice Egiptu</w:t>
      </w:r>
      <w:bookmarkEnd w:id="4"/>
      <w:r w:rsidR="001606F1" w:rsidRPr="00E550A4">
        <w:t xml:space="preserve"> </w:t>
      </w:r>
      <w:bookmarkStart w:id="5" w:name="References"/>
      <w:r w:rsidR="001606F1" w:rsidRPr="00E550A4">
        <w:t>(COM</w:t>
      </w:r>
      <w:proofErr w:type="gramStart"/>
      <w:r w:rsidR="001606F1" w:rsidRPr="00E550A4">
        <w:t>(2024)0461 – C</w:t>
      </w:r>
      <w:proofErr w:type="gramEnd"/>
      <w:r w:rsidR="001606F1" w:rsidRPr="00E550A4">
        <w:t>10-0009/2024 – 2024/0071(COD))</w:t>
      </w:r>
      <w:bookmarkEnd w:id="5"/>
      <w:r w:rsidRPr="00CD2102">
        <w:rPr>
          <w:rStyle w:val="FootnoteReference"/>
        </w:rPr>
        <w:footnoteReference w:id="1"/>
      </w:r>
    </w:p>
    <w:p w:rsidR="00915B3D" w:rsidRPr="00E550A4" w:rsidRDefault="00915B3D" w:rsidP="00915B3D">
      <w:pPr>
        <w:pStyle w:val="NormalBold"/>
      </w:pPr>
      <w:r w:rsidRPr="00E550A4">
        <w:t>(Zwykła procedura ustawodawcza: pierwsze czytanie)</w:t>
      </w:r>
    </w:p>
    <w:p w:rsidR="00915B3D" w:rsidRPr="00E550A4" w:rsidRDefault="00915B3D" w:rsidP="00915B3D">
      <w:pPr>
        <w:widowControl/>
        <w:ind w:left="567" w:hanging="567"/>
      </w:pPr>
    </w:p>
    <w:p w:rsidR="00915B3D" w:rsidRPr="00E550A4" w:rsidRDefault="00915B3D" w:rsidP="00915B3D"/>
    <w:p w:rsidR="00915B3D" w:rsidRPr="00E550A4" w:rsidRDefault="00915B3D" w:rsidP="00915B3D">
      <w:pPr>
        <w:pStyle w:val="AmNumberTabs"/>
      </w:pPr>
      <w:r w:rsidRPr="00E550A4">
        <w:t>Poprawka</w:t>
      </w:r>
      <w:r w:rsidRPr="00E550A4">
        <w:tab/>
      </w:r>
      <w:r w:rsidRPr="00E550A4">
        <w:tab/>
        <w:t>1</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Motyw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hideMark/>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hideMark/>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p>
        </w:tc>
        <w:tc>
          <w:tcPr>
            <w:tcW w:w="4876" w:type="dxa"/>
            <w:tcBorders>
              <w:top w:val="nil"/>
              <w:left w:val="nil"/>
              <w:bottom w:val="nil"/>
              <w:right w:val="nil"/>
            </w:tcBorders>
            <w:hideMark/>
          </w:tcPr>
          <w:p w:rsidR="00915B3D" w:rsidRPr="00E550A4" w:rsidRDefault="00915B3D" w:rsidP="00FC40B9">
            <w:pPr>
              <w:pStyle w:val="Normal6a"/>
            </w:pPr>
            <w:r w:rsidRPr="00E550A4">
              <w:rPr>
                <w:b/>
                <w:i/>
              </w:rPr>
              <w:t>(1a</w:t>
            </w:r>
            <w:proofErr w:type="gramStart"/>
            <w:r w:rsidRPr="00E550A4">
              <w:rPr>
                <w:b/>
                <w:i/>
              </w:rPr>
              <w:t>)</w:t>
            </w:r>
            <w:r w:rsidRPr="00E550A4">
              <w:rPr>
                <w:b/>
                <w:i/>
              </w:rPr>
              <w:tab/>
              <w:t>Niniejsza</w:t>
            </w:r>
            <w:proofErr w:type="gramEnd"/>
            <w:r w:rsidRPr="00E550A4">
              <w:rPr>
                <w:b/>
                <w:i/>
              </w:rPr>
              <w:t xml:space="preserve"> decyzja ma wpływ na budżet Unii. Dlatego Komisja Budżetowa Parlamentu Europejskiego przyjęła ocenę budżetową, które stanowi integralną część mandatu negocjacyjnego Parlamentu.</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Motyw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hRule="exac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tcPr>
          <w:p w:rsidR="00915B3D" w:rsidRPr="00E550A4" w:rsidRDefault="00915B3D" w:rsidP="00FC40B9">
            <w:pPr>
              <w:pStyle w:val="Normal6a"/>
            </w:pPr>
          </w:p>
        </w:tc>
        <w:tc>
          <w:tcPr>
            <w:tcW w:w="4876" w:type="dxa"/>
            <w:tcBorders>
              <w:top w:val="nil"/>
              <w:left w:val="nil"/>
              <w:bottom w:val="nil"/>
              <w:right w:val="nil"/>
            </w:tcBorders>
          </w:tcPr>
          <w:p w:rsidR="00915B3D" w:rsidRPr="00E550A4" w:rsidRDefault="00915B3D" w:rsidP="00FC40B9">
            <w:pPr>
              <w:pStyle w:val="Normal6a"/>
            </w:pPr>
            <w:r w:rsidRPr="00E550A4">
              <w:rPr>
                <w:b/>
                <w:i/>
              </w:rPr>
              <w:t>(2a</w:t>
            </w:r>
            <w:proofErr w:type="gramStart"/>
            <w:r w:rsidRPr="00E550A4">
              <w:rPr>
                <w:b/>
                <w:i/>
              </w:rPr>
              <w:t>)</w:t>
            </w:r>
            <w:r w:rsidRPr="00E550A4">
              <w:tab/>
            </w:r>
            <w:r w:rsidRPr="00E550A4">
              <w:rPr>
                <w:b/>
                <w:i/>
              </w:rPr>
              <w:t>17 marca</w:t>
            </w:r>
            <w:proofErr w:type="gramEnd"/>
            <w:r w:rsidRPr="00E550A4">
              <w:rPr>
                <w:b/>
                <w:i/>
              </w:rPr>
              <w:t xml:space="preserve"> 2024 r. Egipt i Unia Europejska razem postanowiły </w:t>
            </w:r>
            <w:r w:rsidRPr="00E550A4">
              <w:rPr>
                <w:b/>
                <w:i/>
              </w:rPr>
              <w:lastRenderedPageBreak/>
              <w:t>przekształcić swoje stosunki w strategiczne i kompleksowe partnerstwo oparte na wartościach – sprawiedliwości oraz wzajemnym szacunku i zaufaniu, aby wzmocnić wspólną stabilność, pokój i dobrobyt.</w:t>
            </w:r>
          </w:p>
        </w:tc>
      </w:tr>
    </w:tbl>
    <w:p w:rsidR="00915B3D" w:rsidRPr="00E550A4" w:rsidRDefault="00915B3D" w:rsidP="00915B3D"/>
    <w:p w:rsidR="00915B3D" w:rsidRPr="00E550A4" w:rsidRDefault="00915B3D" w:rsidP="00915B3D">
      <w:pPr>
        <w:pStyle w:val="AmNumberTabs"/>
        <w:keepNext/>
      </w:pPr>
      <w:r w:rsidRPr="00E550A4">
        <w:t>Poprawk</w:t>
      </w:r>
      <w:r w:rsidR="0042729E">
        <w:t>i</w:t>
      </w:r>
      <w:r w:rsidRPr="00E550A4">
        <w:tab/>
      </w:r>
      <w:r w:rsidRPr="00E550A4">
        <w:tab/>
      </w:r>
      <w:r w:rsidR="0042729E">
        <w:t>3 i 39</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6C7013">
        <w:trPr>
          <w:jc w:val="center"/>
        </w:trPr>
        <w:tc>
          <w:tcPr>
            <w:tcW w:w="9752" w:type="dxa"/>
            <w:gridSpan w:val="2"/>
          </w:tcPr>
          <w:p w:rsidR="00915B3D" w:rsidRPr="00E550A4" w:rsidRDefault="00915B3D" w:rsidP="00FC40B9">
            <w:pPr>
              <w:keepNext/>
            </w:pPr>
          </w:p>
        </w:tc>
      </w:tr>
      <w:tr w:rsidR="00915B3D" w:rsidRPr="00E550A4" w:rsidTr="006C7013">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6C7013">
        <w:trPr>
          <w:jc w:val="center"/>
        </w:trPr>
        <w:tc>
          <w:tcPr>
            <w:tcW w:w="4876" w:type="dxa"/>
            <w:hideMark/>
          </w:tcPr>
          <w:p w:rsidR="00915B3D" w:rsidRPr="00E550A4" w:rsidRDefault="00915B3D" w:rsidP="00FC40B9">
            <w:pPr>
              <w:pStyle w:val="Normal6"/>
            </w:pPr>
            <w:proofErr w:type="gramStart"/>
            <w:r w:rsidRPr="00E550A4">
              <w:t>(3)</w:t>
            </w:r>
            <w:r w:rsidRPr="00E550A4">
              <w:tab/>
              <w:t>Zgodnie</w:t>
            </w:r>
            <w:proofErr w:type="gramEnd"/>
            <w:r w:rsidRPr="00E550A4">
              <w:t xml:space="preserve"> z Priorytetami partnerstwa, UE i Egipt są zobowiązane do zapewnienia rozliczalności, praworządności, pełnego poszanowania praw człowieka, podstawowych wolności, promowania demokracji, równości płci i równych szans jako konstytucyjnych praw wszystkich swoich obywateli. Zobowiązania te przyczyniają się do rozwoju partnerstwa oraz do zrównoważonego rozwoju i stabilności Egiptu. Wzmocnione i konstruktywne kontakty między UE a Egiptem w ostatnim okresie umożliwiły pogłębiony dialog na temat kwestii związanych z prawami człowieka. Posiedzenie podkomitetu zajmującego się kwestiami politycznymi, prawami człowieka i demokracją oraz zagadnieniami międzynarodowymi i regionalnymi w grudniu 2022 r. oraz posiedzenie Komitetu Stowarzyszenia w maju 2023 r. stały się instytucjonalnymi platformami wymiany poglądów na temat szeregu kwestii związanych z prawami człowieka; UE chciałaby kontynuować takie wymiany i je rozwijać. Poprawa sytuacji w zakresie praw człowieka w</w:t>
            </w:r>
            <w:r w:rsidRPr="00E550A4">
              <w:rPr>
                <w:b/>
                <w:i/>
              </w:rPr>
              <w:t xml:space="preserve"> Egipcie </w:t>
            </w:r>
            <w:r w:rsidRPr="00E550A4">
              <w:t>będzie mieć pozytywny wpływ na stosunki UE-Egipt.</w:t>
            </w:r>
          </w:p>
        </w:tc>
        <w:tc>
          <w:tcPr>
            <w:tcW w:w="4876" w:type="dxa"/>
            <w:hideMark/>
          </w:tcPr>
          <w:p w:rsidR="00915B3D" w:rsidRPr="00E550A4" w:rsidRDefault="00915B3D" w:rsidP="0042729E">
            <w:pPr>
              <w:pStyle w:val="Normal6"/>
              <w:rPr>
                <w:szCs w:val="24"/>
              </w:rPr>
            </w:pPr>
            <w:proofErr w:type="gramStart"/>
            <w:r w:rsidRPr="00E550A4">
              <w:t>(3)</w:t>
            </w:r>
            <w:r w:rsidRPr="00E550A4">
              <w:tab/>
              <w:t>Zgodnie</w:t>
            </w:r>
            <w:proofErr w:type="gramEnd"/>
            <w:r w:rsidRPr="00E550A4">
              <w:t xml:space="preserve"> z Priorytetami partnerstwa, UE i Egipt są zobowiązane do zapewnienia rozliczalności, praworządności, pełnego poszanowania praw człowieka, podstawowych wolności, promowania demokracji, równości płci i równych szans jako konstytucyjnych praw wszystkich swoich obywateli. Zobowiązania te przyczyniają się do rozwoju partnerstwa oraz do zrównoważonego rozwoju</w:t>
            </w:r>
            <w:r w:rsidR="00080EFA">
              <w:t xml:space="preserve"> </w:t>
            </w:r>
            <w:r w:rsidR="00080EFA" w:rsidRPr="00904EB6">
              <w:rPr>
                <w:b/>
                <w:i/>
              </w:rPr>
              <w:t xml:space="preserve">społecznego </w:t>
            </w:r>
            <w:r w:rsidR="00080EFA" w:rsidRPr="00904EB6">
              <w:t>i</w:t>
            </w:r>
            <w:r w:rsidR="00080EFA" w:rsidRPr="00904EB6">
              <w:rPr>
                <w:b/>
                <w:i/>
              </w:rPr>
              <w:t xml:space="preserve"> gospodarczego</w:t>
            </w:r>
            <w:r w:rsidRPr="00E550A4">
              <w:rPr>
                <w:b/>
                <w:i/>
              </w:rPr>
              <w:t>, dobrych rządów</w:t>
            </w:r>
            <w:r w:rsidRPr="00E550A4">
              <w:t xml:space="preserve"> i stabilności</w:t>
            </w:r>
            <w:r w:rsidRPr="00E550A4">
              <w:rPr>
                <w:b/>
                <w:i/>
              </w:rPr>
              <w:t xml:space="preserve"> społeczno-gospodarczej</w:t>
            </w:r>
            <w:r w:rsidRPr="00E550A4">
              <w:t xml:space="preserve"> Egiptu. Wzmocnione i konstruktywne kontakty między UE a Egiptem w ostatnim okresie umożliwiły pogłębiony dialog na temat kwestii związanych z prawami człowieka. Posiedzenie podkomitetu zajmującego się kwestiami politycznymi, prawami człowieka i demokracją oraz zagadnieniami międzynarodowymi i regionalnymi w grudniu 2022 r. oraz posiedzenie Komitetu Stowarzyszenia w maju 2023 r. stały się instytucjonalnymi platformami wymiany poglądów na temat szeregu kwestii związanych z prawami człowieka; UE chciałaby kontynuować takie wymiany i je rozwijać. </w:t>
            </w:r>
            <w:r w:rsidRPr="00E550A4">
              <w:rPr>
                <w:b/>
                <w:i/>
              </w:rPr>
              <w:t xml:space="preserve">Stała </w:t>
            </w:r>
            <w:r w:rsidR="0042729E">
              <w:rPr>
                <w:b/>
                <w:i/>
              </w:rPr>
              <w:t>p</w:t>
            </w:r>
            <w:r w:rsidR="0042729E" w:rsidRPr="00904EB6">
              <w:rPr>
                <w:b/>
                <w:i/>
              </w:rPr>
              <w:t>rzyszła</w:t>
            </w:r>
            <w:r w:rsidR="0042729E" w:rsidRPr="00904EB6">
              <w:t xml:space="preserve"> </w:t>
            </w:r>
            <w:r w:rsidRPr="00E550A4">
              <w:t>poprawa sytuacji w </w:t>
            </w:r>
            <w:r w:rsidRPr="00E550A4">
              <w:rPr>
                <w:b/>
                <w:i/>
              </w:rPr>
              <w:t>Egipcie w </w:t>
            </w:r>
            <w:r w:rsidRPr="00E550A4">
              <w:t>zakresie praw człowieka</w:t>
            </w:r>
            <w:r w:rsidR="0042729E" w:rsidRPr="00904EB6">
              <w:rPr>
                <w:b/>
                <w:i/>
              </w:rPr>
              <w:t xml:space="preserve">, np. zwiększenie praw do wolności wypowiedzi, zrzeszania się i pokojowych zgromadzeń, wprowadzenie moratorium na wykonywanie kary śmierci, zwalczanie tortur i wymuszonych zaginięć oraz poprawa warunków w </w:t>
            </w:r>
            <w:r w:rsidR="0042729E" w:rsidRPr="00904EB6">
              <w:rPr>
                <w:b/>
                <w:i/>
              </w:rPr>
              <w:lastRenderedPageBreak/>
              <w:t>więzieniach,</w:t>
            </w:r>
            <w:r w:rsidRPr="00E550A4">
              <w:rPr>
                <w:b/>
                <w:i/>
              </w:rPr>
              <w:t xml:space="preserve"> praw kobiet i podstawowych wolności dzięki aktywnej, spójnej i proaktywnej polityce</w:t>
            </w:r>
            <w:r w:rsidRPr="00E550A4">
              <w:t xml:space="preserve"> w</w:t>
            </w:r>
            <w:r w:rsidRPr="00E550A4">
              <w:rPr>
                <w:b/>
                <w:i/>
              </w:rPr>
              <w:t xml:space="preserve"> tym obszarze </w:t>
            </w:r>
            <w:r w:rsidRPr="00E550A4">
              <w:t>będzie mieć pozytywny wpływ na stosunki UE-Egipt.</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4</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Motyw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hRule="exac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tcPr>
          <w:p w:rsidR="00915B3D" w:rsidRPr="00E550A4" w:rsidRDefault="00915B3D" w:rsidP="00FC40B9">
            <w:pPr>
              <w:pStyle w:val="Normal6a"/>
            </w:pPr>
          </w:p>
        </w:tc>
        <w:tc>
          <w:tcPr>
            <w:tcW w:w="4876" w:type="dxa"/>
            <w:tcBorders>
              <w:top w:val="nil"/>
              <w:left w:val="nil"/>
              <w:bottom w:val="nil"/>
              <w:right w:val="nil"/>
            </w:tcBorders>
          </w:tcPr>
          <w:p w:rsidR="00915B3D" w:rsidRPr="00E550A4" w:rsidRDefault="00915B3D" w:rsidP="00FC40B9">
            <w:pPr>
              <w:pStyle w:val="Normal6a"/>
            </w:pPr>
            <w:r w:rsidRPr="00E550A4">
              <w:rPr>
                <w:b/>
                <w:i/>
              </w:rPr>
              <w:t>(3a</w:t>
            </w:r>
            <w:proofErr w:type="gramStart"/>
            <w:r w:rsidRPr="00E550A4">
              <w:rPr>
                <w:b/>
                <w:i/>
              </w:rPr>
              <w:t>)</w:t>
            </w:r>
            <w:r w:rsidRPr="00E550A4">
              <w:tab/>
            </w:r>
            <w:r w:rsidRPr="00E550A4">
              <w:rPr>
                <w:b/>
                <w:i/>
              </w:rPr>
              <w:t>Sytuacja</w:t>
            </w:r>
            <w:proofErr w:type="gramEnd"/>
            <w:r w:rsidRPr="00E550A4">
              <w:rPr>
                <w:b/>
                <w:i/>
              </w:rPr>
              <w:t xml:space="preserve"> gospodarcza i finansowa Egiptu charakteryzowała się szeregiem programów dostosowań makroekonomicznych wdrożonych pod egidą MFW w zamian za instrumenty kredytowe (12 mld USD w latach 2016–2019 i 3 mld USD w 2022 r., które wzrosły do 8 mld USD w marcu 2024 r.)</w:t>
            </w:r>
            <w:r w:rsidR="0027797F">
              <w:rPr>
                <w:b/>
                <w:i/>
              </w:rPr>
              <w:t>.</w:t>
            </w:r>
          </w:p>
        </w:tc>
      </w:tr>
    </w:tbl>
    <w:p w:rsidR="00915B3D" w:rsidRPr="00E550A4" w:rsidRDefault="00915B3D" w:rsidP="00915B3D"/>
    <w:p w:rsidR="00915B3D" w:rsidRPr="00E550A4" w:rsidRDefault="00915B3D" w:rsidP="00915B3D">
      <w:pPr>
        <w:pStyle w:val="AmNumberTabs"/>
      </w:pPr>
      <w:r w:rsidRPr="00E550A4">
        <w:t>Poprawk</w:t>
      </w:r>
      <w:r w:rsidR="0042729E">
        <w:t>i</w:t>
      </w:r>
      <w:r w:rsidRPr="00E550A4">
        <w:tab/>
      </w:r>
      <w:r w:rsidRPr="00E550A4">
        <w:tab/>
        <w:t>5</w:t>
      </w:r>
      <w:r w:rsidR="0042729E">
        <w:t xml:space="preserve"> i 40</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6C7013">
        <w:trPr>
          <w:jc w:val="center"/>
        </w:trPr>
        <w:tc>
          <w:tcPr>
            <w:tcW w:w="9752" w:type="dxa"/>
            <w:gridSpan w:val="2"/>
          </w:tcPr>
          <w:p w:rsidR="00915B3D" w:rsidRPr="00E550A4" w:rsidRDefault="00915B3D" w:rsidP="00FC40B9">
            <w:pPr>
              <w:keepNext/>
            </w:pPr>
          </w:p>
        </w:tc>
      </w:tr>
      <w:tr w:rsidR="00915B3D" w:rsidRPr="00E550A4" w:rsidTr="006C7013">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6C7013">
        <w:trPr>
          <w:jc w:val="center"/>
        </w:trPr>
        <w:tc>
          <w:tcPr>
            <w:tcW w:w="4876" w:type="dxa"/>
            <w:hideMark/>
          </w:tcPr>
          <w:p w:rsidR="00915B3D" w:rsidRPr="00E550A4" w:rsidRDefault="00915B3D" w:rsidP="00FC40B9">
            <w:pPr>
              <w:pStyle w:val="Normal6"/>
            </w:pPr>
            <w:proofErr w:type="gramStart"/>
            <w:r w:rsidRPr="00E550A4">
              <w:t>(5)</w:t>
            </w:r>
            <w:r w:rsidRPr="00E550A4">
              <w:tab/>
              <w:t>UE</w:t>
            </w:r>
            <w:proofErr w:type="gramEnd"/>
            <w:r w:rsidRPr="00E550A4">
              <w:t xml:space="preserve"> uznaje kluczową rolę Egiptu pod względem zapewnienia bezpieczeństwa i stabilności w regionie. Terroryzm, przestępczość zorganizowana i konflikty to wspólne zagrożenia dla naszego bezpieczeństwa i całej tkanki społecznej po obu stronach Morza Śródziemnego. W związku z tym we wspólnym interesie UE i Egiptu leży wzmocnienie współpracy w obszarach wskazanych w Priorytetach partnerstwa, w pełnej zgodności z prawem międzynarodowym, w tym prawami człowieka i międzynarodowym prawem humanitarnym.</w:t>
            </w:r>
          </w:p>
        </w:tc>
        <w:tc>
          <w:tcPr>
            <w:tcW w:w="4876" w:type="dxa"/>
            <w:hideMark/>
          </w:tcPr>
          <w:p w:rsidR="00915B3D" w:rsidRPr="00E550A4" w:rsidRDefault="00915B3D" w:rsidP="00FC40B9">
            <w:pPr>
              <w:pStyle w:val="Normal6"/>
              <w:rPr>
                <w:szCs w:val="24"/>
              </w:rPr>
            </w:pPr>
            <w:proofErr w:type="gramStart"/>
            <w:r w:rsidRPr="00E550A4">
              <w:t>(5)</w:t>
            </w:r>
            <w:r w:rsidRPr="00E550A4">
              <w:tab/>
              <w:t>UE</w:t>
            </w:r>
            <w:proofErr w:type="gramEnd"/>
            <w:r w:rsidRPr="00E550A4">
              <w:t xml:space="preserve"> uznaje kluczową rolę Egiptu pod względem zapewnienia bezpieczeństwa i stabilności w regionie</w:t>
            </w:r>
            <w:r w:rsidR="0042729E">
              <w:t xml:space="preserve"> </w:t>
            </w:r>
            <w:r w:rsidR="0042729E" w:rsidRPr="00904EB6">
              <w:rPr>
                <w:b/>
                <w:i/>
              </w:rPr>
              <w:t>i jest bardzo zainteresowana zapobieganiem krótkoterminowej niestabilności gospodarczej w tym kraju, która to niestabilność mogłaby mieć szersze konsekwencje, oraz przynieść korzyści rywalom geopolitycznym</w:t>
            </w:r>
            <w:r w:rsidRPr="00E550A4">
              <w:t>. Terroryzm, przestępczość zorganizowana</w:t>
            </w:r>
            <w:r w:rsidR="0042729E">
              <w:t xml:space="preserve">, </w:t>
            </w:r>
            <w:r w:rsidR="0042729E" w:rsidRPr="00904EB6">
              <w:rPr>
                <w:b/>
                <w:i/>
              </w:rPr>
              <w:t>dezinformacja</w:t>
            </w:r>
            <w:proofErr w:type="gramStart"/>
            <w:r w:rsidR="0042729E" w:rsidRPr="00904EB6">
              <w:rPr>
                <w:b/>
                <w:i/>
              </w:rPr>
              <w:t>,</w:t>
            </w:r>
            <w:r w:rsidR="0042729E" w:rsidRPr="00904EB6">
              <w:t> </w:t>
            </w:r>
            <w:r w:rsidRPr="00E550A4">
              <w:t xml:space="preserve"> </w:t>
            </w:r>
            <w:r w:rsidRPr="00E550A4">
              <w:rPr>
                <w:b/>
                <w:i/>
              </w:rPr>
              <w:t>– np</w:t>
            </w:r>
            <w:proofErr w:type="gramEnd"/>
            <w:r w:rsidRPr="00E550A4">
              <w:rPr>
                <w:b/>
                <w:i/>
              </w:rPr>
              <w:t>. przemyt ludzi czy nielegalna migracja</w:t>
            </w:r>
            <w:r w:rsidR="0042729E">
              <w:t>,</w:t>
            </w:r>
            <w:r w:rsidRPr="00E550A4">
              <w:t xml:space="preserve"> konflikty </w:t>
            </w:r>
            <w:r w:rsidR="0042729E" w:rsidRPr="00904EB6">
              <w:rPr>
                <w:b/>
                <w:i/>
              </w:rPr>
              <w:t>i prześladowanie mniejszości religijnych i etnicznych</w:t>
            </w:r>
            <w:r w:rsidR="0042729E" w:rsidRPr="00904EB6">
              <w:t xml:space="preserve"> </w:t>
            </w:r>
            <w:r w:rsidRPr="00E550A4">
              <w:t>to wspólne zagrożenia dla naszego bezpieczeństwa i całej tkanki społecznej po obu stronach Morza Śródziemnego.</w:t>
            </w:r>
            <w:r w:rsidRPr="00E550A4">
              <w:rPr>
                <w:b/>
                <w:i/>
              </w:rPr>
              <w:t xml:space="preserve"> Jednym z najpilniejszych wyzwań, przed którymi stoją kraje po obu stronach Morza Śródziemnego, jest też </w:t>
            </w:r>
            <w:r w:rsidRPr="00E550A4">
              <w:rPr>
                <w:b/>
                <w:i/>
              </w:rPr>
              <w:lastRenderedPageBreak/>
              <w:t>kwestia energii. Współpraca energetyczna między U</w:t>
            </w:r>
            <w:r w:rsidR="003B092B">
              <w:rPr>
                <w:b/>
                <w:i/>
              </w:rPr>
              <w:t>E</w:t>
            </w:r>
            <w:r w:rsidRPr="00E550A4">
              <w:rPr>
                <w:b/>
                <w:i/>
              </w:rPr>
              <w:t xml:space="preserve"> a Egiptem we wschodniej części Morza Śródziemnego mogłaby nie tylko stanowić źródło dobrobytu gospodarczego dla regionu, lecz także zwiększyć bezpieczeństwo energetyczne U</w:t>
            </w:r>
            <w:r w:rsidR="003B092B">
              <w:rPr>
                <w:b/>
                <w:i/>
              </w:rPr>
              <w:t>E</w:t>
            </w:r>
            <w:r w:rsidRPr="00E550A4">
              <w:rPr>
                <w:b/>
                <w:i/>
              </w:rPr>
              <w:t xml:space="preserve"> poprzez dywersyfikację dostaw energii i zachęcanie do współpracy regionalnej. W tym kontekście Wschodniośródziemnomorskie Forum Gazowe służy jako platforma pozytywnej współpracy regionalnej.</w:t>
            </w:r>
            <w:r w:rsidRPr="00E550A4">
              <w:t xml:space="preserve"> W związku z tym we wspólnym interesie UE i Egiptu leży wzmocnienie współpracy w obszarach wskazanych w Priorytetach partnerstwa, w pełnej zgodności z prawem międzynarodowym, w tym</w:t>
            </w:r>
            <w:r w:rsidRPr="00E550A4">
              <w:rPr>
                <w:b/>
                <w:i/>
              </w:rPr>
              <w:t xml:space="preserve"> międzynarodowym prawem morza,</w:t>
            </w:r>
            <w:r w:rsidRPr="00E550A4">
              <w:t xml:space="preserve"> prawami człowieka i międzynarodowym prawem humanitarnym</w:t>
            </w:r>
            <w:r w:rsidR="0042729E" w:rsidRPr="00904EB6">
              <w:rPr>
                <w:b/>
                <w:i/>
              </w:rPr>
              <w:t>, a także promowanie wspólnych interesów i stawianie czoła wspólnym wyzwaniom</w:t>
            </w:r>
            <w:r w:rsidRPr="00E550A4">
              <w:t>.</w:t>
            </w:r>
          </w:p>
        </w:tc>
      </w:tr>
    </w:tbl>
    <w:p w:rsidR="00915B3D" w:rsidRPr="00E550A4" w:rsidRDefault="00915B3D" w:rsidP="00915B3D"/>
    <w:p w:rsidR="00011A54" w:rsidRPr="002425D5" w:rsidRDefault="00011A54" w:rsidP="00011A54">
      <w:pPr>
        <w:pStyle w:val="AmNumberTabs"/>
      </w:pPr>
      <w:r w:rsidRPr="002425D5">
        <w:t>Poprawka</w:t>
      </w:r>
      <w:r w:rsidRPr="002425D5">
        <w:tab/>
      </w:r>
      <w:r w:rsidRPr="002425D5">
        <w:tab/>
        <w:t>6</w:t>
      </w:r>
    </w:p>
    <w:p w:rsidR="00011A54" w:rsidRPr="002425D5" w:rsidRDefault="00011A54" w:rsidP="00011A54"/>
    <w:p w:rsidR="00011A54" w:rsidRPr="002425D5" w:rsidRDefault="00011A54" w:rsidP="00011A54">
      <w:pPr>
        <w:pStyle w:val="NormalBold"/>
        <w:keepNext/>
      </w:pPr>
      <w:r w:rsidRPr="002425D5">
        <w:t>Wniosek dotyczący decyzji</w:t>
      </w:r>
    </w:p>
    <w:p w:rsidR="00011A54" w:rsidRPr="002425D5" w:rsidRDefault="00011A54" w:rsidP="00011A54">
      <w:pPr>
        <w:pStyle w:val="NormalBold"/>
      </w:pPr>
      <w:r w:rsidRPr="002425D5">
        <w:t>Motyw 6</w:t>
      </w:r>
      <w:bookmarkStart w:id="6" w:name="_GoBack"/>
      <w:bookmarkEnd w:id="6"/>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1A54" w:rsidRPr="002425D5" w:rsidTr="008A1F90">
        <w:trPr>
          <w:jc w:val="center"/>
        </w:trPr>
        <w:tc>
          <w:tcPr>
            <w:tcW w:w="9752" w:type="dxa"/>
            <w:gridSpan w:val="2"/>
          </w:tcPr>
          <w:p w:rsidR="00011A54" w:rsidRPr="002425D5" w:rsidRDefault="00011A54" w:rsidP="008A1F90">
            <w:pPr>
              <w:keepNext/>
            </w:pPr>
          </w:p>
        </w:tc>
      </w:tr>
      <w:tr w:rsidR="00011A54" w:rsidRPr="002425D5" w:rsidTr="008A1F90">
        <w:trPr>
          <w:jc w:val="center"/>
        </w:trPr>
        <w:tc>
          <w:tcPr>
            <w:tcW w:w="4876" w:type="dxa"/>
            <w:hideMark/>
          </w:tcPr>
          <w:p w:rsidR="00011A54" w:rsidRPr="002425D5" w:rsidRDefault="00011A54" w:rsidP="008A1F90">
            <w:pPr>
              <w:pStyle w:val="ColumnHeading"/>
              <w:keepNext/>
            </w:pPr>
            <w:r w:rsidRPr="002425D5">
              <w:t>Tekst proponowany przez Komisję</w:t>
            </w:r>
          </w:p>
        </w:tc>
        <w:tc>
          <w:tcPr>
            <w:tcW w:w="4876" w:type="dxa"/>
            <w:hideMark/>
          </w:tcPr>
          <w:p w:rsidR="00011A54" w:rsidRPr="002425D5" w:rsidRDefault="00011A54" w:rsidP="008A1F90">
            <w:pPr>
              <w:pStyle w:val="ColumnHeading"/>
              <w:keepNext/>
            </w:pPr>
            <w:r w:rsidRPr="002425D5">
              <w:t>Poprawka</w:t>
            </w:r>
          </w:p>
        </w:tc>
      </w:tr>
      <w:tr w:rsidR="00011A54" w:rsidRPr="002425D5" w:rsidTr="008A1F90">
        <w:trPr>
          <w:jc w:val="center"/>
        </w:trPr>
        <w:tc>
          <w:tcPr>
            <w:tcW w:w="4876" w:type="dxa"/>
            <w:hideMark/>
          </w:tcPr>
          <w:p w:rsidR="00011A54" w:rsidRPr="002425D5" w:rsidRDefault="00011A54" w:rsidP="008A1F90">
            <w:pPr>
              <w:pStyle w:val="Normal6"/>
            </w:pPr>
            <w:proofErr w:type="gramStart"/>
            <w:r w:rsidRPr="002425D5">
              <w:t>(6)</w:t>
            </w:r>
            <w:r w:rsidRPr="002425D5">
              <w:tab/>
              <w:t>Pamiętając</w:t>
            </w:r>
            <w:proofErr w:type="gramEnd"/>
            <w:r w:rsidRPr="002425D5">
              <w:t xml:space="preserve"> o wyzwaniach geopolitycznych, takich jak </w:t>
            </w:r>
            <w:r w:rsidRPr="002425D5">
              <w:rPr>
                <w:b/>
                <w:i/>
              </w:rPr>
              <w:t>skutki</w:t>
            </w:r>
            <w:r w:rsidRPr="002425D5">
              <w:t xml:space="preserve"> ataków terrorystycznych, które przeprowadził Hamas na terytorium Izraela 7 października 2023 r., oraz </w:t>
            </w:r>
            <w:r w:rsidRPr="002425D5">
              <w:rPr>
                <w:b/>
                <w:i/>
              </w:rPr>
              <w:t>konflikt</w:t>
            </w:r>
            <w:r w:rsidRPr="002425D5">
              <w:t xml:space="preserve"> w Sudanie, a</w:t>
            </w:r>
            <w:r w:rsidRPr="002425D5">
              <w:rPr>
                <w:b/>
                <w:i/>
              </w:rPr>
              <w:t> </w:t>
            </w:r>
            <w:r w:rsidRPr="002425D5">
              <w:t xml:space="preserve">także o strategicznym znaczeniu Egiptu jako największego kraju w regionie i filaru stabilności na całym Bliskim Wschodzie, Unia decyduje się na </w:t>
            </w:r>
            <w:r w:rsidRPr="002425D5">
              <w:rPr>
                <w:b/>
                <w:i/>
              </w:rPr>
              <w:t>zawarcie strategicznego</w:t>
            </w:r>
            <w:r w:rsidRPr="002425D5">
              <w:t xml:space="preserve"> i </w:t>
            </w:r>
            <w:r w:rsidRPr="002425D5">
              <w:rPr>
                <w:b/>
                <w:i/>
              </w:rPr>
              <w:t>kompleksowego partnerstwa</w:t>
            </w:r>
            <w:r w:rsidRPr="002425D5">
              <w:t xml:space="preserve"> z Egiptem, jak określono we wspólnej deklaracji.</w:t>
            </w:r>
          </w:p>
        </w:tc>
        <w:tc>
          <w:tcPr>
            <w:tcW w:w="4876" w:type="dxa"/>
            <w:hideMark/>
          </w:tcPr>
          <w:p w:rsidR="00011A54" w:rsidRPr="002425D5" w:rsidRDefault="00011A54" w:rsidP="008A1F90">
            <w:pPr>
              <w:pStyle w:val="Normal6"/>
              <w:rPr>
                <w:szCs w:val="24"/>
              </w:rPr>
            </w:pPr>
            <w:proofErr w:type="gramStart"/>
            <w:r w:rsidRPr="002425D5">
              <w:t>(6)</w:t>
            </w:r>
            <w:r w:rsidRPr="002425D5">
              <w:tab/>
              <w:t>Pamiętając</w:t>
            </w:r>
            <w:proofErr w:type="gramEnd"/>
            <w:r w:rsidRPr="002425D5">
              <w:t xml:space="preserve"> o </w:t>
            </w:r>
            <w:r w:rsidRPr="002425D5">
              <w:rPr>
                <w:b/>
                <w:i/>
              </w:rPr>
              <w:t xml:space="preserve">globalnych i regionalnych </w:t>
            </w:r>
            <w:r w:rsidRPr="002425D5">
              <w:t xml:space="preserve">wyzwaniach geopolitycznych, takich jak </w:t>
            </w:r>
            <w:r w:rsidRPr="002425D5">
              <w:rPr>
                <w:b/>
                <w:i/>
              </w:rPr>
              <w:t>kryzys humanitarny w Strefie Gazy będący konsekwencją</w:t>
            </w:r>
            <w:r w:rsidRPr="002425D5">
              <w:t xml:space="preserve"> ataków terrorystycznych, które przeprowadził Hamas na terytorium Izraela 7 października 2023 r., </w:t>
            </w:r>
            <w:r w:rsidRPr="002425D5">
              <w:rPr>
                <w:b/>
                <w:i/>
              </w:rPr>
              <w:t xml:space="preserve">eskalacja napięć w Rogu Afryki </w:t>
            </w:r>
            <w:r w:rsidRPr="002425D5">
              <w:t xml:space="preserve">oraz </w:t>
            </w:r>
            <w:r w:rsidRPr="002425D5">
              <w:rPr>
                <w:b/>
                <w:i/>
              </w:rPr>
              <w:t>bezpieczeństwo żeglugi na Morzu Czerwonym i w Kanale Sueskim, presja migracyjna w wyniku konfliktu</w:t>
            </w:r>
            <w:r w:rsidRPr="002425D5">
              <w:t xml:space="preserve"> w Sudanie, </w:t>
            </w:r>
            <w:r w:rsidRPr="002425D5">
              <w:rPr>
                <w:b/>
                <w:i/>
              </w:rPr>
              <w:t xml:space="preserve">niepewna sytuacja w Syrii czy niestabilna sytuacja w Libii, </w:t>
            </w:r>
            <w:r w:rsidRPr="002425D5">
              <w:t>a</w:t>
            </w:r>
            <w:r w:rsidRPr="002425D5">
              <w:rPr>
                <w:b/>
                <w:i/>
              </w:rPr>
              <w:t xml:space="preserve"> </w:t>
            </w:r>
            <w:r w:rsidRPr="002425D5">
              <w:t>także o</w:t>
            </w:r>
            <w:r w:rsidRPr="002425D5">
              <w:rPr>
                <w:b/>
                <w:i/>
              </w:rPr>
              <w:t xml:space="preserve"> obowiązkach Egiptu jako kraju przyjmującego wielu uchodźców i migrantów oraz o</w:t>
            </w:r>
            <w:r w:rsidRPr="002425D5">
              <w:t xml:space="preserve"> strategicznym znaczeniu Egiptu jako największego kraju w regionie i filaru stabilności na całym Bliskim Wschodzie, Unia decyduje się na </w:t>
            </w:r>
            <w:r w:rsidRPr="002425D5">
              <w:rPr>
                <w:b/>
                <w:i/>
              </w:rPr>
              <w:t>strategiczne</w:t>
            </w:r>
            <w:r w:rsidRPr="002425D5">
              <w:t xml:space="preserve"> i </w:t>
            </w:r>
            <w:r w:rsidRPr="002425D5">
              <w:rPr>
                <w:b/>
                <w:i/>
              </w:rPr>
              <w:t>kompleksowe partnerstwo</w:t>
            </w:r>
            <w:r w:rsidRPr="002425D5">
              <w:t xml:space="preserve"> </w:t>
            </w:r>
            <w:r w:rsidRPr="002425D5">
              <w:lastRenderedPageBreak/>
              <w:t xml:space="preserve">z Egiptem, jak określono we </w:t>
            </w:r>
            <w:proofErr w:type="gramStart"/>
            <w:r w:rsidRPr="002425D5">
              <w:t>wspólnej</w:t>
            </w:r>
            <w:proofErr w:type="gramEnd"/>
            <w:r w:rsidRPr="002425D5">
              <w:t xml:space="preserve"> deklaracji.</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7</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(7)</w:t>
            </w:r>
            <w:r w:rsidRPr="00E550A4">
              <w:tab/>
              <w:t>Celem</w:t>
            </w:r>
            <w:proofErr w:type="gramEnd"/>
            <w:r w:rsidRPr="00E550A4">
              <w:t xml:space="preserve"> strategicznego i kompleksowego partnerstwa z Egiptem jest podniesienie stosunków politycznych UE–Egipt do rangi partnerstwa strategicznego i umożliwienie Egiptowi odgrywania jego kluczowej roli, jaką jest zapewnienie stabilności w regionie. Partnerstwo ma przyczynić się do wsparcia odporności makroekonomicznej Egiptu i umożliwić wdrożenie ambitnych reform społeczno-gospodarczych w sposób, który uzupełni i wzmocni proces reform przewidziany w programie MFW dla Egiptu. Jak wskazano we wspólnej deklaracji, partnerstwo będzie dotyczyć szerokiego zbioru środków z zakresu polityki skupionych wokół sześciu filarach interwencji, a mianowicie: stosunków politycznych; stabilności gospodarczej; inwestycji i handlu; migracji; współpracy w zakresie bezpieczeństwa i ścigania przestępstw; demografii i kapitału ludzkiego.</w:t>
            </w:r>
          </w:p>
        </w:tc>
        <w:tc>
          <w:tcPr>
            <w:tcW w:w="4876" w:type="dxa"/>
            <w:hideMark/>
          </w:tcPr>
          <w:p w:rsidR="00915B3D" w:rsidRPr="00E550A4" w:rsidRDefault="00915B3D" w:rsidP="00FC40B9">
            <w:pPr>
              <w:pStyle w:val="Normal6"/>
              <w:rPr>
                <w:szCs w:val="24"/>
              </w:rPr>
            </w:pPr>
            <w:proofErr w:type="gramStart"/>
            <w:r w:rsidRPr="00E550A4">
              <w:t>(7)</w:t>
            </w:r>
            <w:r w:rsidRPr="00E550A4">
              <w:tab/>
              <w:t>Celem</w:t>
            </w:r>
            <w:proofErr w:type="gramEnd"/>
            <w:r w:rsidRPr="00E550A4">
              <w:t xml:space="preserve"> strategicznego i kompleksowego partnerstwa z Egiptem jest podniesienie stosunków politycznych UE–Egipt do rangi partnerstwa strategicznego i umożliwienie Egiptowi odgrywania jego kluczowej roli, jaką jest zapewnienie stabilności w regionie</w:t>
            </w:r>
            <w:r w:rsidRPr="00E550A4">
              <w:rPr>
                <w:b/>
                <w:i/>
              </w:rPr>
              <w:t>, na Bliskim Wschodzie i w Afryce Północnej</w:t>
            </w:r>
            <w:r w:rsidRPr="00E550A4">
              <w:t xml:space="preserve">. Partnerstwo ma przyczynić się do wsparcia odporności makroekonomicznej Egiptu i umożliwić wdrożenie ambitnych reform społeczno-gospodarczych w sposób, który uzupełni i wzmocni proces reform przewidziany w programie MFW dla Egiptu. Jak wskazano we wspólnej deklaracji, partnerstwo będzie dotyczyć szerokiego zbioru środków z zakresu polityki skupionych wokół sześciu filarach interwencji, a mianowicie: stosunków politycznych; stabilności gospodarczej; inwestycji i handlu; </w:t>
            </w:r>
            <w:r w:rsidRPr="00E550A4">
              <w:rPr>
                <w:b/>
                <w:i/>
              </w:rPr>
              <w:t xml:space="preserve">nielegalnej </w:t>
            </w:r>
            <w:r w:rsidRPr="00E550A4">
              <w:t>migracji</w:t>
            </w:r>
            <w:r w:rsidRPr="00E550A4">
              <w:rPr>
                <w:b/>
                <w:i/>
              </w:rPr>
              <w:t xml:space="preserve"> i mobilności, przy poszanowaniu praw człowieka</w:t>
            </w:r>
            <w:r w:rsidRPr="00E550A4">
              <w:t xml:space="preserve">; współpracy w zakresie bezpieczeństwa i ścigania przestępstw; demografii i kapitału ludzkiego. </w:t>
            </w:r>
            <w:r w:rsidRPr="00E550A4">
              <w:rPr>
                <w:b/>
                <w:i/>
              </w:rPr>
              <w:t xml:space="preserve">Takie strategiczne i kompleksowe partnerstwo należy rozwijać zgodnie z inicjatywami na szczeblu Unii i państw członkowskich, takimi jak Global Gateway i plan </w:t>
            </w:r>
            <w:proofErr w:type="spellStart"/>
            <w:r w:rsidRPr="00E550A4">
              <w:rPr>
                <w:b/>
                <w:i/>
              </w:rPr>
              <w:t>Matteiego</w:t>
            </w:r>
            <w:proofErr w:type="spellEnd"/>
            <w:r w:rsidRPr="00E550A4">
              <w:rPr>
                <w:b/>
                <w:i/>
              </w:rPr>
              <w:t xml:space="preserve"> dla Afryki.</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8</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(8)</w:t>
            </w:r>
            <w:r w:rsidRPr="00E550A4">
              <w:tab/>
              <w:t>Podstawą</w:t>
            </w:r>
            <w:proofErr w:type="gramEnd"/>
            <w:r w:rsidRPr="00E550A4">
              <w:t xml:space="preserve"> partnerstwa </w:t>
            </w:r>
            <w:r w:rsidRPr="00E550A4">
              <w:rPr>
                <w:b/>
                <w:i/>
              </w:rPr>
              <w:t>będzie</w:t>
            </w:r>
            <w:r w:rsidRPr="00E550A4">
              <w:t xml:space="preserve"> pakiet finansowy w wysokości 7,4 mld EUR, składający się z krótko- i długoterminowego wsparcia na rzecz programu niezbędnych reform </w:t>
            </w:r>
            <w:proofErr w:type="spellStart"/>
            <w:r w:rsidRPr="00E550A4">
              <w:t>makrofiskalnych</w:t>
            </w:r>
            <w:proofErr w:type="spellEnd"/>
            <w:r w:rsidRPr="00E550A4">
              <w:t xml:space="preserve"> i społeczno-ekonomicznych, a także zwiększone kwoty dostępne na wsparcie inwestycji w Egipcie oraz wsparcie ukierunkowane na realizację poszczególnych priorytetów strategicznych. Częścią pakietu wsparcia jest unijny pakiet pomocy </w:t>
            </w:r>
            <w:proofErr w:type="spellStart"/>
            <w:r w:rsidRPr="00E550A4">
              <w:t>makrofinansowej</w:t>
            </w:r>
            <w:proofErr w:type="spellEnd"/>
            <w:r w:rsidRPr="00E550A4">
              <w:t xml:space="preserve"> w wysokości do 5 mld EUR, udzielanej w formie pożyczek, na który składają się dwie operacje pomocy </w:t>
            </w:r>
            <w:proofErr w:type="spellStart"/>
            <w:r w:rsidRPr="00E550A4">
              <w:t>makrofinansowej</w:t>
            </w:r>
            <w:proofErr w:type="spellEnd"/>
            <w:r w:rsidRPr="00E550A4">
              <w:t>: operacja krótkoterminowa o wartości do 1 mld EUR i standardowa operacja średnioterminowa o wartości do 4 mld EUR, a także instrumenty finansowe, takie jak gwarancje i instrumenty mieszane, mające na celu pobudzenie inwestycji publicznych i prywatnych, które z kolei powinny zaowocować dużymi nowymi inwestycjami. Uzupełnieniem będą programy wspierające konkretne priorytety w ramach strategicznego i kompleksowego partnerstwa poprzez pojedyncze projekty i pomoc techniczną wdrażane w ramach Instrumentu Sąsiedztwa oraz Współpracy Międzynarodowej i Rozwojowej</w:t>
            </w:r>
            <w:r w:rsidRPr="00E550A4">
              <w:rPr>
                <w:vertAlign w:val="superscript"/>
              </w:rPr>
              <w:t>2</w:t>
            </w:r>
            <w:r w:rsidRPr="00E550A4">
              <w:t>.</w:t>
            </w:r>
          </w:p>
        </w:tc>
        <w:tc>
          <w:tcPr>
            <w:tcW w:w="4876" w:type="dxa"/>
            <w:hideMark/>
          </w:tcPr>
          <w:p w:rsidR="00915B3D" w:rsidRPr="00E550A4" w:rsidRDefault="00915B3D" w:rsidP="00FC40B9">
            <w:pPr>
              <w:pStyle w:val="Normal6"/>
              <w:rPr>
                <w:szCs w:val="24"/>
              </w:rPr>
            </w:pPr>
            <w:proofErr w:type="gramStart"/>
            <w:r w:rsidRPr="00E550A4">
              <w:t>(8)</w:t>
            </w:r>
            <w:r w:rsidRPr="00E550A4">
              <w:tab/>
              <w:t>Podstawą</w:t>
            </w:r>
            <w:proofErr w:type="gramEnd"/>
            <w:r w:rsidRPr="00E550A4">
              <w:t xml:space="preserve"> partnerstwa </w:t>
            </w:r>
            <w:r w:rsidRPr="00E550A4">
              <w:rPr>
                <w:b/>
                <w:i/>
              </w:rPr>
              <w:t>jest</w:t>
            </w:r>
            <w:r w:rsidRPr="00E550A4">
              <w:t xml:space="preserve"> pakiet finansowy w wysokości 7,4 mld EUR, składający się z krótko- i długoterminowego wsparcia na rzecz programu niezbędnych reform </w:t>
            </w:r>
            <w:proofErr w:type="spellStart"/>
            <w:r w:rsidRPr="00E550A4">
              <w:t>makrofiskalnych</w:t>
            </w:r>
            <w:proofErr w:type="spellEnd"/>
            <w:r w:rsidRPr="00E550A4">
              <w:t xml:space="preserve"> i społeczno-ekonomicznych, a także zwiększone kwoty dostępne na wsparcie inwestycji w Egipcie oraz wsparcie ukierunkowane na realizację poszczególnych priorytetów strategicznych</w:t>
            </w:r>
            <w:r w:rsidRPr="00E550A4">
              <w:rPr>
                <w:b/>
                <w:i/>
              </w:rPr>
              <w:t>, zwłaszcza w dziedzinie nielegalnej migracji i energii odnawialnej</w:t>
            </w:r>
            <w:r w:rsidRPr="00E550A4">
              <w:t xml:space="preserve">. Częścią pakietu wsparcia jest unijny pakiet pomocy </w:t>
            </w:r>
            <w:proofErr w:type="spellStart"/>
            <w:r w:rsidRPr="00E550A4">
              <w:t>makrofinansowej</w:t>
            </w:r>
            <w:proofErr w:type="spellEnd"/>
            <w:r w:rsidRPr="00E550A4">
              <w:t xml:space="preserve"> w wysokości do 5 mld EUR, udzielanej w formie pożyczek</w:t>
            </w:r>
            <w:r w:rsidRPr="00E550A4">
              <w:rPr>
                <w:b/>
                <w:i/>
              </w:rPr>
              <w:t xml:space="preserve"> preferencyjnych</w:t>
            </w:r>
            <w:r w:rsidRPr="00E550A4">
              <w:t xml:space="preserve">, na który składają się dwie operacje pomocy </w:t>
            </w:r>
            <w:proofErr w:type="spellStart"/>
            <w:r w:rsidRPr="00E550A4">
              <w:t>makrofinansowej</w:t>
            </w:r>
            <w:proofErr w:type="spellEnd"/>
            <w:r w:rsidRPr="00E550A4">
              <w:t>: operacja krótkoterminowa o wartości do 1 mld EUR i standardowa operacja średnioterminowa o wartości do 4 mld EUR, a także instrumenty finansowe, takie jak gwarancje i instrumenty mieszane, mające na celu pobudzenie inwestycji publicznych i prywatnych</w:t>
            </w:r>
            <w:r w:rsidRPr="00E550A4">
              <w:rPr>
                <w:b/>
                <w:i/>
              </w:rPr>
              <w:t xml:space="preserve"> przynoszących korzyści większości Egipcjan</w:t>
            </w:r>
            <w:r w:rsidRPr="00E550A4">
              <w:t>, które z kolei powinny zaowocować dużymi nowymi inwestycjami. Uzupełnieniem będą programy wspierające konkretne priorytety w ramach strategicznego i kompleksowego partnerstwa poprzez pojedyncze projekty i pomoc techniczną wdrażane w ramach Instrumentu Sąsiedztwa oraz Współpracy Międzynarodowej i Rozwojowej</w:t>
            </w:r>
            <w:r w:rsidRPr="00E550A4">
              <w:rPr>
                <w:vertAlign w:val="superscript"/>
              </w:rPr>
              <w:t>2</w:t>
            </w:r>
            <w:r w:rsidRPr="00E550A4">
              <w:t>.</w:t>
            </w:r>
          </w:p>
        </w:tc>
      </w:tr>
      <w:tr w:rsidR="00915B3D" w:rsidRPr="00E550A4" w:rsidTr="00FC40B9">
        <w:trPr>
          <w:jc w:val="center"/>
        </w:trPr>
        <w:tc>
          <w:tcPr>
            <w:tcW w:w="4876" w:type="dxa"/>
            <w:hideMark/>
          </w:tcPr>
          <w:p w:rsidR="00915B3D" w:rsidRPr="00E550A4" w:rsidRDefault="00915B3D" w:rsidP="00FC40B9">
            <w:pPr>
              <w:pStyle w:val="Normal6"/>
            </w:pPr>
            <w:r w:rsidRPr="00E550A4">
              <w:t>__________________</w:t>
            </w:r>
          </w:p>
        </w:tc>
        <w:tc>
          <w:tcPr>
            <w:tcW w:w="4876" w:type="dxa"/>
            <w:hideMark/>
          </w:tcPr>
          <w:p w:rsidR="00915B3D" w:rsidRPr="00E550A4" w:rsidRDefault="00915B3D" w:rsidP="00FC40B9">
            <w:pPr>
              <w:pStyle w:val="Normal6"/>
              <w:rPr>
                <w:szCs w:val="24"/>
              </w:rPr>
            </w:pPr>
            <w:r w:rsidRPr="00E550A4">
              <w:t>__________________</w:t>
            </w:r>
          </w:p>
        </w:tc>
      </w:tr>
      <w:tr w:rsidR="00915B3D" w:rsidRPr="00E550A4" w:rsidTr="00FC40B9">
        <w:trPr>
          <w:jc w:val="center"/>
        </w:trPr>
        <w:tc>
          <w:tcPr>
            <w:tcW w:w="4876" w:type="dxa"/>
            <w:hideMark/>
          </w:tcPr>
          <w:p w:rsidR="00915B3D" w:rsidRPr="00E550A4" w:rsidRDefault="00915B3D" w:rsidP="00FC40B9">
            <w:pPr>
              <w:pStyle w:val="Normal6"/>
            </w:pPr>
            <w:r w:rsidRPr="00E550A4">
              <w:rPr>
                <w:vertAlign w:val="superscript"/>
              </w:rPr>
              <w:t>2</w:t>
            </w:r>
            <w:r w:rsidRPr="00E550A4">
              <w:t xml:space="preserve"> Ustanowionego rozporządzeniem Parlamentu Europejskiego i Rady (UE) 2021/947 z dnia 9 czerwca 2021 r. ustanawiającym Instrument Sąsiedztwa oraz Współpracy Międzynarodowej i Rozwojowej – Globalny Wymiar Europy, zmieniającym i uchylającym decyzję nr 466/2014/UE oraz uchylającym rozporządzenie (UE) 2017/1601 i rozporządzenie Rady (WE, </w:t>
            </w:r>
            <w:proofErr w:type="spellStart"/>
            <w:r w:rsidRPr="00E550A4">
              <w:t>Euratom</w:t>
            </w:r>
            <w:proofErr w:type="spellEnd"/>
            <w:r w:rsidRPr="00E550A4">
              <w:t xml:space="preserve">) nr 480/2009 (Dz.U. L 209 z 14.6.2021, </w:t>
            </w:r>
            <w:proofErr w:type="gramStart"/>
            <w:r w:rsidRPr="00E550A4">
              <w:lastRenderedPageBreak/>
              <w:t>s</w:t>
            </w:r>
            <w:proofErr w:type="gramEnd"/>
            <w:r w:rsidRPr="00E550A4">
              <w:t>. 1).</w:t>
            </w:r>
          </w:p>
        </w:tc>
        <w:tc>
          <w:tcPr>
            <w:tcW w:w="4876" w:type="dxa"/>
            <w:hideMark/>
          </w:tcPr>
          <w:p w:rsidR="00915B3D" w:rsidRPr="00E550A4" w:rsidRDefault="00915B3D" w:rsidP="00FC40B9">
            <w:pPr>
              <w:pStyle w:val="Normal6"/>
              <w:rPr>
                <w:szCs w:val="24"/>
              </w:rPr>
            </w:pPr>
            <w:r w:rsidRPr="00E550A4">
              <w:rPr>
                <w:vertAlign w:val="superscript"/>
              </w:rPr>
              <w:lastRenderedPageBreak/>
              <w:t>2</w:t>
            </w:r>
            <w:r w:rsidRPr="00E550A4">
              <w:t xml:space="preserve"> Ustanowionego rozporządzeniem Parlamentu Europejskiego i Rady (UE) 2021/947 z dnia 9 czerwca 2021 r. ustanawiającym Instrument Sąsiedztwa oraz Współpracy Międzynarodowej i Rozwojowej – Globalny Wymiar Europy, zmieniającym i uchylającym decyzję nr 466/2014/UE oraz uchylającym rozporządzenie (UE) 2017/1601 i rozporządzenie Rady (WE, </w:t>
            </w:r>
            <w:proofErr w:type="spellStart"/>
            <w:r w:rsidRPr="00E550A4">
              <w:t>Euratom</w:t>
            </w:r>
            <w:proofErr w:type="spellEnd"/>
            <w:r w:rsidRPr="00E550A4">
              <w:t xml:space="preserve">) nr 480/2009 (Dz.U. L 209 z 14.6.2021, </w:t>
            </w:r>
            <w:proofErr w:type="gramStart"/>
            <w:r w:rsidRPr="00E550A4">
              <w:lastRenderedPageBreak/>
              <w:t>s</w:t>
            </w:r>
            <w:proofErr w:type="gramEnd"/>
            <w:r w:rsidRPr="00E550A4">
              <w:t>. 1).</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9</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(9)</w:t>
            </w:r>
            <w:r w:rsidRPr="00E550A4">
              <w:tab/>
              <w:t>Egipt</w:t>
            </w:r>
            <w:proofErr w:type="gramEnd"/>
            <w:r w:rsidRPr="00E550A4">
              <w:t xml:space="preserve"> stoi w obliczu poważnych wyzwań, które mają wpływ na jego sytuację </w:t>
            </w:r>
            <w:proofErr w:type="spellStart"/>
            <w:r w:rsidRPr="00E550A4">
              <w:t>makrofiskalną</w:t>
            </w:r>
            <w:proofErr w:type="spellEnd"/>
            <w:r w:rsidRPr="00E550A4">
              <w:t>. Pogorszyła się ona znacznie w ostatnich miesiącach w związku z nasileniem się presji zewnętrznych i dalszym wzrostem długu publicznego, przy czym wciąż istnieje znaczne ryzyko pogorszenia perspektyw gospodarczych. Skutki rosyjskiej wojny przeciwko Ukrainie i</w:t>
            </w:r>
            <w:r w:rsidRPr="00E550A4">
              <w:rPr>
                <w:b/>
                <w:i/>
              </w:rPr>
              <w:t> ataków terrorystycznych Hamasu przeciwko Izraelowi</w:t>
            </w:r>
            <w:r w:rsidRPr="00E550A4">
              <w:t xml:space="preserve"> doprowadziły do przedłużającego się odpływu kapitału i mniejszych wpływów w walutach obcych, zwłaszcza ze względu na gwałtowny spadek dochodów z turystyki</w:t>
            </w:r>
            <w:r w:rsidRPr="00E550A4">
              <w:rPr>
                <w:b/>
                <w:i/>
              </w:rPr>
              <w:t xml:space="preserve"> i</w:t>
            </w:r>
            <w:r w:rsidRPr="00E550A4">
              <w:t> z Kanału Sueskiego. Jest to szczególnie poważne wyzwanie ze względu na trudną sytuację budżetową Egiptu, która charakteryzuje się trwałymi deficytami budżetowymi oraz wysokimi i stale rosnącymi wskaźnikami zadłużenia do PKB.</w:t>
            </w:r>
          </w:p>
        </w:tc>
        <w:tc>
          <w:tcPr>
            <w:tcW w:w="4876" w:type="dxa"/>
            <w:hideMark/>
          </w:tcPr>
          <w:p w:rsidR="00915B3D" w:rsidRPr="00E550A4" w:rsidRDefault="00915B3D" w:rsidP="00FC40B9">
            <w:pPr>
              <w:pStyle w:val="Normal6"/>
              <w:rPr>
                <w:szCs w:val="24"/>
              </w:rPr>
            </w:pPr>
            <w:proofErr w:type="gramStart"/>
            <w:r w:rsidRPr="00E550A4">
              <w:t>(9)</w:t>
            </w:r>
            <w:r w:rsidRPr="00E550A4">
              <w:tab/>
              <w:t>Egipt</w:t>
            </w:r>
            <w:proofErr w:type="gramEnd"/>
            <w:r w:rsidRPr="00E550A4">
              <w:t xml:space="preserve"> stoi w obliczu poważnych wyzwań, które mają wpływ na jego sytuację </w:t>
            </w:r>
            <w:proofErr w:type="spellStart"/>
            <w:r w:rsidRPr="00E550A4">
              <w:t>makrofiskalną</w:t>
            </w:r>
            <w:proofErr w:type="spellEnd"/>
            <w:r w:rsidRPr="00E550A4">
              <w:t xml:space="preserve">. Pogorszyła się ona znacznie w ostatnich miesiącach w związku z nasileniem się presji zewnętrznych i dalszym wzrostem długu publicznego, przy czym wciąż istnieje znaczne ryzyko pogorszenia perspektyw gospodarczych. Skutki rosyjskiej wojny przeciwko Ukrainie </w:t>
            </w:r>
            <w:r w:rsidRPr="00E550A4">
              <w:rPr>
                <w:b/>
                <w:i/>
              </w:rPr>
              <w:t xml:space="preserve">oraz napięć geopolitycznych </w:t>
            </w:r>
            <w:r w:rsidRPr="00E550A4">
              <w:t>i</w:t>
            </w:r>
            <w:r w:rsidRPr="00E550A4">
              <w:rPr>
                <w:b/>
                <w:i/>
              </w:rPr>
              <w:t xml:space="preserve"> konfliktów na Bliskim Wschodzie</w:t>
            </w:r>
            <w:r w:rsidRPr="00E550A4">
              <w:t xml:space="preserve"> doprowadziły do przedłużającego się odpływu kapitału i mniejszych wpływów w walutach obcych, zwłaszcza ze względu na gwałtowny spadek dochodów z turystyki</w:t>
            </w:r>
            <w:proofErr w:type="gramStart"/>
            <w:r w:rsidRPr="00E550A4">
              <w:rPr>
                <w:b/>
                <w:i/>
              </w:rPr>
              <w:t>,</w:t>
            </w:r>
            <w:r w:rsidRPr="00E550A4">
              <w:t> z</w:t>
            </w:r>
            <w:proofErr w:type="gramEnd"/>
            <w:r w:rsidRPr="00E550A4">
              <w:t> Kanału Sueskiego</w:t>
            </w:r>
            <w:r w:rsidRPr="00E550A4">
              <w:rPr>
                <w:b/>
                <w:i/>
              </w:rPr>
              <w:t xml:space="preserve"> i produkcji gazu oraz utratę zaufania zagranicznych inwestorów</w:t>
            </w:r>
            <w:r w:rsidRPr="00E550A4">
              <w:t xml:space="preserve">. Jest to szczególnie poważne wyzwanie ze względu na trudną sytuację budżetową Egiptu, która charakteryzuje się trwałymi deficytami budżetowymi oraz wysokimi i stale rosnącymi wskaźnikami zadłużenia do PKB. </w:t>
            </w:r>
            <w:r w:rsidRPr="00E550A4">
              <w:rPr>
                <w:b/>
                <w:i/>
              </w:rPr>
              <w:t>Mimo tej trudnej sytuacji zewnętrznej w 2024 r. Egipt był w stanie wdrożyć reformy, takie jak ujednolicenie kursów walutowych i postępy w zaostrzeniu polityki pieniężnej, aby pomóc w utrzymaniu stabilności makroekonomicznej.</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10</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Motyw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hRule="exac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tcPr>
          <w:p w:rsidR="00915B3D" w:rsidRPr="00E550A4" w:rsidRDefault="00915B3D" w:rsidP="00FC40B9">
            <w:pPr>
              <w:pStyle w:val="Normal6a"/>
            </w:pPr>
            <w:proofErr w:type="gramStart"/>
            <w:r w:rsidRPr="00E550A4">
              <w:t>(12)</w:t>
            </w:r>
            <w:r w:rsidRPr="00E550A4">
              <w:tab/>
              <w:t>Egipt</w:t>
            </w:r>
            <w:proofErr w:type="gramEnd"/>
            <w:r w:rsidRPr="00E550A4">
              <w:t xml:space="preserve"> wznowił współpracę z MFW </w:t>
            </w:r>
            <w:r w:rsidRPr="00E550A4">
              <w:lastRenderedPageBreak/>
              <w:t xml:space="preserve">na początku 2024 r., a 6 marca 2024 r. zawarł z tą instytucją porozumienie na szczeblu roboczym w sprawie odnowionego programu rozszerzonego wsparcia finansowego, którego skalę zwiększono do 8 mld USD. </w:t>
            </w:r>
            <w:r w:rsidRPr="00E550A4">
              <w:rPr>
                <w:b/>
                <w:i/>
              </w:rPr>
              <w:t>Oczekuje się, że nowy program zostanie przyjęty decyzją Rady Wykonawczej MFW</w:t>
            </w:r>
            <w:r w:rsidRPr="00E550A4">
              <w:t xml:space="preserve"> w</w:t>
            </w:r>
            <w:r w:rsidRPr="00E550A4">
              <w:rPr>
                <w:b/>
                <w:i/>
              </w:rPr>
              <w:t> marcu</w:t>
            </w:r>
            <w:r w:rsidRPr="00E550A4">
              <w:t xml:space="preserve"> 2024</w:t>
            </w:r>
            <w:r w:rsidRPr="00E550A4">
              <w:rPr>
                <w:b/>
                <w:i/>
              </w:rPr>
              <w:t> </w:t>
            </w:r>
            <w:r w:rsidRPr="00E550A4">
              <w:t xml:space="preserve">r. </w:t>
            </w:r>
            <w:r w:rsidRPr="00E550A4">
              <w:rPr>
                <w:b/>
                <w:i/>
              </w:rPr>
              <w:t>i</w:t>
            </w:r>
            <w:r w:rsidRPr="00E550A4">
              <w:t xml:space="preserve"> ma</w:t>
            </w:r>
            <w:r w:rsidRPr="00E550A4">
              <w:rPr>
                <w:b/>
                <w:i/>
              </w:rPr>
              <w:t xml:space="preserve"> on</w:t>
            </w:r>
            <w:r w:rsidRPr="00E550A4">
              <w:t xml:space="preserve"> na celu podjęcie działań w</w:t>
            </w:r>
            <w:r w:rsidRPr="00E550A4">
              <w:rPr>
                <w:b/>
                <w:i/>
              </w:rPr>
              <w:t> </w:t>
            </w:r>
            <w:r w:rsidRPr="00E550A4">
              <w:t>następujących obszarach: realne uwolnienie kursu walutowego, 2) trwałe zaostrzenie polityki pieniężnej, 3) konsolidacja fiskalna w celu zachowania zdolności obsługi zadłużenia, 4) nowe ramy ograniczenia wydatków na infrastrukturę, 5) zapewnienie odpowiedniego poziomu wydatków socjalnych w celu ochrony słabszych grup społecznych oraz 6) wdrażanie polityki i reform dotyczących własności państwowej w celu zapewnienia równych warunków działania. Jednocześnie z podpisaniem porozumienia na szczeblu roboczym Egipt uchwalił również uwolnienie kursu walutowego i podwyższył znacznie podstawową stopę procentową banku centralnego – o 600 punktów bazowych, zgodnie z priorytetami wskazanymi w programie MFW.</w:t>
            </w:r>
          </w:p>
        </w:tc>
        <w:tc>
          <w:tcPr>
            <w:tcW w:w="4876" w:type="dxa"/>
            <w:tcBorders>
              <w:top w:val="nil"/>
              <w:left w:val="nil"/>
              <w:bottom w:val="nil"/>
              <w:right w:val="nil"/>
            </w:tcBorders>
          </w:tcPr>
          <w:p w:rsidR="00915B3D" w:rsidRPr="00E550A4" w:rsidRDefault="00915B3D" w:rsidP="00FC40B9">
            <w:pPr>
              <w:pStyle w:val="Normal6a"/>
            </w:pPr>
            <w:proofErr w:type="gramStart"/>
            <w:r w:rsidRPr="00E550A4">
              <w:lastRenderedPageBreak/>
              <w:t>(12)</w:t>
            </w:r>
            <w:r w:rsidRPr="00E550A4">
              <w:tab/>
              <w:t>Egipt</w:t>
            </w:r>
            <w:proofErr w:type="gramEnd"/>
            <w:r w:rsidRPr="00E550A4">
              <w:t xml:space="preserve"> wznowił współpracę z MFW </w:t>
            </w:r>
            <w:r w:rsidRPr="00E550A4">
              <w:lastRenderedPageBreak/>
              <w:t xml:space="preserve">na początku 2024 r., a 6 marca 2024 r. zawarł z tą instytucją porozumienie na szczeblu roboczym w sprawie odnowionego programu rozszerzonego wsparcia finansowego, którego skalę zwiększono do 8 mld USD. </w:t>
            </w:r>
            <w:r w:rsidRPr="00E550A4">
              <w:rPr>
                <w:b/>
                <w:i/>
              </w:rPr>
              <w:t>Negocjacje na szczeblu ekspertów w sprawie czwartej zmiany egipskiego programu reform gospodarczych zakończono w grudniu 2024 r.</w:t>
            </w:r>
            <w:r w:rsidRPr="00E550A4">
              <w:t xml:space="preserve"> </w:t>
            </w:r>
            <w:r w:rsidRPr="00E550A4">
              <w:rPr>
                <w:b/>
                <w:i/>
              </w:rPr>
              <w:t>Nowy program</w:t>
            </w:r>
            <w:r w:rsidRPr="00E550A4">
              <w:t xml:space="preserve"> ma na celu podjęcie działań w</w:t>
            </w:r>
            <w:r w:rsidRPr="00E550A4">
              <w:rPr>
                <w:b/>
                <w:i/>
              </w:rPr>
              <w:t xml:space="preserve"> </w:t>
            </w:r>
            <w:r w:rsidRPr="00E550A4">
              <w:t>następujących obszarach:</w:t>
            </w:r>
            <w:r w:rsidRPr="00E550A4">
              <w:rPr>
                <w:b/>
                <w:i/>
              </w:rPr>
              <w:t xml:space="preserve"> 1)</w:t>
            </w:r>
            <w:r w:rsidRPr="00E550A4">
              <w:t xml:space="preserve"> realne uwolnienie kursu walutowego, 2) trwałe zaostrzenie polityki pieniężnej, 3) konsolidacja fiskalna w celu zachowania zdolności obsługi zadłużenia, 4) nowe ramy ograniczenia wydatków na infrastrukturę, 5) zapewnienie odpowiedniego poziomu wydatków socjalnych w celu ochrony słabszych grup społecznych </w:t>
            </w:r>
            <w:r w:rsidRPr="00E550A4">
              <w:rPr>
                <w:b/>
                <w:i/>
              </w:rPr>
              <w:t xml:space="preserve">przed wzrostem kosztów życia i cen energii </w:t>
            </w:r>
            <w:r w:rsidRPr="00E550A4">
              <w:t>oraz 6) wdrażanie polityki i reform dotyczących własności państwowej w celu zapewnienia równych warunków działania</w:t>
            </w:r>
            <w:r w:rsidRPr="00E550A4">
              <w:rPr>
                <w:b/>
                <w:i/>
              </w:rPr>
              <w:t xml:space="preserve"> poprzez wspieranie rozwoju sektora prywatnego w gospodarce</w:t>
            </w:r>
            <w:r w:rsidRPr="00E550A4">
              <w:t>. Jednocześnie z podpisaniem porozumienia na szczeblu roboczym Egipt uchwalił również uwolnienie kursu walutowego i podwyższył znacznie podstawową stopę procentową banku centralnego – o 600 punktów bazowych, zgodnie z priorytetami wskazanymi w programie MFW.</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11</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Motyw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hRule="exac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tcPr>
          <w:p w:rsidR="00915B3D" w:rsidRPr="00E550A4" w:rsidRDefault="00915B3D" w:rsidP="00FC40B9">
            <w:pPr>
              <w:pStyle w:val="Normal6a"/>
            </w:pPr>
            <w:proofErr w:type="gramStart"/>
            <w:r w:rsidRPr="00E550A4">
              <w:t>(16)</w:t>
            </w:r>
            <w:r w:rsidRPr="00E550A4">
              <w:tab/>
              <w:t>Biorąc</w:t>
            </w:r>
            <w:proofErr w:type="gramEnd"/>
            <w:r w:rsidRPr="00E550A4">
              <w:t xml:space="preserve"> pod uwagę fakt, że w bilansie płatniczym Egiptu utrzymuje się znaczna pozostająca do pokrycia luka w finansowaniu zewnętrznym, przekraczająca zasoby udostępnione przez MFW i inne instytucje wielostronne, unijną pomoc </w:t>
            </w:r>
            <w:proofErr w:type="spellStart"/>
            <w:r w:rsidRPr="00E550A4">
              <w:t>makrofinansową</w:t>
            </w:r>
            <w:proofErr w:type="spellEnd"/>
            <w:r w:rsidRPr="00E550A4">
              <w:t xml:space="preserve">, która ma zostać przyznana Egiptowi, w obecnych </w:t>
            </w:r>
            <w:r w:rsidRPr="00E550A4">
              <w:lastRenderedPageBreak/>
              <w:t xml:space="preserve">nadzwyczajnych okolicznościach uznaje się za właściwą odpowiedź na wniosek tego państwa o wsparcie stabilizacji gospodarczej, w powiązaniu z programem MFW. Unijny pakiet pomocy </w:t>
            </w:r>
            <w:proofErr w:type="spellStart"/>
            <w:r w:rsidRPr="00E550A4">
              <w:t>makrofinansowej</w:t>
            </w:r>
            <w:proofErr w:type="spellEnd"/>
            <w:r w:rsidRPr="00E550A4">
              <w:t xml:space="preserve">, w tym pomoc </w:t>
            </w:r>
            <w:proofErr w:type="spellStart"/>
            <w:r w:rsidRPr="00E550A4">
              <w:t>makrofinansowa</w:t>
            </w:r>
            <w:proofErr w:type="spellEnd"/>
            <w:r w:rsidRPr="00E550A4">
              <w:t xml:space="preserve"> w kwocie do 4 mld EUR przewidziana w niniejszym wniosku, stanowiłby wsparcie na rzecz stabilizacji gospodarczej i programu reform strukturalnych Egiptu, ponieważ uzupełniałby środki udostępnione w ramach porozumienia finansowego z MFW.</w:t>
            </w:r>
          </w:p>
        </w:tc>
        <w:tc>
          <w:tcPr>
            <w:tcW w:w="4876" w:type="dxa"/>
            <w:tcBorders>
              <w:top w:val="nil"/>
              <w:left w:val="nil"/>
              <w:bottom w:val="nil"/>
              <w:right w:val="nil"/>
            </w:tcBorders>
          </w:tcPr>
          <w:p w:rsidR="00915B3D" w:rsidRPr="00E550A4" w:rsidRDefault="00915B3D" w:rsidP="00FC40B9">
            <w:pPr>
              <w:pStyle w:val="Normal6a"/>
            </w:pPr>
            <w:proofErr w:type="gramStart"/>
            <w:r w:rsidRPr="00E550A4">
              <w:lastRenderedPageBreak/>
              <w:t>(16)</w:t>
            </w:r>
            <w:r w:rsidRPr="00E550A4">
              <w:tab/>
              <w:t>Biorąc</w:t>
            </w:r>
            <w:proofErr w:type="gramEnd"/>
            <w:r w:rsidRPr="00E550A4">
              <w:t xml:space="preserve"> pod uwagę fakt, że w bilansie płatniczym Egiptu utrzymuje się znaczna pozostająca do pokrycia luka w finansowaniu zewnętrznym, przekraczająca zasoby udostępnione przez MFW i inne instytucje wielostronne</w:t>
            </w:r>
            <w:r w:rsidRPr="00E550A4">
              <w:rPr>
                <w:b/>
                <w:i/>
              </w:rPr>
              <w:t xml:space="preserve"> oraz partnerów regionalnych</w:t>
            </w:r>
            <w:r w:rsidRPr="00E550A4">
              <w:t xml:space="preserve">, unijną pomoc </w:t>
            </w:r>
            <w:proofErr w:type="spellStart"/>
            <w:r w:rsidRPr="00E550A4">
              <w:t>makrofinansową</w:t>
            </w:r>
            <w:proofErr w:type="spellEnd"/>
            <w:r w:rsidRPr="00E550A4">
              <w:t xml:space="preserve">, która ma zostać </w:t>
            </w:r>
            <w:r w:rsidRPr="00E550A4">
              <w:lastRenderedPageBreak/>
              <w:t xml:space="preserve">przyznana Egiptowi, w obecnych nadzwyczajnych okolicznościach uznaje się za właściwą odpowiedź na wniosek tego państwa o wsparcie stabilizacji gospodarczej, w powiązaniu z programem MFW. Unijny pakiet pomocy </w:t>
            </w:r>
            <w:proofErr w:type="spellStart"/>
            <w:r w:rsidRPr="00E550A4">
              <w:t>makrofinansowej</w:t>
            </w:r>
            <w:proofErr w:type="spellEnd"/>
            <w:r w:rsidRPr="00E550A4">
              <w:t xml:space="preserve">, w tym pomoc </w:t>
            </w:r>
            <w:proofErr w:type="spellStart"/>
            <w:r w:rsidRPr="00E550A4">
              <w:t>makrofinansowa</w:t>
            </w:r>
            <w:proofErr w:type="spellEnd"/>
            <w:r w:rsidRPr="00E550A4">
              <w:t xml:space="preserve"> w kwocie do 4 mld EUR przewidziana w niniejszym wniosku, stanowiłby wsparcie na rzecz stabilizacji gospodarczej i programu reform strukturalnych Egiptu, ponieważ uzupełniałby środki udostępnione w ramach porozumienia finansowego z MFW.</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12</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(19)</w:t>
            </w:r>
            <w:r w:rsidRPr="00E550A4">
              <w:tab/>
              <w:t>Komisja</w:t>
            </w:r>
            <w:proofErr w:type="gramEnd"/>
            <w:r w:rsidRPr="00E550A4">
              <w:t xml:space="preserve"> powinna zapewnić zgodność prawną i merytoryczną unijnej pomocy </w:t>
            </w:r>
            <w:proofErr w:type="spellStart"/>
            <w:r w:rsidRPr="00E550A4">
              <w:t>makrofinansowej</w:t>
            </w:r>
            <w:proofErr w:type="spellEnd"/>
            <w:r w:rsidRPr="00E550A4">
              <w:t xml:space="preserve"> z głównymi zasadami, celami i środkami podejmowanymi w różnych obszarach działań zewnętrznych oraz z innymi stosownymi politykami Unii.</w:t>
            </w:r>
          </w:p>
        </w:tc>
        <w:tc>
          <w:tcPr>
            <w:tcW w:w="4876" w:type="dxa"/>
            <w:hideMark/>
          </w:tcPr>
          <w:p w:rsidR="00915B3D" w:rsidRPr="00E550A4" w:rsidRDefault="00915B3D" w:rsidP="00FC40B9">
            <w:pPr>
              <w:pStyle w:val="Normal6"/>
              <w:rPr>
                <w:szCs w:val="24"/>
              </w:rPr>
            </w:pPr>
            <w:proofErr w:type="gramStart"/>
            <w:r w:rsidRPr="00E550A4">
              <w:t>(19)</w:t>
            </w:r>
            <w:r w:rsidRPr="00E550A4">
              <w:tab/>
              <w:t>Komisja</w:t>
            </w:r>
            <w:proofErr w:type="gramEnd"/>
            <w:r w:rsidRPr="00E550A4">
              <w:t xml:space="preserve"> powinna zapewnić zgodność prawną i merytoryczną unijnej pomocy </w:t>
            </w:r>
            <w:proofErr w:type="spellStart"/>
            <w:r w:rsidRPr="00E550A4">
              <w:t>makrofinansowej</w:t>
            </w:r>
            <w:proofErr w:type="spellEnd"/>
            <w:r w:rsidRPr="00E550A4">
              <w:t xml:space="preserve"> z głównymi zasadami, celami i środkami podejmowanymi w różnych obszarach działań zewnętrznych oraz z innymi stosownymi politykami Unii</w:t>
            </w:r>
            <w:r w:rsidRPr="00E550A4">
              <w:rPr>
                <w:b/>
                <w:i/>
              </w:rPr>
              <w:t>, w tym dotyczącymi demokracji, praw człowieka i praworządności zgodnie z art. 2 układu o stowarzyszeniu między UE a Egiptem</w:t>
            </w:r>
            <w:r w:rsidRPr="00E550A4">
              <w:t>.</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13</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(22)</w:t>
            </w:r>
            <w:r w:rsidRPr="00E550A4">
              <w:tab/>
              <w:t>Warunkiem</w:t>
            </w:r>
            <w:proofErr w:type="gramEnd"/>
            <w:r w:rsidRPr="00E550A4">
              <w:t xml:space="preserve"> wstępnym przyznania Egiptowi unijnej pomocy </w:t>
            </w:r>
            <w:proofErr w:type="spellStart"/>
            <w:r w:rsidRPr="00E550A4">
              <w:t>makrofinansowej</w:t>
            </w:r>
            <w:proofErr w:type="spellEnd"/>
            <w:r w:rsidRPr="00E550A4">
              <w:t xml:space="preserve"> powinno być kontynuowanie przez to państwo konkretnych</w:t>
            </w:r>
            <w:r w:rsidRPr="00E550A4">
              <w:rPr>
                <w:b/>
                <w:i/>
              </w:rPr>
              <w:t xml:space="preserve"> i</w:t>
            </w:r>
            <w:r w:rsidRPr="00E550A4">
              <w:t xml:space="preserve"> wiarygodnych działań prowadzących do zapewnienia przestrzegania skutecznych mechanizmów demokratycznych, między innymi </w:t>
            </w:r>
            <w:r w:rsidRPr="00E550A4">
              <w:lastRenderedPageBreak/>
              <w:t xml:space="preserve">wielopartyjnego systemu parlamentarnego, oraz praworządności, a także </w:t>
            </w:r>
            <w:r w:rsidRPr="00E550A4">
              <w:rPr>
                <w:b/>
                <w:i/>
              </w:rPr>
              <w:t>zagwarantowanie</w:t>
            </w:r>
            <w:r w:rsidRPr="00E550A4">
              <w:t xml:space="preserve"> poszanowania praw człowieka. Ponadto cele szczególne unijnej pomocy </w:t>
            </w:r>
            <w:proofErr w:type="spellStart"/>
            <w:r w:rsidRPr="00E550A4">
              <w:t>makrofinansowej</w:t>
            </w:r>
            <w:proofErr w:type="spellEnd"/>
            <w:r w:rsidRPr="00E550A4">
              <w:t xml:space="preserve"> powinny polegać na zwiększeniu skuteczności, przejrzystości i rozliczalności systemów zarządzania finansami publicznymi, zarządzania sektorem finansowym w Egipcie i nadzoru nad tym sektorem, oraz wspieraniu reform strukturalnych mających na celu wsparcie trwałego i sprzyjającego włączeniu społecznemu wzrostu gospodarczego, tworzenie godnych miejsc pracy i konsolidację fiskalną. Służby Komisji i Europejska Służba Działań Zewnętrznych powinny regularnie monitorować zarówno spełnienie warunku wstępnego, jak i realizację celów szczególnych.</w:t>
            </w:r>
          </w:p>
        </w:tc>
        <w:tc>
          <w:tcPr>
            <w:tcW w:w="4876" w:type="dxa"/>
            <w:hideMark/>
          </w:tcPr>
          <w:p w:rsidR="00915B3D" w:rsidRPr="00E550A4" w:rsidRDefault="00915B3D" w:rsidP="00FC40B9">
            <w:pPr>
              <w:pStyle w:val="Normal6"/>
              <w:rPr>
                <w:szCs w:val="24"/>
              </w:rPr>
            </w:pPr>
            <w:proofErr w:type="gramStart"/>
            <w:r w:rsidRPr="00E550A4">
              <w:lastRenderedPageBreak/>
              <w:t>(22)</w:t>
            </w:r>
            <w:r w:rsidRPr="00E550A4">
              <w:tab/>
            </w:r>
            <w:r w:rsidRPr="00E550A4">
              <w:rPr>
                <w:b/>
                <w:i/>
              </w:rPr>
              <w:t>Pomoc</w:t>
            </w:r>
            <w:proofErr w:type="gramEnd"/>
            <w:r w:rsidRPr="00E550A4">
              <w:rPr>
                <w:b/>
                <w:i/>
              </w:rPr>
              <w:t xml:space="preserve"> </w:t>
            </w:r>
            <w:proofErr w:type="spellStart"/>
            <w:r w:rsidRPr="00E550A4">
              <w:rPr>
                <w:b/>
                <w:i/>
              </w:rPr>
              <w:t>makrofinansowa</w:t>
            </w:r>
            <w:proofErr w:type="spellEnd"/>
            <w:r w:rsidRPr="00E550A4">
              <w:rPr>
                <w:b/>
                <w:i/>
              </w:rPr>
              <w:t xml:space="preserve"> powinna pozostać instrumentem gospodarczym. </w:t>
            </w:r>
            <w:r w:rsidRPr="00E550A4">
              <w:t xml:space="preserve">Warunkiem wstępnym przyznania Egiptowi unijnej pomocy </w:t>
            </w:r>
            <w:proofErr w:type="spellStart"/>
            <w:r w:rsidRPr="00E550A4">
              <w:t>makrofinansowej</w:t>
            </w:r>
            <w:proofErr w:type="spellEnd"/>
            <w:r w:rsidRPr="00E550A4">
              <w:t xml:space="preserve"> powinno być </w:t>
            </w:r>
            <w:r w:rsidRPr="00E550A4">
              <w:rPr>
                <w:b/>
                <w:i/>
              </w:rPr>
              <w:t xml:space="preserve">jednak </w:t>
            </w:r>
            <w:r w:rsidRPr="00E550A4">
              <w:t>kontynuowanie przez to państwo konkretnych</w:t>
            </w:r>
            <w:proofErr w:type="gramStart"/>
            <w:r w:rsidRPr="00E550A4">
              <w:rPr>
                <w:b/>
                <w:i/>
              </w:rPr>
              <w:t>,</w:t>
            </w:r>
            <w:r w:rsidRPr="00E550A4">
              <w:t> wiarygodnych</w:t>
            </w:r>
            <w:proofErr w:type="gramEnd"/>
            <w:r w:rsidRPr="00E550A4">
              <w:t xml:space="preserve"> </w:t>
            </w:r>
            <w:r w:rsidRPr="00E550A4">
              <w:rPr>
                <w:b/>
                <w:i/>
              </w:rPr>
              <w:t xml:space="preserve">i namacalnych </w:t>
            </w:r>
            <w:r w:rsidRPr="00E550A4">
              <w:t xml:space="preserve">działań prowadzących do </w:t>
            </w:r>
            <w:r w:rsidRPr="00E550A4">
              <w:lastRenderedPageBreak/>
              <w:t>zapewnienia przestrzegania</w:t>
            </w:r>
            <w:r w:rsidRPr="00E550A4">
              <w:rPr>
                <w:b/>
                <w:i/>
              </w:rPr>
              <w:t xml:space="preserve"> i wzmocnienia</w:t>
            </w:r>
            <w:r w:rsidRPr="00E550A4">
              <w:t xml:space="preserve"> skutecznych mechanizmów demokratycznych, między innymi wielopartyjnego systemu parlamentarnego, oraz praworządności, a także </w:t>
            </w:r>
            <w:r w:rsidRPr="00E550A4">
              <w:rPr>
                <w:b/>
                <w:i/>
              </w:rPr>
              <w:t>zagwarantowania</w:t>
            </w:r>
            <w:r w:rsidRPr="00E550A4">
              <w:t xml:space="preserve"> poszanowania praw człowieka. Ponadto cele szczególne unijnej pomocy </w:t>
            </w:r>
            <w:proofErr w:type="spellStart"/>
            <w:r w:rsidRPr="00E550A4">
              <w:t>makrofinansowej</w:t>
            </w:r>
            <w:proofErr w:type="spellEnd"/>
            <w:r w:rsidRPr="00E550A4">
              <w:t xml:space="preserve"> powinny polegać na zwiększeniu skuteczności, przejrzystości i rozliczalności systemów zarządzania finansami publicznymi, zarządzania sektorem finansowym w Egipcie i nadzoru nad tym sektorem, oraz wspieraniu reform strukturalnych mających na celu wsparcie trwałego i sprzyjającego włączeniu społecznemu wzrostu gospodarczego, tworzenie godnych miejsc pracy i konsolidację fiskalną. Służby Komisji i Europejska Służba Działań Zewnętrznych powinny regularnie monitorować zarówno spełnienie warunku wstępnego, jak i realizację celów szczególnych.</w:t>
            </w:r>
          </w:p>
        </w:tc>
      </w:tr>
    </w:tbl>
    <w:p w:rsidR="00915B3D" w:rsidRPr="00E550A4" w:rsidRDefault="00915B3D" w:rsidP="00915B3D"/>
    <w:p w:rsidR="00915B3D" w:rsidRPr="00E550A4" w:rsidRDefault="00915B3D" w:rsidP="00915B3D">
      <w:pPr>
        <w:pStyle w:val="AMNumberTabs0"/>
        <w:keepNext/>
      </w:pPr>
      <w:r w:rsidRPr="00E550A4">
        <w:t>Poprawka</w:t>
      </w:r>
      <w:r w:rsidRPr="00E550A4">
        <w:tab/>
      </w:r>
      <w:r w:rsidRPr="00E550A4">
        <w:tab/>
        <w:t>14</w:t>
      </w:r>
    </w:p>
    <w:p w:rsidR="00915B3D" w:rsidRPr="00E550A4" w:rsidRDefault="00915B3D" w:rsidP="00915B3D">
      <w:pPr>
        <w:pStyle w:val="NormalBold12b"/>
        <w:keepNext/>
      </w:pPr>
      <w:r w:rsidRPr="00E550A4">
        <w:t>Wniosek dotyczący decyzji</w:t>
      </w:r>
    </w:p>
    <w:p w:rsidR="00915B3D" w:rsidRPr="00E550A4" w:rsidRDefault="00915B3D" w:rsidP="00915B3D">
      <w:pPr>
        <w:pStyle w:val="NormalBold"/>
      </w:pPr>
      <w:r w:rsidRPr="00E550A4">
        <w:t>Motyw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t>(23)</w:t>
            </w:r>
            <w:r w:rsidRPr="00E550A4">
              <w:tab/>
              <w:t>W</w:t>
            </w:r>
            <w:proofErr w:type="gramEnd"/>
            <w:r w:rsidRPr="00E550A4">
              <w:t xml:space="preserve"> celu zapewnienia skutecznej ochrony interesów finansowych Unii związanych z unijną pomocą </w:t>
            </w:r>
            <w:proofErr w:type="spellStart"/>
            <w:r w:rsidRPr="00E550A4">
              <w:t>makrofinansową</w:t>
            </w:r>
            <w:proofErr w:type="spellEnd"/>
            <w:r w:rsidR="004929DC">
              <w:t>,</w:t>
            </w:r>
            <w:r w:rsidRPr="00E550A4">
              <w:t xml:space="preserve"> Egipt powinien wprowadzić stosowne środki w zakresie zapobiegania nadużyciom finansowym, korupcji i wszelkim innym nieprawidłowościom związanym z tą pomocą oraz w zakresie ich zwalczania. Ponadto umowa pożyczki, która ma zostać zawarta między Komisją a władzami Egiptu, powinna zawierać postanowienia upoważniające Europejski Urząd ds. Zwalczania Nadużyć Finansowych (OLAF) do prowadzenia dochodzeń, w tym kontroli na miejscu i inspekcji, zgodnie z przepisami i procedurami określonymi w rozporządzeniu Parlamentu </w:t>
            </w:r>
            <w:r w:rsidRPr="00E550A4">
              <w:lastRenderedPageBreak/>
              <w:t xml:space="preserve">Europejskiego i Rady (UE, </w:t>
            </w:r>
            <w:proofErr w:type="spellStart"/>
            <w:r w:rsidRPr="00E550A4">
              <w:t>Euratom</w:t>
            </w:r>
            <w:proofErr w:type="spellEnd"/>
            <w:r w:rsidRPr="00E550A4">
              <w:t>) nr 883/2013</w:t>
            </w:r>
            <w:r w:rsidRPr="00E550A4">
              <w:rPr>
                <w:vertAlign w:val="superscript"/>
              </w:rPr>
              <w:t>3</w:t>
            </w:r>
            <w:r w:rsidRPr="00E550A4">
              <w:t xml:space="preserve"> i rozporządzeniu Rady (</w:t>
            </w:r>
            <w:proofErr w:type="spellStart"/>
            <w:r w:rsidRPr="00E550A4">
              <w:t>Euratom</w:t>
            </w:r>
            <w:proofErr w:type="spellEnd"/>
            <w:r w:rsidRPr="00E550A4">
              <w:t>, WE) nr 2185/96</w:t>
            </w:r>
            <w:r w:rsidRPr="00E550A4">
              <w:rPr>
                <w:vertAlign w:val="superscript"/>
              </w:rPr>
              <w:t>4</w:t>
            </w:r>
            <w:r w:rsidRPr="00E550A4">
              <w:t xml:space="preserve">, Komisję i Trybunał Obrachunkowy do przeprowadzania kontroli, a Prokuraturę Europejską do wykonywania jej uprawnień w odniesieniu do udzielenia unijnej pomocy </w:t>
            </w:r>
            <w:proofErr w:type="spellStart"/>
            <w:r w:rsidRPr="00E550A4">
              <w:t>makrofinansowej</w:t>
            </w:r>
            <w:proofErr w:type="spellEnd"/>
            <w:r w:rsidRPr="00E550A4">
              <w:t xml:space="preserve"> w okresie, na jaki pomoc ta została udostępniona i po tym okresie.</w:t>
            </w:r>
          </w:p>
        </w:tc>
        <w:tc>
          <w:tcPr>
            <w:tcW w:w="4876" w:type="dxa"/>
            <w:hideMark/>
          </w:tcPr>
          <w:p w:rsidR="00915B3D" w:rsidRPr="00E550A4" w:rsidRDefault="00915B3D" w:rsidP="00FC40B9">
            <w:pPr>
              <w:pStyle w:val="Normal6"/>
              <w:rPr>
                <w:szCs w:val="24"/>
              </w:rPr>
            </w:pPr>
            <w:proofErr w:type="gramStart"/>
            <w:r w:rsidRPr="00E550A4">
              <w:lastRenderedPageBreak/>
              <w:t>(23)</w:t>
            </w:r>
            <w:r w:rsidRPr="00E550A4">
              <w:tab/>
            </w:r>
            <w:r w:rsidRPr="00E550A4">
              <w:rPr>
                <w:b/>
                <w:i/>
              </w:rPr>
              <w:t>Należy</w:t>
            </w:r>
            <w:proofErr w:type="gramEnd"/>
            <w:r w:rsidRPr="00E550A4">
              <w:rPr>
                <w:b/>
                <w:i/>
              </w:rPr>
              <w:t xml:space="preserve"> podkreślić, że Egipt musi spełnić niezbędny gospodarczy warunek wstępny kwalifikowalności. Egipt wykazał swoją wypłacalność i stabilność finansową, które zostały zweryfikowane przez Komisję. Jednak</w:t>
            </w:r>
            <w:r w:rsidRPr="00E550A4">
              <w:t xml:space="preserve"> w celu zapewnienia skutecznej ochrony interesów finansowych Unii związanych z unijną pomocą </w:t>
            </w:r>
            <w:proofErr w:type="spellStart"/>
            <w:r w:rsidRPr="00E550A4">
              <w:t>makrofinansową</w:t>
            </w:r>
            <w:proofErr w:type="spellEnd"/>
            <w:r w:rsidR="004929DC">
              <w:t>,</w:t>
            </w:r>
            <w:r w:rsidRPr="00E550A4">
              <w:t xml:space="preserve"> Egipt powinien wprowadzić stosowne środki w zakresie zapobiegania nadużyciom finansowym, korupcji i wszelkim innym nieprawidłowościom związanym z tą pomocą oraz w zakresie ich zwalczania. Ponadto umowa pożyczki, która ma zostać zawarta między Komisją a władzami Egiptu, powinna zawierać postanowienia upoważniające Europejski Urząd ds. </w:t>
            </w:r>
            <w:r w:rsidRPr="00E550A4">
              <w:lastRenderedPageBreak/>
              <w:t xml:space="preserve">Zwalczania Nadużyć Finansowych (OLAF) do prowadzenia dochodzeń, w tym kontroli na miejscu i inspekcji, zgodnie z przepisami i procedurami określonymi w rozporządzeniu Parlamentu Europejskiego i Rady (UE, </w:t>
            </w:r>
            <w:proofErr w:type="spellStart"/>
            <w:r w:rsidRPr="00E550A4">
              <w:t>Euratom</w:t>
            </w:r>
            <w:proofErr w:type="spellEnd"/>
            <w:r w:rsidRPr="00E550A4">
              <w:t>) nr 883/2013</w:t>
            </w:r>
            <w:r w:rsidRPr="00E550A4">
              <w:rPr>
                <w:vertAlign w:val="superscript"/>
              </w:rPr>
              <w:t>3</w:t>
            </w:r>
            <w:r w:rsidRPr="00E550A4">
              <w:t xml:space="preserve"> i rozporządzeniu Rady (</w:t>
            </w:r>
            <w:proofErr w:type="spellStart"/>
            <w:r w:rsidRPr="00E550A4">
              <w:t>Euratom</w:t>
            </w:r>
            <w:proofErr w:type="spellEnd"/>
            <w:r w:rsidRPr="00E550A4">
              <w:t>, WE) nr 2185/96</w:t>
            </w:r>
            <w:r w:rsidRPr="00E550A4">
              <w:rPr>
                <w:vertAlign w:val="superscript"/>
              </w:rPr>
              <w:t>4</w:t>
            </w:r>
            <w:r w:rsidRPr="00E550A4">
              <w:t xml:space="preserve">, Komisję i Trybunał Obrachunkowy do przeprowadzania kontroli, a Prokuraturę Europejską do wykonywania jej uprawnień w odniesieniu do udzielenia unijnej pomocy </w:t>
            </w:r>
            <w:proofErr w:type="spellStart"/>
            <w:r w:rsidRPr="00E550A4">
              <w:t>makrofinansowej</w:t>
            </w:r>
            <w:proofErr w:type="spellEnd"/>
            <w:r w:rsidRPr="00E550A4">
              <w:t xml:space="preserve"> w okresie, na jaki pomoc ta została udostępniona i po tym okresie.</w:t>
            </w:r>
          </w:p>
        </w:tc>
      </w:tr>
      <w:tr w:rsidR="00915B3D" w:rsidRPr="00E550A4" w:rsidTr="00FC40B9">
        <w:trPr>
          <w:jc w:val="center"/>
        </w:trPr>
        <w:tc>
          <w:tcPr>
            <w:tcW w:w="4876" w:type="dxa"/>
            <w:hideMark/>
          </w:tcPr>
          <w:p w:rsidR="00915B3D" w:rsidRPr="00E550A4" w:rsidRDefault="00915B3D" w:rsidP="00FC40B9">
            <w:pPr>
              <w:pStyle w:val="Normal6"/>
            </w:pPr>
            <w:r w:rsidRPr="00E550A4">
              <w:lastRenderedPageBreak/>
              <w:t>__________________</w:t>
            </w:r>
          </w:p>
        </w:tc>
        <w:tc>
          <w:tcPr>
            <w:tcW w:w="4876" w:type="dxa"/>
            <w:hideMark/>
          </w:tcPr>
          <w:p w:rsidR="00915B3D" w:rsidRPr="00E550A4" w:rsidRDefault="00915B3D" w:rsidP="00FC40B9">
            <w:pPr>
              <w:pStyle w:val="Normal6"/>
              <w:rPr>
                <w:szCs w:val="24"/>
              </w:rPr>
            </w:pPr>
            <w:r w:rsidRPr="00E550A4">
              <w:t>__________________</w:t>
            </w:r>
          </w:p>
        </w:tc>
      </w:tr>
      <w:tr w:rsidR="00915B3D" w:rsidRPr="00E550A4" w:rsidTr="00FC40B9">
        <w:trPr>
          <w:jc w:val="center"/>
        </w:trPr>
        <w:tc>
          <w:tcPr>
            <w:tcW w:w="4876" w:type="dxa"/>
            <w:hideMark/>
          </w:tcPr>
          <w:p w:rsidR="00915B3D" w:rsidRPr="00E550A4" w:rsidRDefault="00915B3D" w:rsidP="00FC40B9">
            <w:pPr>
              <w:pStyle w:val="Normal6"/>
            </w:pPr>
            <w:r w:rsidRPr="00E550A4">
              <w:rPr>
                <w:vertAlign w:val="superscript"/>
              </w:rPr>
              <w:t>3</w:t>
            </w:r>
            <w:r w:rsidRPr="00E550A4">
              <w:t xml:space="preserve"> Rozporządzenie Parlamentu Europejskiego i Rady (UE, </w:t>
            </w:r>
            <w:proofErr w:type="spellStart"/>
            <w:r w:rsidRPr="00E550A4">
              <w:t>Euratom</w:t>
            </w:r>
            <w:proofErr w:type="spellEnd"/>
            <w:r w:rsidRPr="00E550A4">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E550A4">
              <w:t>Euratom</w:t>
            </w:r>
            <w:proofErr w:type="spellEnd"/>
            <w:r w:rsidRPr="00E550A4">
              <w:t xml:space="preserve">) nr 1074/1999 (Dz.U. L 248 z 18.9.2013, </w:t>
            </w:r>
            <w:proofErr w:type="gramStart"/>
            <w:r w:rsidRPr="00E550A4">
              <w:t>s</w:t>
            </w:r>
            <w:proofErr w:type="gramEnd"/>
            <w:r w:rsidRPr="00E550A4">
              <w:t>. 1).</w:t>
            </w:r>
          </w:p>
        </w:tc>
        <w:tc>
          <w:tcPr>
            <w:tcW w:w="4876" w:type="dxa"/>
            <w:hideMark/>
          </w:tcPr>
          <w:p w:rsidR="00915B3D" w:rsidRPr="00E550A4" w:rsidRDefault="00915B3D" w:rsidP="00FC40B9">
            <w:pPr>
              <w:pStyle w:val="Normal6"/>
              <w:rPr>
                <w:szCs w:val="24"/>
              </w:rPr>
            </w:pPr>
            <w:r w:rsidRPr="00E550A4">
              <w:rPr>
                <w:vertAlign w:val="superscript"/>
              </w:rPr>
              <w:t>3</w:t>
            </w:r>
            <w:r w:rsidRPr="00E550A4">
              <w:t xml:space="preserve"> Rozporządzenie Parlamentu Europejskiego i Rady (UE, </w:t>
            </w:r>
            <w:proofErr w:type="spellStart"/>
            <w:r w:rsidRPr="00E550A4">
              <w:t>Euratom</w:t>
            </w:r>
            <w:proofErr w:type="spellEnd"/>
            <w:r w:rsidRPr="00E550A4">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E550A4">
              <w:t>Euratom</w:t>
            </w:r>
            <w:proofErr w:type="spellEnd"/>
            <w:r w:rsidRPr="00E550A4">
              <w:t xml:space="preserve">) nr 1074/1999 (Dz.U. L 248 z 18.9.2013, </w:t>
            </w:r>
            <w:proofErr w:type="gramStart"/>
            <w:r w:rsidRPr="00E550A4">
              <w:t>s</w:t>
            </w:r>
            <w:proofErr w:type="gramEnd"/>
            <w:r w:rsidRPr="00E550A4">
              <w:t>. 1).</w:t>
            </w:r>
          </w:p>
        </w:tc>
      </w:tr>
      <w:tr w:rsidR="00915B3D" w:rsidRPr="00E550A4" w:rsidTr="00FC40B9">
        <w:trPr>
          <w:jc w:val="center"/>
        </w:trPr>
        <w:tc>
          <w:tcPr>
            <w:tcW w:w="4876" w:type="dxa"/>
            <w:hideMark/>
          </w:tcPr>
          <w:p w:rsidR="00915B3D" w:rsidRPr="00E550A4" w:rsidRDefault="00915B3D" w:rsidP="00FC40B9">
            <w:pPr>
              <w:pStyle w:val="Normal6"/>
            </w:pPr>
            <w:r w:rsidRPr="00E550A4">
              <w:rPr>
                <w:vertAlign w:val="superscript"/>
              </w:rPr>
              <w:t>4</w:t>
            </w:r>
            <w:r w:rsidRPr="00E550A4">
              <w:t xml:space="preserve"> Rozporządzenie Rady (</w:t>
            </w:r>
            <w:proofErr w:type="spellStart"/>
            <w:r w:rsidRPr="00E550A4">
              <w:t>Euratom</w:t>
            </w:r>
            <w:proofErr w:type="spellEnd"/>
            <w:r w:rsidRPr="00E550A4">
              <w:t xml:space="preserve">, WE) nr 2185/96 z dnia 11 listopada 1996 r. w sprawie kontroli na miejscu oraz inspekcji przeprowadzanych przez Komisję w celu ochrony interesów finansowych Wspólnot Europejskich przed nadużyciami finansowymi i innymi nieprawidłowościami (Dz.U. L 292 z 15.11.1996, </w:t>
            </w:r>
            <w:proofErr w:type="gramStart"/>
            <w:r w:rsidRPr="00E550A4">
              <w:t>s</w:t>
            </w:r>
            <w:proofErr w:type="gramEnd"/>
            <w:r w:rsidRPr="00E550A4">
              <w:t>. 2).</w:t>
            </w:r>
          </w:p>
        </w:tc>
        <w:tc>
          <w:tcPr>
            <w:tcW w:w="4876" w:type="dxa"/>
            <w:hideMark/>
          </w:tcPr>
          <w:p w:rsidR="00915B3D" w:rsidRPr="00E550A4" w:rsidRDefault="00915B3D" w:rsidP="00FC40B9">
            <w:pPr>
              <w:pStyle w:val="Normal6"/>
              <w:rPr>
                <w:szCs w:val="24"/>
              </w:rPr>
            </w:pPr>
            <w:r w:rsidRPr="00E550A4">
              <w:rPr>
                <w:vertAlign w:val="superscript"/>
              </w:rPr>
              <w:t>4</w:t>
            </w:r>
            <w:r w:rsidRPr="00E550A4">
              <w:t xml:space="preserve"> Rozporządzenie Rady (</w:t>
            </w:r>
            <w:proofErr w:type="spellStart"/>
            <w:r w:rsidRPr="00E550A4">
              <w:t>Euratom</w:t>
            </w:r>
            <w:proofErr w:type="spellEnd"/>
            <w:r w:rsidRPr="00E550A4">
              <w:t xml:space="preserve">, WE) nr 2185/96 z dnia 11 listopada 1996 r. w sprawie kontroli na miejscu oraz inspekcji przeprowadzanych przez Komisję w celu ochrony interesów finansowych Wspólnot Europejskich przed nadużyciami finansowymi i innymi nieprawidłowościami (Dz.U. L 292 z 15.11.1996, </w:t>
            </w:r>
            <w:proofErr w:type="gramStart"/>
            <w:r w:rsidRPr="00E550A4">
              <w:t>s</w:t>
            </w:r>
            <w:proofErr w:type="gramEnd"/>
            <w:r w:rsidRPr="00E550A4">
              <w:t>. 2).</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15</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tcPr>
          <w:p w:rsidR="00915B3D" w:rsidRPr="00E550A4" w:rsidRDefault="00915B3D" w:rsidP="00FC40B9">
            <w:pPr>
              <w:pStyle w:val="ColumnHeading"/>
              <w:keepNext/>
            </w:pPr>
            <w:r w:rsidRPr="00E550A4">
              <w:t>Tekst proponowany przez Komisję</w:t>
            </w:r>
          </w:p>
        </w:tc>
        <w:tc>
          <w:tcPr>
            <w:tcW w:w="4876" w:type="dxa"/>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tcPr>
          <w:p w:rsidR="00915B3D" w:rsidRPr="00E550A4" w:rsidRDefault="00915B3D" w:rsidP="00FC40B9">
            <w:pPr>
              <w:pStyle w:val="Normal6"/>
            </w:pPr>
            <w:proofErr w:type="gramStart"/>
            <w:r w:rsidRPr="00E550A4">
              <w:t>(26)</w:t>
            </w:r>
            <w:r w:rsidRPr="00E550A4">
              <w:tab/>
              <w:t>Unijną</w:t>
            </w:r>
            <w:proofErr w:type="gramEnd"/>
            <w:r w:rsidRPr="00E550A4">
              <w:t xml:space="preserve"> pomocą </w:t>
            </w:r>
            <w:proofErr w:type="spellStart"/>
            <w:r w:rsidRPr="00E550A4">
              <w:t>makrofinansową</w:t>
            </w:r>
            <w:proofErr w:type="spellEnd"/>
            <w:r w:rsidRPr="00E550A4">
              <w:t xml:space="preserve"> powinna zarządzać Komisja. Aby zapewnić Parlamentowi Europejskiemu i Radzie możliwość śledzenia wykonania </w:t>
            </w:r>
            <w:r w:rsidRPr="00E550A4">
              <w:lastRenderedPageBreak/>
              <w:t>niniejszej decyzji, Komisja powinna regularnie informować wspomniane instytucje o rozwoju sytuacji w związku z pomocą i udostępniać im odpowiednie dokumenty.</w:t>
            </w:r>
          </w:p>
        </w:tc>
        <w:tc>
          <w:tcPr>
            <w:tcW w:w="4876" w:type="dxa"/>
          </w:tcPr>
          <w:p w:rsidR="00915B3D" w:rsidRPr="00E550A4" w:rsidRDefault="00915B3D" w:rsidP="00FC40B9">
            <w:pPr>
              <w:pStyle w:val="Normal6"/>
              <w:rPr>
                <w:szCs w:val="24"/>
              </w:rPr>
            </w:pPr>
            <w:proofErr w:type="gramStart"/>
            <w:r w:rsidRPr="00E550A4">
              <w:lastRenderedPageBreak/>
              <w:t>(26)</w:t>
            </w:r>
            <w:r w:rsidRPr="00E550A4">
              <w:tab/>
              <w:t>Unijną</w:t>
            </w:r>
            <w:proofErr w:type="gramEnd"/>
            <w:r w:rsidRPr="00E550A4">
              <w:t xml:space="preserve"> pomocą </w:t>
            </w:r>
            <w:proofErr w:type="spellStart"/>
            <w:r w:rsidRPr="00E550A4">
              <w:t>makrofinansową</w:t>
            </w:r>
            <w:proofErr w:type="spellEnd"/>
            <w:r w:rsidRPr="00E550A4">
              <w:t xml:space="preserve"> powinna zarządzać Komisja. Aby zapewnić Parlamentowi Europejskiemu i Radzie możliwość śledzenia wykonania </w:t>
            </w:r>
            <w:r w:rsidRPr="00E550A4">
              <w:lastRenderedPageBreak/>
              <w:t xml:space="preserve">niniejszej decyzji, Komisja powinna regularnie informować </w:t>
            </w:r>
            <w:r w:rsidRPr="00E550A4">
              <w:rPr>
                <w:b/>
                <w:i/>
              </w:rPr>
              <w:t xml:space="preserve">– w formie rocznego sprawozdania – </w:t>
            </w:r>
            <w:r w:rsidRPr="00E550A4">
              <w:t>wspomniane instytucje o rozwoju sytuacji w związku z pomocą</w:t>
            </w:r>
            <w:r w:rsidRPr="00E550A4">
              <w:rPr>
                <w:b/>
                <w:i/>
              </w:rPr>
              <w:t xml:space="preserve"> i o przestrzeganiu skutecznych mechanizmów demokratycznych, zgodnie z warunkami wstępnymi, o których mowa w niniejszej decyzji,</w:t>
            </w:r>
            <w:r w:rsidRPr="00E550A4">
              <w:t xml:space="preserve"> i udostępniać im odpowiednie dokumenty.</w:t>
            </w:r>
          </w:p>
        </w:tc>
      </w:tr>
    </w:tbl>
    <w:p w:rsidR="00915B3D" w:rsidRPr="00E550A4" w:rsidRDefault="00915B3D" w:rsidP="00915B3D"/>
    <w:p w:rsidR="00915B3D" w:rsidRPr="00E550A4" w:rsidRDefault="00915B3D" w:rsidP="00915B3D">
      <w:pPr>
        <w:pStyle w:val="AmNumberTabs"/>
      </w:pPr>
      <w:r w:rsidRPr="00E550A4">
        <w:t>Poprawk</w:t>
      </w:r>
      <w:r w:rsidR="0042729E">
        <w:t>i</w:t>
      </w:r>
      <w:r w:rsidRPr="00E550A4">
        <w:tab/>
      </w:r>
      <w:r w:rsidRPr="00E550A4">
        <w:tab/>
        <w:t>16</w:t>
      </w:r>
      <w:r w:rsidR="0042729E">
        <w:t xml:space="preserve"> i 42</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Motyw 28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6C7013">
        <w:trPr>
          <w:jc w:val="center"/>
        </w:trPr>
        <w:tc>
          <w:tcPr>
            <w:tcW w:w="9752" w:type="dxa"/>
            <w:gridSpan w:val="2"/>
          </w:tcPr>
          <w:p w:rsidR="00915B3D" w:rsidRPr="00E550A4" w:rsidRDefault="00915B3D" w:rsidP="00FC40B9">
            <w:pPr>
              <w:keepNext/>
            </w:pPr>
          </w:p>
        </w:tc>
      </w:tr>
      <w:tr w:rsidR="00915B3D" w:rsidRPr="00E550A4" w:rsidTr="006C7013">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6C7013">
        <w:trPr>
          <w:jc w:val="center"/>
        </w:trPr>
        <w:tc>
          <w:tcPr>
            <w:tcW w:w="4876" w:type="dxa"/>
            <w:hideMark/>
          </w:tcPr>
          <w:p w:rsidR="00915B3D" w:rsidRPr="00E550A4" w:rsidRDefault="00915B3D" w:rsidP="00FC40B9">
            <w:pPr>
              <w:pStyle w:val="Normal6"/>
            </w:pPr>
            <w:proofErr w:type="gramStart"/>
            <w:r w:rsidRPr="00E550A4">
              <w:t>(28)</w:t>
            </w:r>
            <w:r w:rsidRPr="00E550A4">
              <w:tab/>
              <w:t>Unijna</w:t>
            </w:r>
            <w:proofErr w:type="gramEnd"/>
            <w:r w:rsidRPr="00E550A4">
              <w:t xml:space="preserve"> pomoc </w:t>
            </w:r>
            <w:proofErr w:type="spellStart"/>
            <w:r w:rsidRPr="00E550A4">
              <w:t>makrofinansowa</w:t>
            </w:r>
            <w:proofErr w:type="spellEnd"/>
            <w:r w:rsidRPr="00E550A4">
              <w:t xml:space="preserve"> powinna podlegać </w:t>
            </w:r>
            <w:r w:rsidRPr="00E550A4">
              <w:rPr>
                <w:b/>
                <w:i/>
              </w:rPr>
              <w:t>warunkom dotyczącym</w:t>
            </w:r>
            <w:r w:rsidRPr="00E550A4">
              <w:t xml:space="preserve"> polityki gospodarczej, które mają zostać określone w protokole ustaleń. W celu zapewnienia jednolitych warunków wykonywania i ze względu na skuteczność Komisja powinna być uprawniona do negocjowania tych warunków z władzami Egiptu pod nadzorem komitetu przedstawicieli państw członkowskich zgodnie z rozporządzeniem (UE) nr 182/2011. Na mocy tego rozporządzenia we wszystkich przypadkach innych niż te określone we wspomnianym rozporządzeniu powinna mieć zasadniczo zastosowanie procedura doradcza. Mając na uwadze potencjalnie duży wpływ pomocy w kwocie większej niż 90 mln EUR, w odniesieniu do operacji powyżej tej kwoty należy stosować procedurę sprawdzającą. Mając na uwadze kwotę unijnej pomocy </w:t>
            </w:r>
            <w:proofErr w:type="spellStart"/>
            <w:r w:rsidRPr="00E550A4">
              <w:t>makrofinansowej</w:t>
            </w:r>
            <w:proofErr w:type="spellEnd"/>
            <w:r w:rsidRPr="00E550A4">
              <w:t xml:space="preserve"> dla Egiptu, w odniesieniu do przyjęcia protokołu ustaleń oraz do każdego zmniejszenia, zawieszenia lub anulowania pomocy powinna mieć zastosowanie procedura sprawdzająca,</w:t>
            </w:r>
          </w:p>
        </w:tc>
        <w:tc>
          <w:tcPr>
            <w:tcW w:w="4876" w:type="dxa"/>
            <w:hideMark/>
          </w:tcPr>
          <w:p w:rsidR="00915B3D" w:rsidRPr="00E550A4" w:rsidRDefault="00915B3D" w:rsidP="00FC40B9">
            <w:pPr>
              <w:pStyle w:val="Normal6"/>
              <w:rPr>
                <w:szCs w:val="24"/>
              </w:rPr>
            </w:pPr>
            <w:proofErr w:type="gramStart"/>
            <w:r w:rsidRPr="00E550A4">
              <w:t>(28)</w:t>
            </w:r>
            <w:r w:rsidRPr="00E550A4">
              <w:tab/>
              <w:t>Unijna</w:t>
            </w:r>
            <w:proofErr w:type="gramEnd"/>
            <w:r w:rsidRPr="00E550A4">
              <w:t xml:space="preserve"> pomoc </w:t>
            </w:r>
            <w:proofErr w:type="spellStart"/>
            <w:r w:rsidRPr="00E550A4">
              <w:t>makrofinansowa</w:t>
            </w:r>
            <w:proofErr w:type="spellEnd"/>
            <w:r w:rsidRPr="00E550A4">
              <w:t xml:space="preserve"> powinna podlegać </w:t>
            </w:r>
            <w:r w:rsidRPr="00E550A4">
              <w:rPr>
                <w:b/>
                <w:i/>
              </w:rPr>
              <w:t>reformom zrównoważonej</w:t>
            </w:r>
            <w:r w:rsidRPr="00E550A4">
              <w:t xml:space="preserve"> polityki gospodarczej</w:t>
            </w:r>
            <w:r w:rsidR="0042729E">
              <w:t xml:space="preserve"> </w:t>
            </w:r>
            <w:r w:rsidR="0042729E" w:rsidRPr="00904EB6">
              <w:rPr>
                <w:b/>
                <w:i/>
              </w:rPr>
              <w:t>i demokracji, praworządności i praw człowieka</w:t>
            </w:r>
            <w:r w:rsidRPr="00E550A4">
              <w:t xml:space="preserve">, które mają zostać określone w protokole ustaleń. W celu zapewnienia jednolitych warunków wykonywania i ze względu na skuteczność Komisja powinna być uprawniona do negocjowania tych warunków z władzami Egiptu pod nadzorem komitetu przedstawicieli państw członkowskich zgodnie z rozporządzeniem (UE) nr 182/2011. Na mocy tego rozporządzenia we wszystkich przypadkach innych niż te określone we wspomnianym rozporządzeniu powinna mieć zasadniczo zastosowanie procedura doradcza. Mając na uwadze potencjalnie duży wpływ pomocy w kwocie większej niż 90 mln EUR, w odniesieniu do operacji powyżej tej kwoty należy stosować procedurę sprawdzającą. Mając na uwadze kwotę unijnej pomocy </w:t>
            </w:r>
            <w:proofErr w:type="spellStart"/>
            <w:r w:rsidRPr="00E550A4">
              <w:t>makrofinansowej</w:t>
            </w:r>
            <w:proofErr w:type="spellEnd"/>
            <w:r w:rsidRPr="00E550A4">
              <w:t xml:space="preserve"> dla Egiptu, w odniesieniu do przyjęcia protokołu ustaleń oraz do każdego zmniejszenia, zawieszenia lub anulowania pomocy powinna mieć zastosowanie procedura sprawdzająca,</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17</w:t>
      </w:r>
    </w:p>
    <w:p w:rsidR="00915B3D" w:rsidRPr="00E550A4" w:rsidRDefault="00915B3D" w:rsidP="00915B3D"/>
    <w:p w:rsidR="00915B3D" w:rsidRPr="00E550A4" w:rsidRDefault="00915B3D" w:rsidP="00915B3D">
      <w:pPr>
        <w:pStyle w:val="NormalBold"/>
        <w:keepNext/>
      </w:pPr>
      <w:r w:rsidRPr="00E550A4">
        <w:lastRenderedPageBreak/>
        <w:t>Wniosek dotyczący decyzji</w:t>
      </w:r>
    </w:p>
    <w:p w:rsidR="00915B3D" w:rsidRPr="00E550A4" w:rsidRDefault="00915B3D" w:rsidP="00915B3D">
      <w:pPr>
        <w:pStyle w:val="NormalBold"/>
      </w:pPr>
      <w:r w:rsidRPr="00E550A4">
        <w:t>Artykuł 1 – ustęp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6C7013">
        <w:trPr>
          <w:jc w:val="center"/>
        </w:trPr>
        <w:tc>
          <w:tcPr>
            <w:tcW w:w="9752" w:type="dxa"/>
            <w:gridSpan w:val="2"/>
          </w:tcPr>
          <w:p w:rsidR="00915B3D" w:rsidRPr="00E550A4" w:rsidRDefault="00915B3D" w:rsidP="00FC40B9">
            <w:pPr>
              <w:keepNext/>
            </w:pPr>
          </w:p>
        </w:tc>
      </w:tr>
      <w:tr w:rsidR="00915B3D" w:rsidRPr="00E550A4" w:rsidTr="006C7013">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6C7013">
        <w:trPr>
          <w:jc w:val="center"/>
        </w:trPr>
        <w:tc>
          <w:tcPr>
            <w:tcW w:w="4876" w:type="dxa"/>
            <w:hideMark/>
          </w:tcPr>
          <w:p w:rsidR="00915B3D" w:rsidRPr="00E550A4" w:rsidRDefault="00915B3D" w:rsidP="00FC40B9">
            <w:pPr>
              <w:pStyle w:val="Normal6"/>
            </w:pPr>
            <w:r w:rsidRPr="00E550A4">
              <w:t>1.</w:t>
            </w:r>
            <w:r w:rsidRPr="00E550A4">
              <w:tab/>
              <w:t xml:space="preserve">Unia udostępnia Egiptowi pomoc </w:t>
            </w:r>
            <w:proofErr w:type="spellStart"/>
            <w:r w:rsidRPr="00E550A4">
              <w:t>makrofinansową</w:t>
            </w:r>
            <w:proofErr w:type="spellEnd"/>
            <w:r w:rsidRPr="00E550A4">
              <w:t xml:space="preserve"> w maksymalnej kwocie 4 mld EUR („unijna pomoc </w:t>
            </w:r>
            <w:proofErr w:type="spellStart"/>
            <w:r w:rsidRPr="00E550A4">
              <w:t>makrofinansowa</w:t>
            </w:r>
            <w:proofErr w:type="spellEnd"/>
            <w:r w:rsidRPr="00E550A4">
              <w:t xml:space="preserve">”) w celu wsparcia stabilizacji </w:t>
            </w:r>
            <w:r w:rsidRPr="00E550A4">
              <w:rPr>
                <w:b/>
                <w:i/>
              </w:rPr>
              <w:t>gospodarczej</w:t>
            </w:r>
            <w:r w:rsidRPr="00E550A4">
              <w:t xml:space="preserve"> i programu znaczących reform w Egipcie. Przekazanie pomocy </w:t>
            </w:r>
            <w:proofErr w:type="spellStart"/>
            <w:r w:rsidRPr="00E550A4">
              <w:t>makrofinansowej</w:t>
            </w:r>
            <w:proofErr w:type="spellEnd"/>
            <w:r w:rsidRPr="00E550A4">
              <w:t xml:space="preserve"> Unii następuje pod warunkiem zatwierdzenia przez Parlament Europejski i Radę budżetu Unii na odnośny rok. Pomoc przyczynia się do pokrycia potrzeb Egiptu w zakresie bilansu płatniczego określonych w programie MFW.</w:t>
            </w:r>
          </w:p>
        </w:tc>
        <w:tc>
          <w:tcPr>
            <w:tcW w:w="4876" w:type="dxa"/>
            <w:hideMark/>
          </w:tcPr>
          <w:p w:rsidR="00915B3D" w:rsidRPr="00E550A4" w:rsidRDefault="00915B3D" w:rsidP="00FC40B9">
            <w:pPr>
              <w:pStyle w:val="Normal6"/>
              <w:rPr>
                <w:szCs w:val="24"/>
              </w:rPr>
            </w:pPr>
            <w:r w:rsidRPr="00E550A4">
              <w:t>1.</w:t>
            </w:r>
            <w:r w:rsidRPr="00E550A4">
              <w:tab/>
              <w:t xml:space="preserve">Unia udostępnia Egiptowi pomoc </w:t>
            </w:r>
            <w:proofErr w:type="spellStart"/>
            <w:r w:rsidRPr="00E550A4">
              <w:t>makrofinansową</w:t>
            </w:r>
            <w:proofErr w:type="spellEnd"/>
            <w:r w:rsidRPr="00E550A4">
              <w:t xml:space="preserve"> w</w:t>
            </w:r>
            <w:r w:rsidRPr="00E550A4">
              <w:rPr>
                <w:b/>
                <w:i/>
              </w:rPr>
              <w:t xml:space="preserve"> formie pożyczek preferencyjnych w</w:t>
            </w:r>
            <w:r w:rsidRPr="00E550A4">
              <w:t xml:space="preserve"> maksymalnej kwocie 4 mld EUR („unijna pomoc </w:t>
            </w:r>
            <w:proofErr w:type="spellStart"/>
            <w:r w:rsidRPr="00E550A4">
              <w:t>makrofinansowa</w:t>
            </w:r>
            <w:proofErr w:type="spellEnd"/>
            <w:r w:rsidRPr="00E550A4">
              <w:t xml:space="preserve">”) w celu wsparcia stabilizacji </w:t>
            </w:r>
            <w:r w:rsidRPr="00E550A4">
              <w:rPr>
                <w:b/>
                <w:i/>
              </w:rPr>
              <w:t>społeczno-gospodarczej</w:t>
            </w:r>
            <w:r w:rsidRPr="00E550A4">
              <w:t xml:space="preserve"> i programu znaczących reform </w:t>
            </w:r>
            <w:r w:rsidRPr="00E550A4">
              <w:rPr>
                <w:b/>
                <w:i/>
              </w:rPr>
              <w:t xml:space="preserve">strukturalnych </w:t>
            </w:r>
            <w:r w:rsidRPr="00E550A4">
              <w:t>w Egipcie</w:t>
            </w:r>
            <w:r w:rsidRPr="00E550A4">
              <w:rPr>
                <w:b/>
                <w:i/>
              </w:rPr>
              <w:t xml:space="preserve"> oraz jego odpowiedzialności za złagodzenie skutków nielegalnej migracji i zarządzanie przepływami migracyjnymi </w:t>
            </w:r>
            <w:r w:rsidRPr="00E550A4">
              <w:t xml:space="preserve">. Przekazanie pomocy </w:t>
            </w:r>
            <w:proofErr w:type="spellStart"/>
            <w:r w:rsidRPr="00E550A4">
              <w:t>makrofinansowej</w:t>
            </w:r>
            <w:proofErr w:type="spellEnd"/>
            <w:r w:rsidRPr="00E550A4">
              <w:t xml:space="preserve"> Unii następuje pod warunkiem zatwierdzenia przez Parlament Europejski i Radę budżetu Unii na odnośny rok. Pomoc przyczynia się do pokrycia potrzeb Egiptu w zakresie bilansu płatniczego określonych w programie MFW.</w:t>
            </w:r>
          </w:p>
        </w:tc>
      </w:tr>
    </w:tbl>
    <w:p w:rsidR="006C7013" w:rsidRPr="00904EB6" w:rsidRDefault="006C7013" w:rsidP="006C7013">
      <w:pPr>
        <w:pStyle w:val="AmNumberTabs"/>
      </w:pPr>
      <w:r w:rsidRPr="00904EB6">
        <w:t>Poprawka</w:t>
      </w:r>
      <w:r w:rsidRPr="00904EB6">
        <w:tab/>
      </w:r>
      <w:r w:rsidRPr="00904EB6">
        <w:tab/>
      </w:r>
      <w:r w:rsidRPr="00904EB6">
        <w:rPr>
          <w:rStyle w:val="HideTWBExt"/>
        </w:rPr>
        <w:t>&lt;NumAm&gt;</w:t>
      </w:r>
      <w:r w:rsidRPr="00904EB6">
        <w:t>44</w:t>
      </w:r>
      <w:r w:rsidRPr="00904EB6">
        <w:rPr>
          <w:rStyle w:val="HideTWBExt"/>
        </w:rPr>
        <w:t>&lt;/</w:t>
      </w:r>
      <w:proofErr w:type="spellStart"/>
      <w:r w:rsidRPr="00904EB6">
        <w:rPr>
          <w:rStyle w:val="HideTWBExt"/>
        </w:rPr>
        <w:t>NumAm</w:t>
      </w:r>
      <w:proofErr w:type="spellEnd"/>
      <w:r w:rsidRPr="00904EB6">
        <w:rPr>
          <w:rStyle w:val="HideTWBExt"/>
        </w:rPr>
        <w:t>&gt;</w:t>
      </w:r>
    </w:p>
    <w:p w:rsidR="0042729E" w:rsidRDefault="0042729E" w:rsidP="006C7013">
      <w:pPr>
        <w:pStyle w:val="NormalBold"/>
        <w:rPr>
          <w:rStyle w:val="HideTWBExt"/>
        </w:rPr>
      </w:pPr>
    </w:p>
    <w:p w:rsidR="006C7013" w:rsidRPr="00904EB6" w:rsidRDefault="006C7013" w:rsidP="006C7013">
      <w:pPr>
        <w:pStyle w:val="NormalBold"/>
      </w:pPr>
      <w:r w:rsidRPr="00904EB6">
        <w:rPr>
          <w:rStyle w:val="HideTWBExt"/>
        </w:rPr>
        <w:t>&lt;DocAmend&gt;</w:t>
      </w:r>
      <w:r w:rsidRPr="00904EB6">
        <w:t>Wniosek dotyczący decyzji</w:t>
      </w:r>
      <w:r w:rsidRPr="00904EB6">
        <w:rPr>
          <w:rStyle w:val="HideTWBExt"/>
        </w:rPr>
        <w:t>&lt;/</w:t>
      </w:r>
      <w:proofErr w:type="spellStart"/>
      <w:r w:rsidRPr="00904EB6">
        <w:rPr>
          <w:rStyle w:val="HideTWBExt"/>
        </w:rPr>
        <w:t>DocAmend</w:t>
      </w:r>
      <w:proofErr w:type="spellEnd"/>
      <w:r w:rsidRPr="00904EB6">
        <w:rPr>
          <w:rStyle w:val="HideTWBExt"/>
        </w:rPr>
        <w:t>&gt;</w:t>
      </w:r>
    </w:p>
    <w:p w:rsidR="006C7013" w:rsidRPr="00904EB6" w:rsidRDefault="006C7013" w:rsidP="006C7013">
      <w:pPr>
        <w:pStyle w:val="NormalBold"/>
      </w:pPr>
      <w:r w:rsidRPr="00904EB6">
        <w:rPr>
          <w:rStyle w:val="HideTWBExt"/>
        </w:rPr>
        <w:t>&lt;Article&gt;</w:t>
      </w:r>
      <w:r w:rsidRPr="00904EB6">
        <w:t>Artykuł 1 – ustęp 3 – akapit 2 a (nowy</w:t>
      </w:r>
      <w:proofErr w:type="gramStart"/>
      <w:r w:rsidRPr="00904EB6">
        <w:t>)</w:t>
      </w:r>
      <w:r w:rsidRPr="00904EB6">
        <w:rPr>
          <w:rStyle w:val="HideTWBExt"/>
        </w:rPr>
        <w:t>&lt;/</w:t>
      </w:r>
      <w:proofErr w:type="spellStart"/>
      <w:r w:rsidRPr="00904EB6">
        <w:rPr>
          <w:rStyle w:val="HideTWBExt"/>
        </w:rPr>
        <w:t>Article</w:t>
      </w:r>
      <w:proofErr w:type="spellEnd"/>
      <w:proofErr w:type="gramEnd"/>
      <w:r w:rsidRPr="00904EB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7013" w:rsidRPr="00904EB6" w:rsidTr="00612990">
        <w:trPr>
          <w:trHeight w:hRule="exact" w:val="240"/>
          <w:jc w:val="center"/>
        </w:trPr>
        <w:tc>
          <w:tcPr>
            <w:tcW w:w="9752" w:type="dxa"/>
            <w:gridSpan w:val="2"/>
            <w:tcBorders>
              <w:top w:val="nil"/>
              <w:left w:val="nil"/>
              <w:bottom w:val="nil"/>
              <w:right w:val="nil"/>
            </w:tcBorders>
          </w:tcPr>
          <w:p w:rsidR="006C7013" w:rsidRPr="00904EB6" w:rsidRDefault="006C7013" w:rsidP="00612990"/>
        </w:tc>
      </w:tr>
      <w:tr w:rsidR="006C7013" w:rsidRPr="00904EB6" w:rsidTr="00612990">
        <w:trPr>
          <w:trHeight w:val="240"/>
          <w:jc w:val="center"/>
        </w:trPr>
        <w:tc>
          <w:tcPr>
            <w:tcW w:w="4876" w:type="dxa"/>
            <w:tcBorders>
              <w:top w:val="nil"/>
              <w:left w:val="nil"/>
              <w:bottom w:val="nil"/>
              <w:right w:val="nil"/>
            </w:tcBorders>
          </w:tcPr>
          <w:p w:rsidR="006C7013" w:rsidRPr="00904EB6" w:rsidRDefault="006C7013" w:rsidP="00612990">
            <w:pPr>
              <w:pStyle w:val="AmColumnHeading"/>
            </w:pPr>
            <w:r w:rsidRPr="00904EB6">
              <w:t>Tekst proponowany przez Komisję</w:t>
            </w:r>
          </w:p>
        </w:tc>
        <w:tc>
          <w:tcPr>
            <w:tcW w:w="4876" w:type="dxa"/>
            <w:tcBorders>
              <w:top w:val="nil"/>
              <w:left w:val="nil"/>
              <w:bottom w:val="nil"/>
              <w:right w:val="nil"/>
            </w:tcBorders>
          </w:tcPr>
          <w:p w:rsidR="006C7013" w:rsidRPr="00904EB6" w:rsidRDefault="006C7013" w:rsidP="00612990">
            <w:pPr>
              <w:pStyle w:val="AmColumnHeading"/>
            </w:pPr>
            <w:r w:rsidRPr="00904EB6">
              <w:t>Poprawka</w:t>
            </w:r>
          </w:p>
        </w:tc>
      </w:tr>
      <w:tr w:rsidR="006C7013" w:rsidRPr="00904EB6" w:rsidTr="00612990">
        <w:trPr>
          <w:jc w:val="center"/>
        </w:trPr>
        <w:tc>
          <w:tcPr>
            <w:tcW w:w="4876" w:type="dxa"/>
            <w:tcBorders>
              <w:top w:val="nil"/>
              <w:left w:val="nil"/>
              <w:bottom w:val="nil"/>
              <w:right w:val="nil"/>
            </w:tcBorders>
          </w:tcPr>
          <w:p w:rsidR="006C7013" w:rsidRPr="00904EB6" w:rsidRDefault="006C7013" w:rsidP="00612990">
            <w:pPr>
              <w:pStyle w:val="Normal6a"/>
            </w:pPr>
          </w:p>
        </w:tc>
        <w:tc>
          <w:tcPr>
            <w:tcW w:w="4876" w:type="dxa"/>
            <w:tcBorders>
              <w:top w:val="nil"/>
              <w:left w:val="nil"/>
              <w:bottom w:val="nil"/>
              <w:right w:val="nil"/>
            </w:tcBorders>
          </w:tcPr>
          <w:p w:rsidR="006C7013" w:rsidRPr="00904EB6" w:rsidRDefault="006C7013" w:rsidP="00612990">
            <w:pPr>
              <w:pStyle w:val="Normal6a"/>
            </w:pPr>
            <w:r w:rsidRPr="00904EB6">
              <w:rPr>
                <w:b/>
                <w:i/>
              </w:rPr>
              <w:t xml:space="preserve">Przejrzyste zarządzanie funduszami przydzielonymi w ramach tej pomocy </w:t>
            </w:r>
            <w:proofErr w:type="spellStart"/>
            <w:r w:rsidRPr="00904EB6">
              <w:rPr>
                <w:b/>
                <w:i/>
              </w:rPr>
              <w:t>makrofinansowej</w:t>
            </w:r>
            <w:proofErr w:type="spellEnd"/>
            <w:r w:rsidRPr="00904EB6">
              <w:rPr>
                <w:b/>
                <w:i/>
              </w:rPr>
              <w:t xml:space="preserve"> ma zasadnicze znaczenie dla zapewnienia właściwego wykorzystania zasobów, zgodnie z wyznaczonymi celami. Unia zapewni wprowadzenie skutecznych i niezależnych mechanizmów kontroli i audytu, aby zapobiec sprzeniewierzeniu środków publicznych.</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18</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Artykuł 1 – ustęp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hRule="exac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tcPr>
          <w:p w:rsidR="00915B3D" w:rsidRPr="00E550A4" w:rsidRDefault="00915B3D" w:rsidP="00FC40B9">
            <w:pPr>
              <w:pStyle w:val="Normal6a"/>
            </w:pPr>
          </w:p>
        </w:tc>
        <w:tc>
          <w:tcPr>
            <w:tcW w:w="4876" w:type="dxa"/>
            <w:tcBorders>
              <w:top w:val="nil"/>
              <w:left w:val="nil"/>
              <w:bottom w:val="nil"/>
              <w:right w:val="nil"/>
            </w:tcBorders>
          </w:tcPr>
          <w:p w:rsidR="00915B3D" w:rsidRPr="00E550A4" w:rsidRDefault="00915B3D" w:rsidP="00FC40B9">
            <w:pPr>
              <w:pStyle w:val="Normal6a"/>
            </w:pPr>
            <w:r w:rsidRPr="00E550A4">
              <w:rPr>
                <w:b/>
                <w:i/>
              </w:rPr>
              <w:t>3a.</w:t>
            </w:r>
            <w:r w:rsidRPr="00E550A4">
              <w:tab/>
            </w:r>
            <w:r w:rsidRPr="00E550A4">
              <w:rPr>
                <w:b/>
                <w:i/>
              </w:rPr>
              <w:t xml:space="preserve">Pomoc </w:t>
            </w:r>
            <w:proofErr w:type="spellStart"/>
            <w:r w:rsidRPr="00E550A4">
              <w:rPr>
                <w:b/>
                <w:i/>
              </w:rPr>
              <w:t>makrofinansowa</w:t>
            </w:r>
            <w:proofErr w:type="spellEnd"/>
            <w:r w:rsidRPr="00E550A4">
              <w:rPr>
                <w:b/>
                <w:i/>
              </w:rPr>
              <w:t xml:space="preserve"> może w jak największym stopniu przyczynić się do wzrostu gospodarczego i odporności gospodarczej Unii.</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19</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Artykuł 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r w:rsidRPr="00E550A4">
              <w:t>1.</w:t>
            </w:r>
            <w:r w:rsidRPr="00E550A4">
              <w:tab/>
              <w:t xml:space="preserve">Warunkiem wstępnym przyznania unijnej pomocy </w:t>
            </w:r>
            <w:proofErr w:type="spellStart"/>
            <w:r w:rsidRPr="00E550A4">
              <w:t>makrofinansowej</w:t>
            </w:r>
            <w:proofErr w:type="spellEnd"/>
            <w:r w:rsidRPr="00E550A4">
              <w:t xml:space="preserve"> jest kontynuowanie przez Egipt konkretnych i wiarygodnych działań prowadzących do zapewnienia przestrzegania skutecznych mechanizmów demokratycznych, między innymi wielopartyjnego systemu parlamentarnego, oraz praworządności, a także </w:t>
            </w:r>
            <w:r w:rsidRPr="00E550A4">
              <w:rPr>
                <w:b/>
                <w:i/>
              </w:rPr>
              <w:t>zagwarantowanie</w:t>
            </w:r>
            <w:r w:rsidRPr="00E550A4">
              <w:t xml:space="preserve"> poszanowania praw człowieka.</w:t>
            </w:r>
          </w:p>
        </w:tc>
        <w:tc>
          <w:tcPr>
            <w:tcW w:w="4876" w:type="dxa"/>
            <w:hideMark/>
          </w:tcPr>
          <w:p w:rsidR="00915B3D" w:rsidRPr="00E550A4" w:rsidRDefault="00915B3D" w:rsidP="00FC40B9">
            <w:pPr>
              <w:pStyle w:val="Normal6"/>
              <w:rPr>
                <w:szCs w:val="24"/>
              </w:rPr>
            </w:pPr>
            <w:r w:rsidRPr="00E550A4">
              <w:t>1.</w:t>
            </w:r>
            <w:r w:rsidRPr="00E550A4">
              <w:tab/>
              <w:t xml:space="preserve">Warunkiem wstępnym przyznania unijnej pomocy </w:t>
            </w:r>
            <w:proofErr w:type="spellStart"/>
            <w:r w:rsidRPr="00E550A4">
              <w:t>makrofinansowej</w:t>
            </w:r>
            <w:proofErr w:type="spellEnd"/>
            <w:r w:rsidRPr="00E550A4">
              <w:t xml:space="preserve"> jest kontynuowanie przez Egipt konkretnych i wiarygodnych działań prowadzących do zapewnienia przestrzegania </w:t>
            </w:r>
            <w:r w:rsidRPr="00E550A4">
              <w:rPr>
                <w:b/>
                <w:i/>
              </w:rPr>
              <w:t xml:space="preserve">i wzmocnienia </w:t>
            </w:r>
            <w:r w:rsidRPr="00E550A4">
              <w:t xml:space="preserve">skutecznych mechanizmów demokratycznych, między innymi wielopartyjnego systemu parlamentarnego, oraz praworządności, a także </w:t>
            </w:r>
            <w:r w:rsidRPr="00E550A4">
              <w:rPr>
                <w:b/>
                <w:i/>
              </w:rPr>
              <w:t>kontynuowanie wysiłków w celu zagwarantowania</w:t>
            </w:r>
            <w:r w:rsidRPr="00E550A4">
              <w:t xml:space="preserve"> poszanowania praw człowieka.</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20</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Artykuł 2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r w:rsidRPr="00E550A4">
              <w:t>2.</w:t>
            </w:r>
            <w:r w:rsidRPr="00E550A4">
              <w:tab/>
              <w:t xml:space="preserve">Służby Komisji i Europejska Służba Działań Zewnętrznych monitorują wypełnienie tego warunku wstępnego przez cały czas udzielania unijnej pomocy </w:t>
            </w:r>
            <w:proofErr w:type="spellStart"/>
            <w:r w:rsidRPr="00E550A4">
              <w:t>makrofinansowej</w:t>
            </w:r>
            <w:proofErr w:type="spellEnd"/>
            <w:r w:rsidRPr="00E550A4">
              <w:t>.</w:t>
            </w:r>
          </w:p>
        </w:tc>
        <w:tc>
          <w:tcPr>
            <w:tcW w:w="4876" w:type="dxa"/>
            <w:hideMark/>
          </w:tcPr>
          <w:p w:rsidR="00915B3D" w:rsidRPr="00E550A4" w:rsidRDefault="00915B3D" w:rsidP="00FC40B9">
            <w:pPr>
              <w:pStyle w:val="Normal6"/>
              <w:rPr>
                <w:szCs w:val="24"/>
              </w:rPr>
            </w:pPr>
            <w:r w:rsidRPr="00E550A4">
              <w:t>2.</w:t>
            </w:r>
            <w:r w:rsidRPr="00E550A4">
              <w:tab/>
              <w:t xml:space="preserve">Służby Komisji i Europejska Służba Działań Zewnętrznych monitorują wypełnienie tego warunku wstępnego przez cały czas udzielania unijnej pomocy </w:t>
            </w:r>
            <w:proofErr w:type="spellStart"/>
            <w:r w:rsidRPr="00E550A4">
              <w:t>makrofinansowej</w:t>
            </w:r>
            <w:proofErr w:type="spellEnd"/>
            <w:r w:rsidRPr="00E550A4">
              <w:rPr>
                <w:b/>
                <w:i/>
              </w:rPr>
              <w:t xml:space="preserve"> oraz składają Parlamentowi Europejskiemu i Radzie regularne i pisemne sprawozdania ze spełnienia warunków dotyczących polityki gospodarczej i warunków finansowych uzgodnionych w protokole ustaleń</w:t>
            </w:r>
            <w:r w:rsidRPr="00E550A4">
              <w:t>.</w:t>
            </w:r>
          </w:p>
        </w:tc>
      </w:tr>
    </w:tbl>
    <w:p w:rsidR="00915B3D" w:rsidRPr="00E550A4" w:rsidRDefault="00915B3D" w:rsidP="00915B3D"/>
    <w:p w:rsidR="00915B3D" w:rsidRPr="00E550A4" w:rsidRDefault="00915B3D" w:rsidP="00915B3D">
      <w:pPr>
        <w:pStyle w:val="AMNumberTabs0"/>
        <w:keepNext/>
      </w:pPr>
      <w:r w:rsidRPr="00E550A4">
        <w:t>Poprawka</w:t>
      </w:r>
      <w:r w:rsidRPr="00E550A4">
        <w:tab/>
      </w:r>
      <w:r w:rsidRPr="00E550A4">
        <w:tab/>
        <w:t>21</w:t>
      </w:r>
    </w:p>
    <w:p w:rsidR="00915B3D" w:rsidRPr="00E550A4" w:rsidRDefault="00915B3D" w:rsidP="00915B3D">
      <w:pPr>
        <w:pStyle w:val="NormalBold12b"/>
        <w:keepNext/>
      </w:pPr>
      <w:r w:rsidRPr="00E550A4">
        <w:t>Wniosek dotyczący decyzji</w:t>
      </w:r>
    </w:p>
    <w:p w:rsidR="00915B3D" w:rsidRPr="00E550A4" w:rsidRDefault="00915B3D" w:rsidP="00915B3D">
      <w:pPr>
        <w:pStyle w:val="NormalBold"/>
      </w:pPr>
      <w:r w:rsidRPr="00E550A4">
        <w:t>Artykuł 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r w:rsidRPr="00E550A4">
              <w:t>1.</w:t>
            </w:r>
            <w:r w:rsidRPr="00E550A4">
              <w:tab/>
              <w:t xml:space="preserve">Komisja, zgodnie z procedurą sprawdzającą, o której mowa w art. 7 ust. 2, uzgadnia z władzami Egiptu jasno określone warunki dotyczące polityki gospodarczej oraz warunki finansowe – koncentrując się na reformach strukturalnych i zdrowych finansach publicznych – którym to warunkom ma podlegać unijna pomoc </w:t>
            </w:r>
            <w:proofErr w:type="spellStart"/>
            <w:r w:rsidRPr="00E550A4">
              <w:t>makrofinansowa</w:t>
            </w:r>
            <w:proofErr w:type="spellEnd"/>
            <w:r w:rsidRPr="00E550A4">
              <w:t xml:space="preserve"> i które mają zostać określone w protokole ustaleń („protokół ustaleń”) zawierającym harmonogram realizacji tych reform. Warunki dotyczące polityki gospodarczej oraz warunki finansowe określone w protokole ustaleń muszą być zgodne z umowami lub ustaleniami, o których mowa w art. 1 ust. 3, w tym z programami w zakresie dostosowań makroekonomicznych i reform strukturalnych realizowanymi przez Egipt przy wsparciu ze strony MFW.</w:t>
            </w:r>
          </w:p>
        </w:tc>
        <w:tc>
          <w:tcPr>
            <w:tcW w:w="4876" w:type="dxa"/>
            <w:hideMark/>
          </w:tcPr>
          <w:p w:rsidR="00915B3D" w:rsidRPr="00E550A4" w:rsidRDefault="00915B3D" w:rsidP="00FC40B9">
            <w:pPr>
              <w:pStyle w:val="Normal6"/>
              <w:rPr>
                <w:szCs w:val="24"/>
              </w:rPr>
            </w:pPr>
            <w:r w:rsidRPr="00E550A4">
              <w:t>1.</w:t>
            </w:r>
            <w:r w:rsidRPr="00E550A4">
              <w:tab/>
              <w:t>Komisja, zgodnie z procedurą sprawdzającą, o której mowa w art. 7 ust. 2, uzgadnia z władzami Egiptu jasno określone warunki dotyczące polityki gospodarczej oraz warunki finansowe – koncentrując się na reformach strukturalnych</w:t>
            </w:r>
            <w:r w:rsidRPr="00E550A4">
              <w:rPr>
                <w:b/>
                <w:i/>
              </w:rPr>
              <w:t>, takich jak reforma nowego kodeksu postępowania karnego,</w:t>
            </w:r>
            <w:r w:rsidRPr="00E550A4">
              <w:t xml:space="preserve"> i zdrowych finansach publicznych – którym to warunkom ma podlegać unijna pomoc </w:t>
            </w:r>
            <w:proofErr w:type="spellStart"/>
            <w:r w:rsidRPr="00E550A4">
              <w:t>makrofinansowa</w:t>
            </w:r>
            <w:proofErr w:type="spellEnd"/>
            <w:r w:rsidRPr="00E550A4">
              <w:t xml:space="preserve"> i które mają zostać określone w protokole ustaleń („protokół ustaleń”) zawierającym harmonogram realizacji tych reform. Warunki dotyczące polityki gospodarczej oraz warunki finansowe określone w protokole ustaleń muszą być zgodne z umowami lub ustaleniami, o których mowa w art. 1 ust. 3, w tym z programami w zakresie dostosowań makroekonomicznych i reform strukturalnych realizowanymi przez Egipt przy wsparciu ze strony MFW.</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22</w:t>
      </w:r>
    </w:p>
    <w:p w:rsidR="00915B3D" w:rsidRPr="00E550A4" w:rsidRDefault="00915B3D" w:rsidP="00915B3D"/>
    <w:p w:rsidR="00915B3D" w:rsidRPr="00E550A4" w:rsidRDefault="00915B3D" w:rsidP="00915B3D">
      <w:pPr>
        <w:pStyle w:val="NormalBold"/>
        <w:keepNext/>
      </w:pPr>
      <w:r w:rsidRPr="00E550A4">
        <w:t>Wniosek dotyczący decyzji</w:t>
      </w:r>
    </w:p>
    <w:p w:rsidR="00915B3D" w:rsidRPr="00E550A4" w:rsidRDefault="00915B3D" w:rsidP="00915B3D">
      <w:pPr>
        <w:pStyle w:val="NormalBold"/>
      </w:pPr>
      <w:r w:rsidRPr="00E550A4">
        <w:t>Artykuł 3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6C7013">
        <w:trPr>
          <w:jc w:val="center"/>
        </w:trPr>
        <w:tc>
          <w:tcPr>
            <w:tcW w:w="9752" w:type="dxa"/>
            <w:gridSpan w:val="2"/>
          </w:tcPr>
          <w:p w:rsidR="00915B3D" w:rsidRPr="00E550A4" w:rsidRDefault="00915B3D" w:rsidP="00FC40B9">
            <w:pPr>
              <w:keepNext/>
            </w:pPr>
          </w:p>
        </w:tc>
      </w:tr>
      <w:tr w:rsidR="00915B3D" w:rsidRPr="00E550A4" w:rsidTr="006C7013">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6C7013">
        <w:trPr>
          <w:jc w:val="center"/>
        </w:trPr>
        <w:tc>
          <w:tcPr>
            <w:tcW w:w="4876" w:type="dxa"/>
            <w:hideMark/>
          </w:tcPr>
          <w:p w:rsidR="00915B3D" w:rsidRPr="00E550A4" w:rsidRDefault="00915B3D" w:rsidP="00FC40B9">
            <w:pPr>
              <w:pStyle w:val="Normal6"/>
            </w:pPr>
            <w:r w:rsidRPr="00E550A4">
              <w:t>2.</w:t>
            </w:r>
            <w:r w:rsidRPr="00E550A4">
              <w:tab/>
              <w:t xml:space="preserve">Warunki, o których mowa w ust. 1, mają w szczególności służyć zwiększeniu skuteczności, przejrzystości i rozliczalności systemów zarządzania finansami publicznymi w Egipcie, w tym w odniesieniu do wykorzystania unijnej pomocy </w:t>
            </w:r>
            <w:proofErr w:type="spellStart"/>
            <w:r w:rsidRPr="00E550A4">
              <w:t>makrofinansowej</w:t>
            </w:r>
            <w:proofErr w:type="spellEnd"/>
            <w:r w:rsidRPr="00E550A4">
              <w:t>. Podczas opracowywania środków z zakresu polityki uwzględnia się również należycie postępy we wzajemnym otwieraniu rynku, rozwój opartego na zasadach i uczciwego handlu oraz inne priorytety w kontekście unijnej polityki zewnętrznej. Komisja regularnie monitoruje postępy w osiąganiu tych celów.</w:t>
            </w:r>
          </w:p>
        </w:tc>
        <w:tc>
          <w:tcPr>
            <w:tcW w:w="4876" w:type="dxa"/>
            <w:hideMark/>
          </w:tcPr>
          <w:p w:rsidR="00915B3D" w:rsidRPr="00E550A4" w:rsidRDefault="00915B3D" w:rsidP="00FC40B9">
            <w:pPr>
              <w:pStyle w:val="Normal6"/>
              <w:rPr>
                <w:szCs w:val="24"/>
              </w:rPr>
            </w:pPr>
            <w:r w:rsidRPr="00E550A4">
              <w:t>2.</w:t>
            </w:r>
            <w:r w:rsidRPr="00E550A4">
              <w:tab/>
              <w:t>Warunki</w:t>
            </w:r>
            <w:r w:rsidRPr="00E550A4">
              <w:rPr>
                <w:b/>
                <w:i/>
              </w:rPr>
              <w:t xml:space="preserve"> dotyczące polityki gospodarczej i warunki finansowe</w:t>
            </w:r>
            <w:r w:rsidRPr="00E550A4">
              <w:t xml:space="preserve">, o których mowa w ust. 1, mają w szczególności służyć zwiększeniu skuteczności, przejrzystości i rozliczalności systemów zarządzania finansami publicznymi w Egipcie, w tym w odniesieniu do wykorzystania unijnej pomocy </w:t>
            </w:r>
            <w:proofErr w:type="spellStart"/>
            <w:r w:rsidRPr="00E550A4">
              <w:t>makrofinansowej</w:t>
            </w:r>
            <w:proofErr w:type="spellEnd"/>
            <w:r w:rsidRPr="00E550A4">
              <w:t xml:space="preserve">. Podczas opracowywania środków z zakresu polityki uwzględnia się również należycie postępy we wzajemnym otwieraniu rynku, </w:t>
            </w:r>
            <w:r w:rsidRPr="00E550A4">
              <w:rPr>
                <w:b/>
                <w:i/>
              </w:rPr>
              <w:t xml:space="preserve">w tym dla MŚP, </w:t>
            </w:r>
            <w:r w:rsidRPr="00E550A4">
              <w:t>rozwój opartego na zasadach i uczciwego handlu</w:t>
            </w:r>
            <w:r w:rsidRPr="00E550A4">
              <w:rPr>
                <w:b/>
                <w:i/>
              </w:rPr>
              <w:t>, zrównoważony rozwój, dobre rządy</w:t>
            </w:r>
            <w:r w:rsidRPr="00E550A4">
              <w:t xml:space="preserve"> oraz inne priorytety w kontekście unijnej polityki zewnętrznej. </w:t>
            </w:r>
            <w:r w:rsidRPr="00E550A4">
              <w:lastRenderedPageBreak/>
              <w:t>Komisja regularnie monitoruje postępy w osiąganiu tych celów.</w:t>
            </w:r>
          </w:p>
        </w:tc>
      </w:tr>
    </w:tbl>
    <w:p w:rsidR="006C7013" w:rsidRPr="00990F4B" w:rsidRDefault="006C7013" w:rsidP="006C7013">
      <w:pPr>
        <w:pStyle w:val="AmNumberTabs"/>
      </w:pPr>
      <w:r w:rsidRPr="00990F4B">
        <w:lastRenderedPageBreak/>
        <w:t>Poprawka</w:t>
      </w:r>
      <w:r w:rsidRPr="00990F4B">
        <w:tab/>
      </w:r>
      <w:r w:rsidRPr="00990F4B">
        <w:tab/>
      </w:r>
      <w:r w:rsidRPr="00990F4B">
        <w:rPr>
          <w:rStyle w:val="HideTWBExt"/>
        </w:rPr>
        <w:t>&lt;NumAm&gt;</w:t>
      </w:r>
      <w:r w:rsidRPr="00990F4B">
        <w:t>49</w:t>
      </w:r>
      <w:r w:rsidRPr="00990F4B">
        <w:rPr>
          <w:rStyle w:val="HideTWBExt"/>
        </w:rPr>
        <w:t>&lt;/</w:t>
      </w:r>
      <w:proofErr w:type="spellStart"/>
      <w:r w:rsidRPr="00990F4B">
        <w:rPr>
          <w:rStyle w:val="HideTWBExt"/>
        </w:rPr>
        <w:t>NumAm</w:t>
      </w:r>
      <w:proofErr w:type="spellEnd"/>
      <w:r w:rsidRPr="00990F4B">
        <w:rPr>
          <w:rStyle w:val="HideTWBExt"/>
        </w:rPr>
        <w:t>&gt;</w:t>
      </w:r>
    </w:p>
    <w:p w:rsidR="0042729E" w:rsidRDefault="0042729E" w:rsidP="006C7013">
      <w:pPr>
        <w:pStyle w:val="NormalBold"/>
        <w:rPr>
          <w:rStyle w:val="HideTWBExt"/>
        </w:rPr>
      </w:pPr>
    </w:p>
    <w:p w:rsidR="006C7013" w:rsidRPr="00990F4B" w:rsidRDefault="006C7013" w:rsidP="006C7013">
      <w:pPr>
        <w:pStyle w:val="NormalBold"/>
      </w:pPr>
      <w:r w:rsidRPr="00990F4B">
        <w:rPr>
          <w:rStyle w:val="HideTWBExt"/>
        </w:rPr>
        <w:t>&lt;DocAmend&gt;</w:t>
      </w:r>
      <w:r w:rsidRPr="00990F4B">
        <w:t>Wniosek dotyczący decyzji</w:t>
      </w:r>
      <w:r w:rsidRPr="00990F4B">
        <w:rPr>
          <w:rStyle w:val="HideTWBExt"/>
        </w:rPr>
        <w:t>&lt;/</w:t>
      </w:r>
      <w:proofErr w:type="spellStart"/>
      <w:r w:rsidRPr="00990F4B">
        <w:rPr>
          <w:rStyle w:val="HideTWBExt"/>
        </w:rPr>
        <w:t>DocAmend</w:t>
      </w:r>
      <w:proofErr w:type="spellEnd"/>
      <w:r w:rsidRPr="00990F4B">
        <w:rPr>
          <w:rStyle w:val="HideTWBExt"/>
        </w:rPr>
        <w:t>&gt;</w:t>
      </w:r>
    </w:p>
    <w:p w:rsidR="006C7013" w:rsidRPr="00080EFA" w:rsidRDefault="006C7013" w:rsidP="006C7013">
      <w:pPr>
        <w:pStyle w:val="NormalBold"/>
        <w:rPr>
          <w:lang w:val="fr-FR"/>
        </w:rPr>
      </w:pPr>
      <w:r w:rsidRPr="00080EFA">
        <w:rPr>
          <w:rStyle w:val="HideTWBExt"/>
          <w:lang w:val="fr-FR"/>
        </w:rPr>
        <w:t>&lt;Article&gt;</w:t>
      </w:r>
      <w:proofErr w:type="spellStart"/>
      <w:r w:rsidRPr="00080EFA">
        <w:rPr>
          <w:lang w:val="fr-FR"/>
        </w:rPr>
        <w:t>Artykuł</w:t>
      </w:r>
      <w:proofErr w:type="spellEnd"/>
      <w:r w:rsidRPr="00080EFA">
        <w:rPr>
          <w:lang w:val="fr-FR"/>
        </w:rPr>
        <w:t xml:space="preserve"> 4 – </w:t>
      </w:r>
      <w:proofErr w:type="spellStart"/>
      <w:r w:rsidRPr="00080EFA">
        <w:rPr>
          <w:lang w:val="fr-FR"/>
        </w:rPr>
        <w:t>ustęp</w:t>
      </w:r>
      <w:proofErr w:type="spellEnd"/>
      <w:r w:rsidRPr="00080EFA">
        <w:rPr>
          <w:lang w:val="fr-FR"/>
        </w:rPr>
        <w:t xml:space="preserve"> 3 – </w:t>
      </w:r>
      <w:proofErr w:type="spellStart"/>
      <w:r w:rsidRPr="00080EFA">
        <w:rPr>
          <w:lang w:val="fr-FR"/>
        </w:rPr>
        <w:t>akapit</w:t>
      </w:r>
      <w:proofErr w:type="spellEnd"/>
      <w:r w:rsidRPr="00080EFA">
        <w:rPr>
          <w:lang w:val="fr-FR"/>
        </w:rPr>
        <w:t xml:space="preserve"> 1 – litera c</w:t>
      </w:r>
      <w:r w:rsidRPr="00080EFA">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7013" w:rsidRPr="00011A54" w:rsidTr="00612990">
        <w:trPr>
          <w:trHeight w:hRule="exact" w:val="240"/>
          <w:jc w:val="center"/>
        </w:trPr>
        <w:tc>
          <w:tcPr>
            <w:tcW w:w="9752" w:type="dxa"/>
            <w:gridSpan w:val="2"/>
            <w:tcBorders>
              <w:top w:val="nil"/>
              <w:left w:val="nil"/>
              <w:bottom w:val="nil"/>
              <w:right w:val="nil"/>
            </w:tcBorders>
          </w:tcPr>
          <w:p w:rsidR="006C7013" w:rsidRPr="00080EFA" w:rsidRDefault="006C7013" w:rsidP="00612990">
            <w:pPr>
              <w:rPr>
                <w:lang w:val="fr-FR"/>
              </w:rPr>
            </w:pPr>
          </w:p>
        </w:tc>
      </w:tr>
      <w:tr w:rsidR="006C7013" w:rsidRPr="00990F4B" w:rsidTr="00612990">
        <w:trPr>
          <w:trHeight w:val="240"/>
          <w:jc w:val="center"/>
        </w:trPr>
        <w:tc>
          <w:tcPr>
            <w:tcW w:w="4876" w:type="dxa"/>
            <w:tcBorders>
              <w:top w:val="nil"/>
              <w:left w:val="nil"/>
              <w:bottom w:val="nil"/>
              <w:right w:val="nil"/>
            </w:tcBorders>
          </w:tcPr>
          <w:p w:rsidR="006C7013" w:rsidRPr="00990F4B" w:rsidRDefault="006C7013" w:rsidP="00612990">
            <w:pPr>
              <w:pStyle w:val="AmColumnHeading"/>
            </w:pPr>
            <w:r w:rsidRPr="00990F4B">
              <w:t>Tekst proponowany przez Komisję</w:t>
            </w:r>
          </w:p>
        </w:tc>
        <w:tc>
          <w:tcPr>
            <w:tcW w:w="4876" w:type="dxa"/>
            <w:tcBorders>
              <w:top w:val="nil"/>
              <w:left w:val="nil"/>
              <w:bottom w:val="nil"/>
              <w:right w:val="nil"/>
            </w:tcBorders>
          </w:tcPr>
          <w:p w:rsidR="006C7013" w:rsidRPr="00990F4B" w:rsidRDefault="006C7013" w:rsidP="00612990">
            <w:pPr>
              <w:pStyle w:val="AmColumnHeading"/>
            </w:pPr>
            <w:r w:rsidRPr="00990F4B">
              <w:t>Poprawka</w:t>
            </w:r>
          </w:p>
        </w:tc>
      </w:tr>
      <w:tr w:rsidR="006C7013" w:rsidRPr="00990F4B" w:rsidTr="00612990">
        <w:trPr>
          <w:jc w:val="center"/>
        </w:trPr>
        <w:tc>
          <w:tcPr>
            <w:tcW w:w="4876" w:type="dxa"/>
            <w:tcBorders>
              <w:top w:val="nil"/>
              <w:left w:val="nil"/>
              <w:bottom w:val="nil"/>
              <w:right w:val="nil"/>
            </w:tcBorders>
          </w:tcPr>
          <w:p w:rsidR="006C7013" w:rsidRPr="00990F4B" w:rsidRDefault="006C7013" w:rsidP="00612990">
            <w:pPr>
              <w:pStyle w:val="Normal6a"/>
            </w:pPr>
            <w:r w:rsidRPr="00990F4B">
              <w:t>c</w:t>
            </w:r>
            <w:proofErr w:type="gramStart"/>
            <w:r w:rsidRPr="00990F4B">
              <w:t>)</w:t>
            </w:r>
            <w:r w:rsidRPr="00990F4B">
              <w:tab/>
              <w:t>zadowalająca</w:t>
            </w:r>
            <w:proofErr w:type="gramEnd"/>
            <w:r w:rsidRPr="00990F4B">
              <w:t xml:space="preserve"> realizacja warunków dotyczących polityki gospodarczej oraz warunków </w:t>
            </w:r>
            <w:r w:rsidRPr="00990F4B">
              <w:rPr>
                <w:b/>
                <w:i/>
              </w:rPr>
              <w:t>finansowych</w:t>
            </w:r>
            <w:r w:rsidRPr="00990F4B">
              <w:t xml:space="preserve"> uzgodnionych w protokole ustaleń.</w:t>
            </w:r>
          </w:p>
        </w:tc>
        <w:tc>
          <w:tcPr>
            <w:tcW w:w="4876" w:type="dxa"/>
            <w:tcBorders>
              <w:top w:val="nil"/>
              <w:left w:val="nil"/>
              <w:bottom w:val="nil"/>
              <w:right w:val="nil"/>
            </w:tcBorders>
          </w:tcPr>
          <w:p w:rsidR="006C7013" w:rsidRPr="00990F4B" w:rsidRDefault="006C7013" w:rsidP="00612990">
            <w:pPr>
              <w:pStyle w:val="Normal6a"/>
            </w:pPr>
            <w:r w:rsidRPr="00990F4B">
              <w:t>c</w:t>
            </w:r>
            <w:proofErr w:type="gramStart"/>
            <w:r w:rsidRPr="00990F4B">
              <w:t>)</w:t>
            </w:r>
            <w:r w:rsidRPr="00990F4B">
              <w:tab/>
              <w:t>zadowalająca</w:t>
            </w:r>
            <w:proofErr w:type="gramEnd"/>
            <w:r w:rsidRPr="00990F4B">
              <w:t xml:space="preserve"> realizacja warunków dotyczących polityki gospodarczej</w:t>
            </w:r>
            <w:r w:rsidRPr="00990F4B">
              <w:rPr>
                <w:b/>
                <w:i/>
              </w:rPr>
              <w:t>, warunków finansowych uzgodnionych w protokole ustaleń</w:t>
            </w:r>
            <w:r w:rsidRPr="00990F4B">
              <w:t xml:space="preserve"> oraz warunków </w:t>
            </w:r>
            <w:r w:rsidRPr="00990F4B">
              <w:rPr>
                <w:b/>
                <w:i/>
              </w:rPr>
              <w:t>dotyczących demokracji, praworządności i praw człowieka</w:t>
            </w:r>
            <w:r w:rsidRPr="00990F4B">
              <w:t xml:space="preserve"> uzgodnionych w protokole ustaleń.</w:t>
            </w:r>
          </w:p>
        </w:tc>
      </w:tr>
    </w:tbl>
    <w:p w:rsidR="00915B3D" w:rsidRPr="00E550A4" w:rsidRDefault="00915B3D" w:rsidP="00915B3D"/>
    <w:p w:rsidR="00915B3D" w:rsidRPr="00E550A4" w:rsidRDefault="00915B3D" w:rsidP="00915B3D">
      <w:pPr>
        <w:pStyle w:val="AMNumberTabs0"/>
        <w:keepNext/>
      </w:pPr>
      <w:r w:rsidRPr="00E550A4">
        <w:t>Poprawka</w:t>
      </w:r>
      <w:r w:rsidRPr="00E550A4">
        <w:tab/>
      </w:r>
      <w:r w:rsidRPr="00E550A4">
        <w:tab/>
        <w:t>23</w:t>
      </w:r>
    </w:p>
    <w:p w:rsidR="00915B3D" w:rsidRPr="00E550A4" w:rsidRDefault="00915B3D" w:rsidP="00915B3D">
      <w:pPr>
        <w:pStyle w:val="NormalBold12b"/>
        <w:keepNext/>
      </w:pPr>
      <w:r w:rsidRPr="00E550A4">
        <w:t>Wniosek dotyczący decyzji</w:t>
      </w:r>
    </w:p>
    <w:p w:rsidR="00915B3D" w:rsidRPr="00E550A4" w:rsidRDefault="00915B3D" w:rsidP="00915B3D">
      <w:pPr>
        <w:pStyle w:val="NormalBold"/>
      </w:pPr>
      <w:r w:rsidRPr="00E550A4">
        <w:t>Artykuł 4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r w:rsidRPr="00E550A4">
              <w:t>4.</w:t>
            </w:r>
            <w:r w:rsidRPr="00E550A4">
              <w:tab/>
              <w:t xml:space="preserve">Jeżeli warunki, o których mowa w ust. 3, nie zostały spełnione, Komisja tymczasowo zawiesza lub anuluje wypłatę unijnej pomocy </w:t>
            </w:r>
            <w:proofErr w:type="spellStart"/>
            <w:r w:rsidRPr="00E550A4">
              <w:t>makrofinansowej</w:t>
            </w:r>
            <w:proofErr w:type="spellEnd"/>
            <w:r w:rsidRPr="00E550A4">
              <w:t>. W takich przypadkach Komisja informuje Parlament Europejski i Radę o przyczynach zawieszenia lub anulowania.</w:t>
            </w:r>
          </w:p>
        </w:tc>
        <w:tc>
          <w:tcPr>
            <w:tcW w:w="4876" w:type="dxa"/>
            <w:hideMark/>
          </w:tcPr>
          <w:p w:rsidR="00915B3D" w:rsidRPr="00E550A4" w:rsidRDefault="00915B3D" w:rsidP="00FC40B9">
            <w:pPr>
              <w:pStyle w:val="Normal6"/>
              <w:rPr>
                <w:szCs w:val="24"/>
              </w:rPr>
            </w:pPr>
            <w:r w:rsidRPr="00E550A4">
              <w:t>4.</w:t>
            </w:r>
            <w:r w:rsidRPr="00E550A4">
              <w:tab/>
              <w:t xml:space="preserve">Jeżeli warunki, o których mowa w ust. 3, nie zostały spełnione, Komisja tymczasowo zawiesza lub anuluje wypłatę unijnej pomocy </w:t>
            </w:r>
            <w:proofErr w:type="spellStart"/>
            <w:r w:rsidRPr="00E550A4">
              <w:t>makrofinansowej</w:t>
            </w:r>
            <w:proofErr w:type="spellEnd"/>
            <w:r w:rsidRPr="00E550A4">
              <w:t xml:space="preserve">. W takich przypadkach Komisja </w:t>
            </w:r>
            <w:r w:rsidRPr="00E550A4">
              <w:rPr>
                <w:b/>
                <w:i/>
              </w:rPr>
              <w:t xml:space="preserve">bezzwłocznie </w:t>
            </w:r>
            <w:r w:rsidRPr="00E550A4">
              <w:t>informuje Parlament Europejski i Radę o przyczynach zawieszenia lub anulowania.</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24</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Artykuł 5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hideMark/>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hideMark/>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proofErr w:type="gramStart"/>
            <w:r w:rsidRPr="00E550A4">
              <w:rPr>
                <w:b/>
                <w:i/>
              </w:rPr>
              <w:t>1)</w:t>
            </w:r>
            <w:r w:rsidRPr="00E550A4">
              <w:tab/>
              <w:t>W</w:t>
            </w:r>
            <w:proofErr w:type="gramEnd"/>
            <w:r w:rsidRPr="00E550A4">
              <w:t xml:space="preserve"> celu sfinansowania wsparcia w ramach pomocy </w:t>
            </w:r>
            <w:proofErr w:type="spellStart"/>
            <w:r w:rsidRPr="00E550A4">
              <w:t>makrofinansowej</w:t>
            </w:r>
            <w:proofErr w:type="spellEnd"/>
            <w:r w:rsidRPr="00E550A4">
              <w:t xml:space="preserve"> w formie pożyczek Komisja jest upoważniona, w imieniu Unii, do pożyczania niezbędnych środków finansowych na rynkach kapitałowych lub od instytucji finansowych zgodnie </w:t>
            </w:r>
            <w:r w:rsidRPr="00E550A4">
              <w:lastRenderedPageBreak/>
              <w:t>z art. </w:t>
            </w:r>
            <w:r w:rsidRPr="00E550A4">
              <w:rPr>
                <w:b/>
                <w:i/>
              </w:rPr>
              <w:t>220a</w:t>
            </w:r>
            <w:r w:rsidRPr="00E550A4">
              <w:t xml:space="preserve"> rozporządzenia (UE, </w:t>
            </w:r>
            <w:proofErr w:type="spellStart"/>
            <w:r w:rsidRPr="00E550A4">
              <w:t>Euratom</w:t>
            </w:r>
            <w:proofErr w:type="spellEnd"/>
            <w:r w:rsidRPr="00E550A4">
              <w:t>) </w:t>
            </w:r>
            <w:r w:rsidRPr="00E550A4">
              <w:rPr>
                <w:b/>
                <w:i/>
              </w:rPr>
              <w:t>2018</w:t>
            </w:r>
            <w:r w:rsidRPr="00E550A4">
              <w:t>/</w:t>
            </w:r>
            <w:r w:rsidRPr="00E550A4">
              <w:rPr>
                <w:b/>
                <w:i/>
              </w:rPr>
              <w:t>1046</w:t>
            </w:r>
            <w:r w:rsidRPr="00E550A4">
              <w:t>.</w:t>
            </w:r>
          </w:p>
        </w:tc>
        <w:tc>
          <w:tcPr>
            <w:tcW w:w="4876" w:type="dxa"/>
            <w:tcBorders>
              <w:top w:val="nil"/>
              <w:left w:val="nil"/>
              <w:bottom w:val="nil"/>
              <w:right w:val="nil"/>
            </w:tcBorders>
            <w:hideMark/>
          </w:tcPr>
          <w:p w:rsidR="00915B3D" w:rsidRPr="00E550A4" w:rsidRDefault="00915B3D" w:rsidP="00FC40B9">
            <w:pPr>
              <w:pStyle w:val="Normal6a"/>
            </w:pPr>
            <w:r w:rsidRPr="00E550A4">
              <w:lastRenderedPageBreak/>
              <w:t>1.</w:t>
            </w:r>
            <w:r w:rsidRPr="00E550A4">
              <w:tab/>
              <w:t xml:space="preserve">W celu sfinansowania wsparcia w ramach pomocy </w:t>
            </w:r>
            <w:proofErr w:type="spellStart"/>
            <w:r w:rsidRPr="00E550A4">
              <w:t>makrofinansowej</w:t>
            </w:r>
            <w:proofErr w:type="spellEnd"/>
            <w:r w:rsidRPr="00E550A4">
              <w:t xml:space="preserve"> w formie pożyczek Komisja jest upoważniona, w imieniu Unii, do pożyczania niezbędnych środków finansowych na rynkach kapitałowych lub od instytucji finansowych zgodnie </w:t>
            </w:r>
            <w:r w:rsidRPr="00E550A4">
              <w:lastRenderedPageBreak/>
              <w:t>z art. </w:t>
            </w:r>
            <w:r w:rsidRPr="00E550A4">
              <w:rPr>
                <w:b/>
                <w:i/>
              </w:rPr>
              <w:t>223</w:t>
            </w:r>
            <w:r w:rsidRPr="00E550A4">
              <w:t xml:space="preserve"> rozporządzenia (UE, </w:t>
            </w:r>
            <w:proofErr w:type="spellStart"/>
            <w:r w:rsidRPr="00E550A4">
              <w:t>Euratom</w:t>
            </w:r>
            <w:proofErr w:type="spellEnd"/>
            <w:r w:rsidRPr="00E550A4">
              <w:t>) </w:t>
            </w:r>
            <w:r w:rsidRPr="00E550A4">
              <w:rPr>
                <w:b/>
                <w:i/>
              </w:rPr>
              <w:t>2024</w:t>
            </w:r>
            <w:r w:rsidRPr="00E550A4">
              <w:t>/</w:t>
            </w:r>
            <w:r w:rsidRPr="00E550A4">
              <w:rPr>
                <w:b/>
                <w:i/>
              </w:rPr>
              <w:t>2509</w:t>
            </w:r>
            <w:r w:rsidRPr="00E550A4">
              <w:t>.</w:t>
            </w:r>
          </w:p>
        </w:tc>
      </w:tr>
    </w:tbl>
    <w:p w:rsidR="00915B3D" w:rsidRPr="00E550A4" w:rsidRDefault="00915B3D" w:rsidP="00915B3D"/>
    <w:p w:rsidR="00915B3D" w:rsidRPr="00E550A4" w:rsidRDefault="00915B3D" w:rsidP="00915B3D">
      <w:pPr>
        <w:pStyle w:val="AMNumberTabs0"/>
        <w:keepNext/>
      </w:pPr>
      <w:r w:rsidRPr="00E550A4">
        <w:t>Poprawka</w:t>
      </w:r>
      <w:r w:rsidRPr="00E550A4">
        <w:tab/>
      </w:r>
      <w:r w:rsidRPr="00E550A4">
        <w:tab/>
        <w:t>25</w:t>
      </w:r>
    </w:p>
    <w:p w:rsidR="00915B3D" w:rsidRPr="00E550A4" w:rsidRDefault="00915B3D" w:rsidP="00915B3D">
      <w:pPr>
        <w:pStyle w:val="NormalBold12b"/>
        <w:keepNext/>
      </w:pPr>
      <w:r w:rsidRPr="00E550A4">
        <w:t>Wniosek dotyczący decyzji</w:t>
      </w:r>
    </w:p>
    <w:p w:rsidR="00915B3D" w:rsidRPr="00E550A4" w:rsidRDefault="00915B3D" w:rsidP="00915B3D">
      <w:pPr>
        <w:pStyle w:val="NormalBold"/>
      </w:pPr>
      <w:r w:rsidRPr="00E550A4">
        <w:t>Artykuł 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proofErr w:type="gramStart"/>
            <w:r w:rsidRPr="00E550A4">
              <w:rPr>
                <w:b/>
                <w:i/>
              </w:rPr>
              <w:t>2)</w:t>
            </w:r>
            <w:r w:rsidRPr="00E550A4">
              <w:tab/>
              <w:t>Komisja</w:t>
            </w:r>
            <w:proofErr w:type="gramEnd"/>
            <w:r w:rsidRPr="00E550A4">
              <w:t xml:space="preserve"> zawiera z Egiptem umowę pożyczki w odniesieniu do kwoty, o której mowa w art. 1. Szczegółowe warunki wsparcia w ramach pomocy </w:t>
            </w:r>
            <w:proofErr w:type="spellStart"/>
            <w:r w:rsidRPr="00E550A4">
              <w:t>makrofinansowej</w:t>
            </w:r>
            <w:proofErr w:type="spellEnd"/>
            <w:r w:rsidRPr="00E550A4">
              <w:t xml:space="preserve"> udzielanej w formie pożyczek określa się w umowie pożyczki zgodnie z art. </w:t>
            </w:r>
            <w:r w:rsidRPr="00E550A4">
              <w:rPr>
                <w:b/>
                <w:i/>
              </w:rPr>
              <w:t>220</w:t>
            </w:r>
            <w:r w:rsidRPr="00E550A4">
              <w:t xml:space="preserve"> rozporządzenia finansowego, która to umowa ma zostać zawarta między Komisją a Egiptem. W umowie pożyczki określa się okres, na jaki zostaje udostępniona pomoc, oraz szczegółowe warunki wsparcia w ramach pomocy </w:t>
            </w:r>
            <w:proofErr w:type="spellStart"/>
            <w:r w:rsidRPr="00E550A4">
              <w:t>makrofinansowej</w:t>
            </w:r>
            <w:proofErr w:type="spellEnd"/>
            <w:r w:rsidRPr="00E550A4">
              <w:t xml:space="preserve"> udzielanej w formie pożyczek, w tym w odniesieniu do systemów kontroli wewnętrznej. </w:t>
            </w:r>
            <w:r w:rsidRPr="00E550A4">
              <w:rPr>
                <w:b/>
                <w:i/>
              </w:rPr>
              <w:t>Pożyczek udziela się na warunkach, które umożliwiają Egiptowi ich</w:t>
            </w:r>
            <w:r w:rsidRPr="00E550A4">
              <w:t xml:space="preserve"> spłatę w</w:t>
            </w:r>
            <w:r w:rsidRPr="00E550A4">
              <w:rPr>
                <w:b/>
                <w:i/>
              </w:rPr>
              <w:t> </w:t>
            </w:r>
            <w:r w:rsidRPr="00E550A4">
              <w:t>długim okresie, i</w:t>
            </w:r>
            <w:r w:rsidRPr="00E550A4">
              <w:rPr>
                <w:b/>
                <w:i/>
              </w:rPr>
              <w:t> przewidują możliwość okresu</w:t>
            </w:r>
            <w:r w:rsidRPr="00E550A4">
              <w:t xml:space="preserve"> karencji. Maksymalny okres pożyczek wynosi 35 lat. Komisja informuje Parlament Europejski i Radę o rozwoju sytuacji w zakresie operacji, o których mowa w ust. 3.</w:t>
            </w:r>
          </w:p>
        </w:tc>
        <w:tc>
          <w:tcPr>
            <w:tcW w:w="4876" w:type="dxa"/>
            <w:hideMark/>
          </w:tcPr>
          <w:p w:rsidR="00915B3D" w:rsidRPr="00E550A4" w:rsidRDefault="00915B3D" w:rsidP="00FC40B9">
            <w:pPr>
              <w:pStyle w:val="Normal6"/>
              <w:rPr>
                <w:szCs w:val="24"/>
              </w:rPr>
            </w:pPr>
            <w:r w:rsidRPr="00E550A4">
              <w:t>2.</w:t>
            </w:r>
            <w:r w:rsidRPr="00E550A4">
              <w:tab/>
              <w:t xml:space="preserve">Komisja zawiera z Egiptem umowę pożyczki w odniesieniu do kwoty, o której mowa w art. 1. Szczegółowe warunki wsparcia w ramach pomocy </w:t>
            </w:r>
            <w:proofErr w:type="spellStart"/>
            <w:r w:rsidRPr="00E550A4">
              <w:t>makrofinansowej</w:t>
            </w:r>
            <w:proofErr w:type="spellEnd"/>
            <w:r w:rsidRPr="00E550A4">
              <w:t xml:space="preserve"> udzielanej w formie pożyczek określa się w umowie pożyczki zgodnie z art. </w:t>
            </w:r>
            <w:r w:rsidRPr="00E550A4">
              <w:rPr>
                <w:b/>
                <w:i/>
              </w:rPr>
              <w:t>223</w:t>
            </w:r>
            <w:r w:rsidRPr="00E550A4">
              <w:t xml:space="preserve"> rozporządzenia finansowego, która to umowa ma zostać zawarta między Komisją a Egiptem. W umowie pożyczki określa się okres, na jaki zostaje udostępniona pomoc, oraz szczegółowe warunki wsparcia w ramach pomocy </w:t>
            </w:r>
            <w:proofErr w:type="spellStart"/>
            <w:r w:rsidRPr="00E550A4">
              <w:t>makrofinansowej</w:t>
            </w:r>
            <w:proofErr w:type="spellEnd"/>
            <w:r w:rsidRPr="00E550A4">
              <w:t xml:space="preserve"> udzielanej w formie pożyczek, w tym w odniesieniu do systemów kontroli wewnętrznej. </w:t>
            </w:r>
            <w:r w:rsidRPr="00E550A4">
              <w:rPr>
                <w:b/>
                <w:i/>
              </w:rPr>
              <w:t>Egipt spłaca pożyczkę, która zostanie udzielona na warunkach umożliwiających jej</w:t>
            </w:r>
            <w:r w:rsidRPr="00E550A4">
              <w:t xml:space="preserve"> spłatę w</w:t>
            </w:r>
            <w:r w:rsidRPr="00E550A4">
              <w:rPr>
                <w:b/>
                <w:i/>
              </w:rPr>
              <w:t xml:space="preserve"> </w:t>
            </w:r>
            <w:r w:rsidRPr="00E550A4">
              <w:t xml:space="preserve">długim okresie, </w:t>
            </w:r>
            <w:r w:rsidRPr="00E550A4">
              <w:rPr>
                <w:b/>
                <w:i/>
              </w:rPr>
              <w:t xml:space="preserve">w tym, po formalnym powiadomieniu Parlamentu Europejskiego </w:t>
            </w:r>
            <w:r w:rsidRPr="00E550A4">
              <w:t>i</w:t>
            </w:r>
            <w:r w:rsidRPr="00E550A4">
              <w:rPr>
                <w:b/>
                <w:i/>
              </w:rPr>
              <w:t xml:space="preserve"> Rady, ewentualny okres</w:t>
            </w:r>
            <w:r w:rsidRPr="00E550A4">
              <w:t xml:space="preserve"> karencji. Maksymalny okres pożyczek wynosi 35 lat. Komisja informuje Parlament Europejski i Radę o rozwoju sytuacji w zakresie operacji, o których mowa w ust. 3.</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26</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Artykuł 6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hideMark/>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hideMark/>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r w:rsidRPr="00E550A4">
              <w:t>1.</w:t>
            </w:r>
            <w:r w:rsidRPr="00E550A4">
              <w:tab/>
              <w:t xml:space="preserve">Unijna pomoc </w:t>
            </w:r>
            <w:proofErr w:type="spellStart"/>
            <w:r w:rsidRPr="00E550A4">
              <w:t>makrofinansowa</w:t>
            </w:r>
            <w:proofErr w:type="spellEnd"/>
            <w:r w:rsidRPr="00E550A4">
              <w:t xml:space="preserve"> jest udzielana zgodnie z rozporządzeniem Parlamentu Europejskiego i Rady (UE, </w:t>
            </w:r>
            <w:proofErr w:type="spellStart"/>
            <w:r w:rsidRPr="00E550A4">
              <w:t>Euratom</w:t>
            </w:r>
            <w:proofErr w:type="spellEnd"/>
            <w:r w:rsidRPr="00E550A4">
              <w:t xml:space="preserve">) </w:t>
            </w:r>
            <w:r w:rsidRPr="00E550A4">
              <w:rPr>
                <w:b/>
                <w:i/>
              </w:rPr>
              <w:t>2018</w:t>
            </w:r>
            <w:r w:rsidRPr="00E550A4">
              <w:t>/</w:t>
            </w:r>
            <w:r w:rsidRPr="00E550A4">
              <w:rPr>
                <w:b/>
                <w:i/>
              </w:rPr>
              <w:t>1046</w:t>
            </w:r>
            <w:r w:rsidRPr="00E550A4">
              <w:rPr>
                <w:b/>
                <w:i/>
                <w:vertAlign w:val="superscript"/>
              </w:rPr>
              <w:t>7</w:t>
            </w:r>
            <w:r w:rsidRPr="00E550A4">
              <w:t>.</w:t>
            </w:r>
          </w:p>
        </w:tc>
        <w:tc>
          <w:tcPr>
            <w:tcW w:w="4876" w:type="dxa"/>
            <w:tcBorders>
              <w:top w:val="nil"/>
              <w:left w:val="nil"/>
              <w:bottom w:val="nil"/>
              <w:right w:val="nil"/>
            </w:tcBorders>
            <w:hideMark/>
          </w:tcPr>
          <w:p w:rsidR="00915B3D" w:rsidRPr="00E550A4" w:rsidRDefault="00915B3D" w:rsidP="00FC40B9">
            <w:pPr>
              <w:pStyle w:val="Normal6a"/>
            </w:pPr>
            <w:r w:rsidRPr="00E550A4">
              <w:t>1.</w:t>
            </w:r>
            <w:r w:rsidRPr="00E550A4">
              <w:tab/>
              <w:t xml:space="preserve">Unijna pomoc </w:t>
            </w:r>
            <w:proofErr w:type="spellStart"/>
            <w:r w:rsidRPr="00E550A4">
              <w:t>makrofinansowa</w:t>
            </w:r>
            <w:proofErr w:type="spellEnd"/>
            <w:r w:rsidRPr="00E550A4">
              <w:t xml:space="preserve"> jest udzielana zgodnie z rozporządzeniem Parlamentu Europejskiego i Rady (UE, </w:t>
            </w:r>
            <w:proofErr w:type="spellStart"/>
            <w:r w:rsidRPr="00E550A4">
              <w:t>Euratom</w:t>
            </w:r>
            <w:proofErr w:type="spellEnd"/>
            <w:r w:rsidRPr="00E550A4">
              <w:t xml:space="preserve">) </w:t>
            </w:r>
            <w:r w:rsidRPr="00E550A4">
              <w:rPr>
                <w:b/>
                <w:i/>
              </w:rPr>
              <w:t>2024</w:t>
            </w:r>
            <w:r w:rsidRPr="00E550A4">
              <w:t>/</w:t>
            </w:r>
            <w:r w:rsidRPr="00E550A4">
              <w:rPr>
                <w:b/>
                <w:i/>
              </w:rPr>
              <w:t>2509</w:t>
            </w:r>
            <w:r w:rsidRPr="00E550A4">
              <w:rPr>
                <w:b/>
                <w:i/>
                <w:vertAlign w:val="superscript"/>
              </w:rPr>
              <w:t>7</w:t>
            </w:r>
            <w:r w:rsidRPr="00E550A4">
              <w:t>.</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r w:rsidRPr="00E550A4">
              <w:rPr>
                <w:b/>
                <w:i/>
              </w:rPr>
              <w:lastRenderedPageBreak/>
              <w:t>_________________</w:t>
            </w:r>
          </w:p>
        </w:tc>
        <w:tc>
          <w:tcPr>
            <w:tcW w:w="4876" w:type="dxa"/>
            <w:tcBorders>
              <w:top w:val="nil"/>
              <w:left w:val="nil"/>
              <w:bottom w:val="nil"/>
              <w:right w:val="nil"/>
            </w:tcBorders>
            <w:hideMark/>
          </w:tcPr>
          <w:p w:rsidR="00915B3D" w:rsidRPr="00E550A4" w:rsidRDefault="00915B3D" w:rsidP="00FC40B9">
            <w:pPr>
              <w:pStyle w:val="Normal6a"/>
            </w:pPr>
            <w:r w:rsidRPr="00E550A4">
              <w:rPr>
                <w:b/>
                <w:i/>
              </w:rPr>
              <w:t>_________________</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r w:rsidRPr="00E550A4">
              <w:rPr>
                <w:vertAlign w:val="superscript"/>
              </w:rPr>
              <w:t>7</w:t>
            </w:r>
            <w:r w:rsidRPr="00E550A4">
              <w:t xml:space="preserve"> Rozporządzenie Parlamentu Europejskiego i Rady (UE, </w:t>
            </w:r>
            <w:proofErr w:type="spellStart"/>
            <w:r w:rsidRPr="00E550A4">
              <w:t>Euratom</w:t>
            </w:r>
            <w:proofErr w:type="spellEnd"/>
            <w:r w:rsidRPr="00E550A4">
              <w:t xml:space="preserve">) </w:t>
            </w:r>
            <w:r w:rsidRPr="00E550A4">
              <w:rPr>
                <w:b/>
                <w:i/>
              </w:rPr>
              <w:t>2018</w:t>
            </w:r>
            <w:r w:rsidRPr="00E550A4">
              <w:t>/</w:t>
            </w:r>
            <w:r w:rsidRPr="00E550A4">
              <w:rPr>
                <w:b/>
                <w:i/>
              </w:rPr>
              <w:t>1046</w:t>
            </w:r>
            <w:r w:rsidRPr="00E550A4">
              <w:t xml:space="preserve"> z</w:t>
            </w:r>
            <w:r w:rsidRPr="00E550A4">
              <w:rPr>
                <w:b/>
                <w:i/>
              </w:rPr>
              <w:t> </w:t>
            </w:r>
            <w:r w:rsidRPr="00E550A4">
              <w:t xml:space="preserve">dnia </w:t>
            </w:r>
            <w:r w:rsidRPr="00E550A4">
              <w:rPr>
                <w:b/>
                <w:i/>
              </w:rPr>
              <w:t>18 lipca 2018 </w:t>
            </w:r>
            <w:r w:rsidRPr="00E550A4">
              <w:t>r. w</w:t>
            </w:r>
            <w:r w:rsidRPr="00E550A4">
              <w:rPr>
                <w:b/>
                <w:i/>
              </w:rPr>
              <w:t> </w:t>
            </w:r>
            <w:r w:rsidRPr="00E550A4">
              <w:t>sprawie zasad finansowych mających zastosowanie do budżetu ogólnego Unii</w:t>
            </w:r>
            <w:r w:rsidRPr="00E550A4">
              <w:rPr>
                <w:b/>
                <w:i/>
              </w:rPr>
              <w:t xml:space="preserve">, a także uchylające rozporządzenie (UE, </w:t>
            </w:r>
            <w:proofErr w:type="spellStart"/>
            <w:proofErr w:type="gramStart"/>
            <w:r w:rsidRPr="00E550A4">
              <w:rPr>
                <w:b/>
                <w:i/>
              </w:rPr>
              <w:t>Euratom</w:t>
            </w:r>
            <w:proofErr w:type="spellEnd"/>
            <w:r w:rsidRPr="00E550A4">
              <w:rPr>
                <w:b/>
                <w:i/>
              </w:rPr>
              <w:t xml:space="preserve">) </w:t>
            </w:r>
            <w:r w:rsidRPr="00E550A4">
              <w:t xml:space="preserve"> </w:t>
            </w:r>
            <w:r w:rsidRPr="00E550A4">
              <w:rPr>
                <w:b/>
                <w:i/>
              </w:rPr>
              <w:t>nr</w:t>
            </w:r>
            <w:proofErr w:type="gramEnd"/>
            <w:r w:rsidRPr="00E550A4">
              <w:rPr>
                <w:b/>
                <w:i/>
              </w:rPr>
              <w:t> 966/2012</w:t>
            </w:r>
            <w:r w:rsidRPr="00E550A4">
              <w:t xml:space="preserve"> (Dz.U. L</w:t>
            </w:r>
            <w:r w:rsidRPr="00E550A4">
              <w:rPr>
                <w:b/>
                <w:i/>
              </w:rPr>
              <w:t xml:space="preserve"> 193 z 30</w:t>
            </w:r>
            <w:r w:rsidRPr="00E550A4">
              <w:t>.</w:t>
            </w:r>
            <w:r w:rsidRPr="00E550A4">
              <w:rPr>
                <w:b/>
                <w:i/>
              </w:rPr>
              <w:t>7</w:t>
            </w:r>
            <w:r w:rsidRPr="00E550A4">
              <w:t>.</w:t>
            </w:r>
            <w:r w:rsidRPr="00E550A4">
              <w:rPr>
                <w:b/>
                <w:i/>
              </w:rPr>
              <w:t>2018</w:t>
            </w:r>
            <w:r w:rsidRPr="00E550A4">
              <w:t xml:space="preserve">, </w:t>
            </w:r>
            <w:proofErr w:type="gramStart"/>
            <w:r w:rsidRPr="00E550A4">
              <w:rPr>
                <w:b/>
                <w:i/>
              </w:rPr>
              <w:t>s</w:t>
            </w:r>
            <w:proofErr w:type="gramEnd"/>
            <w:r w:rsidRPr="00E550A4">
              <w:t>.</w:t>
            </w:r>
            <w:r w:rsidRPr="00E550A4">
              <w:rPr>
                <w:b/>
                <w:i/>
              </w:rPr>
              <w:t xml:space="preserve"> 1</w:t>
            </w:r>
            <w:r w:rsidRPr="00E550A4">
              <w:t>).</w:t>
            </w:r>
          </w:p>
        </w:tc>
        <w:tc>
          <w:tcPr>
            <w:tcW w:w="4876" w:type="dxa"/>
            <w:tcBorders>
              <w:top w:val="nil"/>
              <w:left w:val="nil"/>
              <w:bottom w:val="nil"/>
              <w:right w:val="nil"/>
            </w:tcBorders>
            <w:hideMark/>
          </w:tcPr>
          <w:p w:rsidR="00915B3D" w:rsidRPr="00E550A4" w:rsidRDefault="00915B3D" w:rsidP="00FC40B9">
            <w:pPr>
              <w:pStyle w:val="Normal6a"/>
            </w:pPr>
            <w:r w:rsidRPr="00E550A4">
              <w:rPr>
                <w:vertAlign w:val="superscript"/>
              </w:rPr>
              <w:t>7</w:t>
            </w:r>
            <w:r w:rsidRPr="00E550A4">
              <w:t xml:space="preserve"> Rozporządzenie Parlamentu Europejskiego i Rady (UE, </w:t>
            </w:r>
            <w:proofErr w:type="spellStart"/>
            <w:r w:rsidRPr="00E550A4">
              <w:t>Euratom</w:t>
            </w:r>
            <w:proofErr w:type="spellEnd"/>
            <w:r w:rsidRPr="00E550A4">
              <w:t xml:space="preserve">) </w:t>
            </w:r>
            <w:r w:rsidRPr="00E550A4">
              <w:rPr>
                <w:b/>
                <w:i/>
              </w:rPr>
              <w:t>2024</w:t>
            </w:r>
            <w:r w:rsidRPr="00E550A4">
              <w:t>/</w:t>
            </w:r>
            <w:r w:rsidRPr="00E550A4">
              <w:rPr>
                <w:b/>
                <w:i/>
              </w:rPr>
              <w:t>2509</w:t>
            </w:r>
            <w:r w:rsidRPr="00E550A4">
              <w:t xml:space="preserve"> z</w:t>
            </w:r>
            <w:r w:rsidRPr="00E550A4">
              <w:rPr>
                <w:b/>
                <w:i/>
              </w:rPr>
              <w:t xml:space="preserve"> </w:t>
            </w:r>
            <w:r w:rsidRPr="00E550A4">
              <w:t xml:space="preserve">dnia </w:t>
            </w:r>
            <w:r w:rsidRPr="00E550A4">
              <w:rPr>
                <w:b/>
                <w:i/>
              </w:rPr>
              <w:t xml:space="preserve">23 września 2024 </w:t>
            </w:r>
            <w:r w:rsidRPr="00E550A4">
              <w:t>r. w</w:t>
            </w:r>
            <w:r w:rsidRPr="00E550A4">
              <w:rPr>
                <w:b/>
                <w:i/>
              </w:rPr>
              <w:t xml:space="preserve"> </w:t>
            </w:r>
            <w:r w:rsidRPr="00E550A4">
              <w:t>sprawie zasad finansowych mających zastosowanie do budżetu ogólnego Unii (Dz.U. L</w:t>
            </w:r>
            <w:r w:rsidRPr="00E550A4">
              <w:rPr>
                <w:b/>
                <w:i/>
              </w:rPr>
              <w:t>, 2024/2509, 26</w:t>
            </w:r>
            <w:r w:rsidRPr="00E550A4">
              <w:t>.</w:t>
            </w:r>
            <w:r w:rsidRPr="00E550A4">
              <w:rPr>
                <w:b/>
                <w:i/>
              </w:rPr>
              <w:t>9</w:t>
            </w:r>
            <w:r w:rsidRPr="00E550A4">
              <w:t>.</w:t>
            </w:r>
            <w:r w:rsidRPr="00E550A4">
              <w:rPr>
                <w:b/>
                <w:i/>
              </w:rPr>
              <w:t>2024</w:t>
            </w:r>
            <w:r w:rsidRPr="00E550A4">
              <w:t xml:space="preserve">, </w:t>
            </w:r>
            <w:r w:rsidRPr="00E550A4">
              <w:rPr>
                <w:b/>
                <w:i/>
              </w:rPr>
              <w:t xml:space="preserve">ELI: </w:t>
            </w:r>
            <w:hyperlink r:id="rId9" w:history="1">
              <w:r w:rsidRPr="00E550A4">
                <w:rPr>
                  <w:rStyle w:val="Hyperlink"/>
                  <w:b/>
                  <w:i/>
                </w:rPr>
                <w:t>http://data.europa</w:t>
              </w:r>
              <w:r w:rsidRPr="00E550A4">
                <w:rPr>
                  <w:rStyle w:val="Hyperlink"/>
                </w:rPr>
                <w:t>.</w:t>
              </w:r>
              <w:r w:rsidRPr="00E550A4">
                <w:rPr>
                  <w:rStyle w:val="Hyperlink"/>
                  <w:b/>
                  <w:i/>
                </w:rPr>
                <w:t>eu/eli/reg/2024/2509/oj</w:t>
              </w:r>
            </w:hyperlink>
            <w:r w:rsidRPr="00E550A4">
              <w:rPr>
                <w:b/>
                <w:i/>
              </w:rPr>
              <w:t>).</w:t>
            </w:r>
          </w:p>
        </w:tc>
      </w:tr>
    </w:tbl>
    <w:p w:rsidR="00915B3D" w:rsidRPr="00E550A4" w:rsidRDefault="00915B3D" w:rsidP="00915B3D"/>
    <w:p w:rsidR="00915B3D" w:rsidRPr="00E550A4" w:rsidRDefault="00915B3D" w:rsidP="00915B3D">
      <w:pPr>
        <w:pStyle w:val="AmNumberTabs"/>
      </w:pPr>
      <w:r w:rsidRPr="00E550A4">
        <w:t>Poprawka</w:t>
      </w:r>
      <w:r w:rsidRPr="00E550A4">
        <w:tab/>
      </w:r>
      <w:r w:rsidRPr="00E550A4">
        <w:tab/>
        <w:t>27</w:t>
      </w:r>
    </w:p>
    <w:p w:rsidR="00915B3D" w:rsidRPr="00E550A4" w:rsidRDefault="00915B3D" w:rsidP="00915B3D">
      <w:pPr>
        <w:pStyle w:val="NormalBold12b"/>
      </w:pPr>
      <w:r w:rsidRPr="00E550A4">
        <w:t>Wniosek dotyczący decyzji</w:t>
      </w:r>
    </w:p>
    <w:p w:rsidR="00915B3D" w:rsidRPr="00E550A4" w:rsidRDefault="00915B3D" w:rsidP="00915B3D">
      <w:pPr>
        <w:pStyle w:val="NormalBold"/>
      </w:pPr>
      <w:r w:rsidRPr="00E550A4">
        <w:t>Artykuł 8 – ustęp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trHeight w:val="240"/>
          <w:jc w:val="center"/>
        </w:trPr>
        <w:tc>
          <w:tcPr>
            <w:tcW w:w="9752" w:type="dxa"/>
            <w:gridSpan w:val="2"/>
            <w:tcBorders>
              <w:top w:val="nil"/>
              <w:left w:val="nil"/>
              <w:bottom w:val="nil"/>
              <w:right w:val="nil"/>
            </w:tcBorders>
          </w:tcPr>
          <w:p w:rsidR="00915B3D" w:rsidRPr="00E550A4" w:rsidRDefault="00915B3D" w:rsidP="00FC40B9"/>
        </w:tc>
      </w:tr>
      <w:tr w:rsidR="00915B3D" w:rsidRPr="00E550A4" w:rsidTr="00FC40B9">
        <w:trPr>
          <w:trHeight w:val="240"/>
          <w:jc w:val="center"/>
        </w:trPr>
        <w:tc>
          <w:tcPr>
            <w:tcW w:w="4876" w:type="dxa"/>
            <w:tcBorders>
              <w:top w:val="nil"/>
              <w:left w:val="nil"/>
              <w:bottom w:val="nil"/>
              <w:right w:val="nil"/>
            </w:tcBorders>
            <w:hideMark/>
          </w:tcPr>
          <w:p w:rsidR="00915B3D" w:rsidRPr="00E550A4" w:rsidRDefault="00915B3D" w:rsidP="00FC40B9">
            <w:pPr>
              <w:pStyle w:val="AmColumnHeading"/>
            </w:pPr>
            <w:r w:rsidRPr="00E550A4">
              <w:t>Tekst proponowany przez Komisję</w:t>
            </w:r>
          </w:p>
        </w:tc>
        <w:tc>
          <w:tcPr>
            <w:tcW w:w="4876" w:type="dxa"/>
            <w:tcBorders>
              <w:top w:val="nil"/>
              <w:left w:val="nil"/>
              <w:bottom w:val="nil"/>
              <w:right w:val="nil"/>
            </w:tcBorders>
            <w:hideMark/>
          </w:tcPr>
          <w:p w:rsidR="00915B3D" w:rsidRPr="00E550A4" w:rsidRDefault="00915B3D" w:rsidP="00FC40B9">
            <w:pPr>
              <w:pStyle w:val="AmColumnHeading"/>
            </w:pPr>
            <w:r w:rsidRPr="00E550A4">
              <w:t>Poprawka</w:t>
            </w:r>
          </w:p>
        </w:tc>
      </w:tr>
      <w:tr w:rsidR="00915B3D" w:rsidRPr="00E550A4" w:rsidTr="00FC40B9">
        <w:trPr>
          <w:jc w:val="center"/>
        </w:trPr>
        <w:tc>
          <w:tcPr>
            <w:tcW w:w="4876" w:type="dxa"/>
            <w:tcBorders>
              <w:top w:val="nil"/>
              <w:left w:val="nil"/>
              <w:bottom w:val="nil"/>
              <w:right w:val="nil"/>
            </w:tcBorders>
            <w:hideMark/>
          </w:tcPr>
          <w:p w:rsidR="00915B3D" w:rsidRPr="00E550A4" w:rsidRDefault="00915B3D" w:rsidP="00FC40B9">
            <w:pPr>
              <w:pStyle w:val="Normal6a"/>
            </w:pPr>
            <w:r w:rsidRPr="00E550A4">
              <w:t>b</w:t>
            </w:r>
            <w:proofErr w:type="gramStart"/>
            <w:r w:rsidRPr="00E550A4">
              <w:t>)</w:t>
            </w:r>
            <w:r w:rsidRPr="00E550A4">
              <w:tab/>
              <w:t>ocenę</w:t>
            </w:r>
            <w:proofErr w:type="gramEnd"/>
            <w:r w:rsidRPr="00E550A4">
              <w:t xml:space="preserve"> sytuacji gospodarczej Egiptu i jego perspektyw gospodarczych, a także ocenę postępów poczynionych we wdrażaniu środków z zakresu polityki, o których mowa w art.</w:t>
            </w:r>
            <w:r w:rsidRPr="00E550A4">
              <w:rPr>
                <w:b/>
                <w:i/>
              </w:rPr>
              <w:t> </w:t>
            </w:r>
            <w:r w:rsidRPr="00E550A4">
              <w:t>3 ust. 1;</w:t>
            </w:r>
          </w:p>
        </w:tc>
        <w:tc>
          <w:tcPr>
            <w:tcW w:w="4876" w:type="dxa"/>
            <w:tcBorders>
              <w:top w:val="nil"/>
              <w:left w:val="nil"/>
              <w:bottom w:val="nil"/>
              <w:right w:val="nil"/>
            </w:tcBorders>
            <w:hideMark/>
          </w:tcPr>
          <w:p w:rsidR="00915B3D" w:rsidRPr="00E550A4" w:rsidRDefault="00915B3D" w:rsidP="00FC40B9">
            <w:pPr>
              <w:pStyle w:val="Normal6a"/>
            </w:pPr>
            <w:r w:rsidRPr="00E550A4">
              <w:t>b</w:t>
            </w:r>
            <w:proofErr w:type="gramStart"/>
            <w:r w:rsidRPr="00E550A4">
              <w:t>)</w:t>
            </w:r>
            <w:r w:rsidRPr="00E550A4">
              <w:tab/>
              <w:t>ocenę</w:t>
            </w:r>
            <w:proofErr w:type="gramEnd"/>
            <w:r w:rsidRPr="00E550A4">
              <w:t xml:space="preserve"> sytuacji gospodarczej Egiptu i jego perspektyw gospodarczych, a także ocenę postępów poczynionych we wdrażaniu środków z zakresu polityki, o których mowa w art.</w:t>
            </w:r>
            <w:r w:rsidRPr="00E550A4">
              <w:rPr>
                <w:b/>
                <w:i/>
              </w:rPr>
              <w:t xml:space="preserve"> 2 i art. </w:t>
            </w:r>
            <w:r w:rsidRPr="00E550A4">
              <w:t>3 ust. 1;</w:t>
            </w:r>
          </w:p>
        </w:tc>
      </w:tr>
    </w:tbl>
    <w:p w:rsidR="00915B3D" w:rsidRPr="00E550A4" w:rsidRDefault="00915B3D" w:rsidP="00915B3D"/>
    <w:p w:rsidR="00915B3D" w:rsidRPr="00E550A4" w:rsidRDefault="00915B3D" w:rsidP="00915B3D">
      <w:pPr>
        <w:pStyle w:val="AMNumberTabs0"/>
        <w:keepNext/>
      </w:pPr>
      <w:r w:rsidRPr="00E550A4">
        <w:t>Poprawka</w:t>
      </w:r>
      <w:r w:rsidRPr="00E550A4">
        <w:tab/>
      </w:r>
      <w:r w:rsidRPr="00E550A4">
        <w:tab/>
        <w:t>28</w:t>
      </w:r>
    </w:p>
    <w:p w:rsidR="00915B3D" w:rsidRPr="00E550A4" w:rsidRDefault="00915B3D" w:rsidP="00915B3D">
      <w:pPr>
        <w:pStyle w:val="NormalBold12b"/>
        <w:keepNext/>
      </w:pPr>
      <w:r w:rsidRPr="00E550A4">
        <w:t>Wniosek dotyczący decyzji</w:t>
      </w:r>
    </w:p>
    <w:p w:rsidR="00915B3D" w:rsidRPr="00E550A4" w:rsidRDefault="00915B3D" w:rsidP="00915B3D">
      <w:pPr>
        <w:pStyle w:val="NormalBold"/>
      </w:pPr>
      <w:r w:rsidRPr="00E550A4">
        <w:t>Artykuł 8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5B3D" w:rsidRPr="00E550A4" w:rsidTr="00FC40B9">
        <w:trPr>
          <w:jc w:val="center"/>
        </w:trPr>
        <w:tc>
          <w:tcPr>
            <w:tcW w:w="9752" w:type="dxa"/>
            <w:gridSpan w:val="2"/>
          </w:tcPr>
          <w:p w:rsidR="00915B3D" w:rsidRPr="00E550A4" w:rsidRDefault="00915B3D" w:rsidP="00FC40B9">
            <w:pPr>
              <w:keepNext/>
            </w:pPr>
          </w:p>
        </w:tc>
      </w:tr>
      <w:tr w:rsidR="00915B3D" w:rsidRPr="00E550A4" w:rsidTr="00FC40B9">
        <w:trPr>
          <w:jc w:val="center"/>
        </w:trPr>
        <w:tc>
          <w:tcPr>
            <w:tcW w:w="4876" w:type="dxa"/>
            <w:hideMark/>
          </w:tcPr>
          <w:p w:rsidR="00915B3D" w:rsidRPr="00E550A4" w:rsidRDefault="00915B3D" w:rsidP="00FC40B9">
            <w:pPr>
              <w:pStyle w:val="ColumnHeading"/>
              <w:keepNext/>
            </w:pPr>
            <w:r w:rsidRPr="00E550A4">
              <w:t>Tekst proponowany przez Komisję</w:t>
            </w:r>
          </w:p>
        </w:tc>
        <w:tc>
          <w:tcPr>
            <w:tcW w:w="4876" w:type="dxa"/>
            <w:hideMark/>
          </w:tcPr>
          <w:p w:rsidR="00915B3D" w:rsidRPr="00E550A4" w:rsidRDefault="00915B3D" w:rsidP="00FC40B9">
            <w:pPr>
              <w:pStyle w:val="ColumnHeading"/>
              <w:keepNext/>
            </w:pPr>
            <w:r w:rsidRPr="00E550A4">
              <w:t>Poprawka</w:t>
            </w:r>
          </w:p>
        </w:tc>
      </w:tr>
      <w:tr w:rsidR="00915B3D" w:rsidRPr="00E550A4" w:rsidTr="00FC40B9">
        <w:trPr>
          <w:jc w:val="center"/>
        </w:trPr>
        <w:tc>
          <w:tcPr>
            <w:tcW w:w="4876" w:type="dxa"/>
            <w:hideMark/>
          </w:tcPr>
          <w:p w:rsidR="00915B3D" w:rsidRPr="00E550A4" w:rsidRDefault="00915B3D" w:rsidP="00FC40B9">
            <w:pPr>
              <w:pStyle w:val="Normal6"/>
            </w:pPr>
            <w:r w:rsidRPr="00E550A4">
              <w:t>c</w:t>
            </w:r>
            <w:proofErr w:type="gramStart"/>
            <w:r w:rsidRPr="00E550A4">
              <w:t>)</w:t>
            </w:r>
            <w:r w:rsidRPr="00E550A4">
              <w:tab/>
              <w:t>informacje</w:t>
            </w:r>
            <w:proofErr w:type="gramEnd"/>
            <w:r w:rsidRPr="00E550A4">
              <w:t xml:space="preserve"> o związku pomiędzy </w:t>
            </w:r>
            <w:r w:rsidRPr="00E550A4">
              <w:rPr>
                <w:b/>
                <w:i/>
              </w:rPr>
              <w:t>środkami w zakresie reformy</w:t>
            </w:r>
            <w:r w:rsidRPr="00E550A4">
              <w:t xml:space="preserve"> polityki gospodarczej </w:t>
            </w:r>
            <w:r w:rsidRPr="00E550A4">
              <w:rPr>
                <w:b/>
                <w:i/>
              </w:rPr>
              <w:t>określonymi w protokole</w:t>
            </w:r>
            <w:r w:rsidRPr="00E550A4">
              <w:t xml:space="preserve"> ustaleń,</w:t>
            </w:r>
            <w:r w:rsidRPr="00E550A4">
              <w:rPr>
                <w:b/>
                <w:i/>
              </w:rPr>
              <w:t xml:space="preserve"> bieżącymi</w:t>
            </w:r>
            <w:r w:rsidRPr="00E550A4">
              <w:t xml:space="preserve"> wynikami </w:t>
            </w:r>
            <w:r w:rsidRPr="00E550A4">
              <w:rPr>
                <w:b/>
                <w:i/>
              </w:rPr>
              <w:t>gospodarczymi i </w:t>
            </w:r>
            <w:r w:rsidRPr="00E550A4">
              <w:t>fiskalnymi Egiptu a</w:t>
            </w:r>
            <w:r w:rsidRPr="00E550A4">
              <w:rPr>
                <w:b/>
                <w:i/>
              </w:rPr>
              <w:t> decyzjami Komisji dotyczącymi przekazania transz</w:t>
            </w:r>
            <w:r w:rsidRPr="00E550A4">
              <w:t xml:space="preserve"> unijnej pomocy </w:t>
            </w:r>
            <w:proofErr w:type="spellStart"/>
            <w:r w:rsidRPr="00E550A4">
              <w:t>makrofinansowej</w:t>
            </w:r>
            <w:proofErr w:type="spellEnd"/>
            <w:r w:rsidRPr="00E550A4">
              <w:t>.</w:t>
            </w:r>
          </w:p>
        </w:tc>
        <w:tc>
          <w:tcPr>
            <w:tcW w:w="4876" w:type="dxa"/>
            <w:hideMark/>
          </w:tcPr>
          <w:p w:rsidR="00915B3D" w:rsidRPr="00E550A4" w:rsidRDefault="00915B3D" w:rsidP="00FC40B9">
            <w:pPr>
              <w:pStyle w:val="Normal6"/>
              <w:rPr>
                <w:szCs w:val="24"/>
              </w:rPr>
            </w:pPr>
            <w:r w:rsidRPr="00E550A4">
              <w:t>c</w:t>
            </w:r>
            <w:proofErr w:type="gramStart"/>
            <w:r w:rsidRPr="00E550A4">
              <w:t>)</w:t>
            </w:r>
            <w:r w:rsidRPr="00E550A4">
              <w:tab/>
              <w:t>informacje</w:t>
            </w:r>
            <w:proofErr w:type="gramEnd"/>
            <w:r w:rsidRPr="00E550A4">
              <w:t xml:space="preserve"> o związku pomiędzy </w:t>
            </w:r>
            <w:r w:rsidRPr="00E550A4">
              <w:rPr>
                <w:b/>
                <w:i/>
              </w:rPr>
              <w:t>reformami</w:t>
            </w:r>
            <w:r w:rsidRPr="00E550A4">
              <w:t xml:space="preserve"> polityki gospodarczej </w:t>
            </w:r>
            <w:r w:rsidRPr="00E550A4">
              <w:rPr>
                <w:b/>
                <w:i/>
              </w:rPr>
              <w:t>Egiptu na mocy protokołu</w:t>
            </w:r>
            <w:r w:rsidRPr="00E550A4">
              <w:t xml:space="preserve"> ustaleń, wynikami fiskalnymi Egiptu a</w:t>
            </w:r>
            <w:r w:rsidRPr="00E550A4">
              <w:rPr>
                <w:b/>
                <w:i/>
              </w:rPr>
              <w:t xml:space="preserve"> udostępnieniem</w:t>
            </w:r>
            <w:r w:rsidRPr="00E550A4">
              <w:t xml:space="preserve"> unijnej pomocy </w:t>
            </w:r>
            <w:proofErr w:type="spellStart"/>
            <w:r w:rsidRPr="00E550A4">
              <w:t>makrofinansowej</w:t>
            </w:r>
            <w:proofErr w:type="spellEnd"/>
            <w:r w:rsidRPr="00E550A4">
              <w:rPr>
                <w:b/>
                <w:i/>
              </w:rPr>
              <w:t>, przy jednoczesnym określeniu działań podjętych na rzecz mechanizmów demokratycznych, praworządności i praw człowieka</w:t>
            </w:r>
            <w:r w:rsidRPr="00E550A4">
              <w:t>.</w:t>
            </w:r>
          </w:p>
        </w:tc>
      </w:tr>
    </w:tbl>
    <w:p w:rsidR="00E365E1" w:rsidRPr="00E550A4" w:rsidRDefault="00E365E1" w:rsidP="001606F1"/>
    <w:sectPr w:rsidR="00E365E1" w:rsidRPr="00E550A4" w:rsidSect="00E550A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6F1" w:rsidRPr="00E550A4" w:rsidRDefault="001606F1">
      <w:r w:rsidRPr="00E550A4">
        <w:separator/>
      </w:r>
    </w:p>
  </w:endnote>
  <w:endnote w:type="continuationSeparator" w:id="0">
    <w:p w:rsidR="001606F1" w:rsidRPr="00E550A4" w:rsidRDefault="001606F1">
      <w:r w:rsidRPr="00E55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6F1" w:rsidRPr="00E550A4" w:rsidRDefault="001606F1">
      <w:r w:rsidRPr="00E550A4">
        <w:separator/>
      </w:r>
    </w:p>
  </w:footnote>
  <w:footnote w:type="continuationSeparator" w:id="0">
    <w:p w:rsidR="001606F1" w:rsidRPr="00E550A4" w:rsidRDefault="001606F1">
      <w:r w:rsidRPr="00E550A4">
        <w:continuationSeparator/>
      </w:r>
    </w:p>
  </w:footnote>
  <w:footnote w:id="1">
    <w:p w:rsidR="0042729E" w:rsidRPr="006F4AF1" w:rsidRDefault="0042729E" w:rsidP="0042729E">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60 ust. 4 akapit czwarty Regulaminu (A10-0037/2025).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0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PL"/>
    <w:docVar w:name="dvnumam" w:val="41"/>
    <w:docVar w:name="dvpe" w:val="765.300"/>
    <w:docVar w:name="dvrapporteur" w:val="Sprawozdawca: "/>
    <w:docVar w:name="dvstar" w:val="***I"/>
    <w:docVar w:name="dvtitre" w:val="Rezolucja ustawodawcza Parlamentu Europejskiego z dnia  2025 r. w sprawie wniosku dotyczącego decyzji Parlamentu Europejskiego i Rady w sprawie udzielenia pomocy makrofinansowej Arabskiej Republice Egiptu(COM(2024)0461 – C10-0009/2024 – 2024/0071(COD))"/>
  </w:docVars>
  <w:rsids>
    <w:rsidRoot w:val="001606F1"/>
    <w:rsid w:val="00002272"/>
    <w:rsid w:val="00011A54"/>
    <w:rsid w:val="00064002"/>
    <w:rsid w:val="000677B9"/>
    <w:rsid w:val="00080EFA"/>
    <w:rsid w:val="000831BA"/>
    <w:rsid w:val="000A42CC"/>
    <w:rsid w:val="000E7DD9"/>
    <w:rsid w:val="0010095E"/>
    <w:rsid w:val="00125B37"/>
    <w:rsid w:val="001606F1"/>
    <w:rsid w:val="00187494"/>
    <w:rsid w:val="001F32AE"/>
    <w:rsid w:val="002767FF"/>
    <w:rsid w:val="0027797F"/>
    <w:rsid w:val="002A2C2A"/>
    <w:rsid w:val="002B18FE"/>
    <w:rsid w:val="002B5493"/>
    <w:rsid w:val="00343214"/>
    <w:rsid w:val="00361C00"/>
    <w:rsid w:val="00395FA1"/>
    <w:rsid w:val="003B092B"/>
    <w:rsid w:val="003E15D4"/>
    <w:rsid w:val="00411CCE"/>
    <w:rsid w:val="0041666E"/>
    <w:rsid w:val="00421060"/>
    <w:rsid w:val="0042729E"/>
    <w:rsid w:val="00471C19"/>
    <w:rsid w:val="004867E3"/>
    <w:rsid w:val="004929DC"/>
    <w:rsid w:val="00494A28"/>
    <w:rsid w:val="004C0004"/>
    <w:rsid w:val="004C5D52"/>
    <w:rsid w:val="0050519A"/>
    <w:rsid w:val="005072A1"/>
    <w:rsid w:val="00514517"/>
    <w:rsid w:val="00545827"/>
    <w:rsid w:val="00560270"/>
    <w:rsid w:val="005C2568"/>
    <w:rsid w:val="005F1B17"/>
    <w:rsid w:val="006037C0"/>
    <w:rsid w:val="006631B6"/>
    <w:rsid w:val="00680577"/>
    <w:rsid w:val="006C7013"/>
    <w:rsid w:val="006F74FA"/>
    <w:rsid w:val="00731ADD"/>
    <w:rsid w:val="00734777"/>
    <w:rsid w:val="00747932"/>
    <w:rsid w:val="00751A4A"/>
    <w:rsid w:val="00756632"/>
    <w:rsid w:val="00762C74"/>
    <w:rsid w:val="00786EC0"/>
    <w:rsid w:val="00790E7A"/>
    <w:rsid w:val="007D1690"/>
    <w:rsid w:val="007E22AD"/>
    <w:rsid w:val="00817416"/>
    <w:rsid w:val="00842779"/>
    <w:rsid w:val="00865F67"/>
    <w:rsid w:val="008801F3"/>
    <w:rsid w:val="00881A7B"/>
    <w:rsid w:val="008840E5"/>
    <w:rsid w:val="00887B3E"/>
    <w:rsid w:val="008C2AC6"/>
    <w:rsid w:val="00915B3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0A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07F1E"/>
  <w15:chartTrackingRefBased/>
  <w15:docId w15:val="{BBE1AA56-EB8C-46F5-8872-B31437D8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15B3D"/>
    <w:pPr>
      <w:spacing w:after="120"/>
    </w:pPr>
  </w:style>
  <w:style w:type="paragraph" w:customStyle="1" w:styleId="NormalBold">
    <w:name w:val="NormalBold"/>
    <w:basedOn w:val="Normal"/>
    <w:link w:val="NormalBoldChar"/>
    <w:rsid w:val="00915B3D"/>
    <w:rPr>
      <w:b/>
    </w:rPr>
  </w:style>
  <w:style w:type="paragraph" w:customStyle="1" w:styleId="NormalHanging12a">
    <w:name w:val="NormalHanging12a"/>
    <w:basedOn w:val="Normal"/>
    <w:link w:val="NormalHanging12aChar"/>
    <w:rsid w:val="00915B3D"/>
    <w:pPr>
      <w:spacing w:after="240"/>
      <w:ind w:left="567" w:hanging="567"/>
    </w:pPr>
  </w:style>
  <w:style w:type="paragraph" w:customStyle="1" w:styleId="AmColumnHeading">
    <w:name w:val="AmColumnHeading"/>
    <w:basedOn w:val="Normal"/>
    <w:rsid w:val="00915B3D"/>
    <w:pPr>
      <w:spacing w:after="240"/>
      <w:jc w:val="center"/>
    </w:pPr>
    <w:rPr>
      <w:i/>
    </w:rPr>
  </w:style>
  <w:style w:type="paragraph" w:customStyle="1" w:styleId="AmNumberTabs">
    <w:name w:val="AmNumberTabs"/>
    <w:basedOn w:val="Normal"/>
    <w:link w:val="AmNumberTabsChar"/>
    <w:rsid w:val="00915B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15B3D"/>
    <w:pPr>
      <w:spacing w:before="240"/>
    </w:pPr>
    <w:rPr>
      <w:b/>
    </w:rPr>
  </w:style>
  <w:style w:type="paragraph" w:customStyle="1" w:styleId="EPComma">
    <w:name w:val="EPComma"/>
    <w:basedOn w:val="Normal"/>
    <w:rsid w:val="00915B3D"/>
    <w:pPr>
      <w:spacing w:before="480" w:after="240"/>
    </w:pPr>
  </w:style>
  <w:style w:type="character" w:styleId="Hyperlink">
    <w:name w:val="Hyperlink"/>
    <w:basedOn w:val="DefaultParagraphFont"/>
    <w:rsid w:val="00915B3D"/>
    <w:rPr>
      <w:color w:val="0563C1" w:themeColor="hyperlink"/>
      <w:u w:val="single"/>
    </w:rPr>
  </w:style>
  <w:style w:type="character" w:customStyle="1" w:styleId="NormalHanging12aChar">
    <w:name w:val="NormalHanging12a Char"/>
    <w:basedOn w:val="DefaultParagraphFont"/>
    <w:link w:val="NormalHanging12a"/>
    <w:locked/>
    <w:rsid w:val="00915B3D"/>
    <w:rPr>
      <w:sz w:val="24"/>
      <w:lang w:val="pl-PL"/>
    </w:rPr>
  </w:style>
  <w:style w:type="character" w:customStyle="1" w:styleId="Normal6Char">
    <w:name w:val="Normal6 Char"/>
    <w:basedOn w:val="DefaultParagraphFont"/>
    <w:link w:val="Normal6"/>
    <w:locked/>
    <w:rsid w:val="00915B3D"/>
    <w:rPr>
      <w:sz w:val="24"/>
      <w:lang w:val="pl-PL"/>
    </w:rPr>
  </w:style>
  <w:style w:type="paragraph" w:customStyle="1" w:styleId="Normal6">
    <w:name w:val="Normal6"/>
    <w:basedOn w:val="Normal"/>
    <w:link w:val="Normal6Char"/>
    <w:rsid w:val="00915B3D"/>
    <w:pPr>
      <w:spacing w:after="120"/>
    </w:pPr>
  </w:style>
  <w:style w:type="character" w:customStyle="1" w:styleId="NormalBoldChar">
    <w:name w:val="NormalBold Char"/>
    <w:basedOn w:val="DefaultParagraphFont"/>
    <w:link w:val="NormalBold"/>
    <w:locked/>
    <w:rsid w:val="00915B3D"/>
    <w:rPr>
      <w:b/>
      <w:sz w:val="24"/>
      <w:lang w:val="pl-PL"/>
    </w:rPr>
  </w:style>
  <w:style w:type="paragraph" w:customStyle="1" w:styleId="ColumnHeading">
    <w:name w:val="ColumnHeading"/>
    <w:basedOn w:val="Normal"/>
    <w:rsid w:val="00915B3D"/>
    <w:pPr>
      <w:spacing w:after="240"/>
      <w:jc w:val="center"/>
    </w:pPr>
    <w:rPr>
      <w:i/>
    </w:rPr>
  </w:style>
  <w:style w:type="paragraph" w:customStyle="1" w:styleId="AMNumberTabs0">
    <w:name w:val="AMNumberTabs"/>
    <w:basedOn w:val="Normal"/>
    <w:rsid w:val="00915B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15B3D"/>
    <w:rPr>
      <w:b/>
      <w:sz w:val="24"/>
      <w:lang w:val="pl-PL"/>
    </w:rPr>
  </w:style>
  <w:style w:type="character" w:customStyle="1" w:styleId="NormalBold12bChar">
    <w:name w:val="NormalBold12b Char"/>
    <w:basedOn w:val="AmNumberTabsChar"/>
    <w:link w:val="NormalBold12b"/>
    <w:rsid w:val="00915B3D"/>
    <w:rPr>
      <w:b/>
      <w:sz w:val="24"/>
      <w:lang w:val="pl-PL"/>
    </w:rPr>
  </w:style>
  <w:style w:type="paragraph" w:styleId="BalloonText">
    <w:name w:val="Balloon Text"/>
    <w:basedOn w:val="Normal"/>
    <w:link w:val="BalloonTextChar"/>
    <w:rsid w:val="0027797F"/>
    <w:rPr>
      <w:rFonts w:ascii="Segoe UI" w:hAnsi="Segoe UI" w:cs="Segoe UI"/>
      <w:sz w:val="18"/>
      <w:szCs w:val="18"/>
    </w:rPr>
  </w:style>
  <w:style w:type="character" w:customStyle="1" w:styleId="BalloonTextChar">
    <w:name w:val="Balloon Text Char"/>
    <w:basedOn w:val="DefaultParagraphFont"/>
    <w:link w:val="BalloonText"/>
    <w:rsid w:val="0027797F"/>
    <w:rPr>
      <w:rFonts w:ascii="Segoe UI" w:hAnsi="Segoe UI" w:cs="Segoe UI"/>
      <w:sz w:val="18"/>
      <w:szCs w:val="18"/>
      <w:lang w:val="pl-PL"/>
    </w:rPr>
  </w:style>
  <w:style w:type="character" w:styleId="FollowedHyperlink">
    <w:name w:val="FollowedHyperlink"/>
    <w:basedOn w:val="DefaultParagraphFont"/>
    <w:rsid w:val="004929DC"/>
    <w:rPr>
      <w:color w:val="954F72" w:themeColor="followedHyperlink"/>
      <w:u w:val="single"/>
    </w:rPr>
  </w:style>
  <w:style w:type="paragraph" w:customStyle="1" w:styleId="AmDocTypeTab">
    <w:name w:val="AmDocTypeTab"/>
    <w:basedOn w:val="Normal"/>
    <w:rsid w:val="006C7013"/>
    <w:pPr>
      <w:tabs>
        <w:tab w:val="right" w:pos="9070"/>
      </w:tabs>
    </w:pPr>
    <w:rPr>
      <w:b/>
      <w:szCs w:val="24"/>
      <w:lang w:eastAsia="en-US"/>
    </w:rPr>
  </w:style>
  <w:style w:type="paragraph" w:customStyle="1" w:styleId="Normal12a">
    <w:name w:val="Normal12a"/>
    <w:basedOn w:val="Normal"/>
    <w:rsid w:val="006C7013"/>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AEEE3-2698-4D63-A4F5-BAD6EE8B9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5158</Words>
  <Characters>34964</Characters>
  <Application>Microsoft Office Word</Application>
  <DocSecurity>0</DocSecurity>
  <Lines>291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2025-06-10T12:54:00Z</dcterms:created>
  <dcterms:modified xsi:type="dcterms:W3CDTF">2025-06-10T12:54:00Z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P10_TA(2025)0049_</vt:lpwstr>
  </property>
  <property fmtid="{D5CDD505-2E9C-101B-9397-08002B2CF9AE}" pid="4" name="&lt;Type&gt;">
    <vt:lpwstr>RR</vt:lpwstr>
  </property>
</Properties>
</file>